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FE" w:rsidRPr="00D82803" w:rsidRDefault="00A948FE" w:rsidP="003E26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82803">
        <w:rPr>
          <w:rFonts w:ascii="Times New Roman" w:hAnsi="Times New Roman" w:cs="Times New Roman"/>
          <w:sz w:val="26"/>
          <w:szCs w:val="26"/>
        </w:rPr>
        <w:t>Карта рисков нарушения антимонопольного законодательства</w:t>
      </w:r>
      <w:r w:rsidR="00235350">
        <w:rPr>
          <w:rFonts w:ascii="Times New Roman" w:hAnsi="Times New Roman" w:cs="Times New Roman"/>
          <w:sz w:val="26"/>
          <w:szCs w:val="26"/>
        </w:rPr>
        <w:t xml:space="preserve"> </w:t>
      </w:r>
      <w:r w:rsidRPr="00D8280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82803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D82803">
        <w:rPr>
          <w:rFonts w:ascii="Times New Roman" w:hAnsi="Times New Roman" w:cs="Times New Roman"/>
          <w:sz w:val="26"/>
          <w:szCs w:val="26"/>
        </w:rPr>
        <w:t>-рисков)</w:t>
      </w:r>
      <w:r w:rsidR="006A02AA" w:rsidRPr="00D82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269E" w:rsidRPr="00D82803" w:rsidRDefault="003E269E" w:rsidP="00DD77A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4567" w:type="dxa"/>
        <w:tblLook w:val="04A0" w:firstRow="1" w:lastRow="0" w:firstColumn="1" w:lastColumn="0" w:noHBand="0" w:noVBand="1"/>
      </w:tblPr>
      <w:tblGrid>
        <w:gridCol w:w="1895"/>
        <w:gridCol w:w="2687"/>
        <w:gridCol w:w="5165"/>
        <w:gridCol w:w="4820"/>
      </w:tblGrid>
      <w:tr w:rsidR="00EF1052" w:rsidRPr="00EF1052" w:rsidTr="00EF1052">
        <w:tc>
          <w:tcPr>
            <w:tcW w:w="1895" w:type="dxa"/>
          </w:tcPr>
          <w:p w:rsidR="00EF1052" w:rsidRPr="00EF1052" w:rsidRDefault="00EF1052" w:rsidP="00F96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05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риска</w:t>
            </w:r>
          </w:p>
        </w:tc>
        <w:tc>
          <w:tcPr>
            <w:tcW w:w="2687" w:type="dxa"/>
          </w:tcPr>
          <w:p w:rsidR="00EF1052" w:rsidRPr="00EF1052" w:rsidRDefault="00EF1052" w:rsidP="00F96636">
            <w:pPr>
              <w:pStyle w:val="a6"/>
              <w:spacing w:before="0" w:beforeAutospacing="0" w:after="360" w:afterAutospacing="0"/>
              <w:rPr>
                <w:color w:val="262626"/>
              </w:rPr>
            </w:pPr>
            <w:r w:rsidRPr="00EF1052">
              <w:rPr>
                <w:rStyle w:val="a7"/>
                <w:color w:val="262626"/>
              </w:rPr>
              <w:t>Административная процедура</w:t>
            </w:r>
          </w:p>
        </w:tc>
        <w:tc>
          <w:tcPr>
            <w:tcW w:w="5165" w:type="dxa"/>
          </w:tcPr>
          <w:p w:rsidR="00EF1052" w:rsidRPr="00EF1052" w:rsidRDefault="00EF1052" w:rsidP="00F96636">
            <w:pPr>
              <w:pStyle w:val="a6"/>
              <w:spacing w:before="0" w:beforeAutospacing="0" w:after="360" w:afterAutospacing="0"/>
              <w:rPr>
                <w:color w:val="262626"/>
              </w:rPr>
            </w:pPr>
            <w:r w:rsidRPr="00EF1052">
              <w:rPr>
                <w:rStyle w:val="a7"/>
                <w:color w:val="262626"/>
              </w:rPr>
              <w:t>Вид риска (описание)</w:t>
            </w:r>
          </w:p>
        </w:tc>
        <w:tc>
          <w:tcPr>
            <w:tcW w:w="4820" w:type="dxa"/>
          </w:tcPr>
          <w:p w:rsidR="00EF1052" w:rsidRPr="00EF1052" w:rsidRDefault="00EF1052" w:rsidP="00F96636">
            <w:pPr>
              <w:pStyle w:val="a6"/>
              <w:spacing w:before="0" w:beforeAutospacing="0" w:after="360" w:afterAutospacing="0"/>
              <w:rPr>
                <w:color w:val="262626"/>
              </w:rPr>
            </w:pPr>
            <w:r w:rsidRPr="00EF1052">
              <w:rPr>
                <w:rStyle w:val="a7"/>
                <w:color w:val="262626"/>
              </w:rPr>
              <w:t>Причины (условия) возникновения (описание)</w:t>
            </w:r>
          </w:p>
        </w:tc>
      </w:tr>
      <w:tr w:rsidR="00EF1052" w:rsidRPr="00EF1052" w:rsidTr="00EF1052">
        <w:tc>
          <w:tcPr>
            <w:tcW w:w="1895" w:type="dxa"/>
          </w:tcPr>
          <w:p w:rsidR="00EF1052" w:rsidRPr="00EF1052" w:rsidRDefault="00EF1052" w:rsidP="00EF1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1052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687" w:type="dxa"/>
          </w:tcPr>
          <w:p w:rsidR="00EF1052" w:rsidRPr="00EF1052" w:rsidRDefault="00EF1052" w:rsidP="00F96636">
            <w:pPr>
              <w:jc w:val="both"/>
              <w:rPr>
                <w:rFonts w:ascii="Times New Roman" w:hAnsi="Times New Roman" w:cs="Times New Roman"/>
              </w:rPr>
            </w:pPr>
            <w:r w:rsidRPr="00EF1052">
              <w:rPr>
                <w:rFonts w:ascii="Times New Roman" w:hAnsi="Times New Roman" w:cs="Times New Roman"/>
              </w:rPr>
              <w:t>Принятие нормативных правовых актов</w:t>
            </w:r>
          </w:p>
        </w:tc>
        <w:tc>
          <w:tcPr>
            <w:tcW w:w="5165" w:type="dxa"/>
          </w:tcPr>
          <w:p w:rsidR="00EF1052" w:rsidRPr="00EF1052" w:rsidRDefault="00EF1052" w:rsidP="00F9663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1052">
              <w:rPr>
                <w:rFonts w:ascii="Times New Roman" w:hAnsi="Times New Roman" w:cs="Times New Roman"/>
              </w:rPr>
              <w:t>Принятие нормативных правовых актов</w:t>
            </w:r>
          </w:p>
        </w:tc>
        <w:tc>
          <w:tcPr>
            <w:tcW w:w="4820" w:type="dxa"/>
          </w:tcPr>
          <w:p w:rsidR="00EF1052" w:rsidRPr="00235350" w:rsidRDefault="00EF1052" w:rsidP="00235350">
            <w:pPr>
              <w:pStyle w:val="a5"/>
              <w:numPr>
                <w:ilvl w:val="0"/>
                <w:numId w:val="5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нарушение порядка подготовки и согласования проектов нормативных правовых актов;</w:t>
            </w:r>
          </w:p>
          <w:p w:rsidR="00EF1052" w:rsidRPr="00235350" w:rsidRDefault="00EF1052" w:rsidP="00235350">
            <w:pPr>
              <w:pStyle w:val="a5"/>
              <w:numPr>
                <w:ilvl w:val="0"/>
                <w:numId w:val="5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высокая нагрузка на сотрудников;</w:t>
            </w:r>
          </w:p>
          <w:p w:rsidR="00EF1052" w:rsidRPr="00235350" w:rsidRDefault="00EF1052" w:rsidP="00235350">
            <w:pPr>
              <w:pStyle w:val="a5"/>
              <w:numPr>
                <w:ilvl w:val="0"/>
                <w:numId w:val="5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недостаточная координация процесса;</w:t>
            </w:r>
          </w:p>
          <w:p w:rsidR="00EF1052" w:rsidRPr="00235350" w:rsidRDefault="00EF1052" w:rsidP="00570974">
            <w:pPr>
              <w:pStyle w:val="a5"/>
              <w:numPr>
                <w:ilvl w:val="0"/>
                <w:numId w:val="5"/>
              </w:numPr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отсутствие надлежащей правовой экспертизы проектов нормативных правовых актов;</w:t>
            </w:r>
          </w:p>
          <w:p w:rsidR="00EF1052" w:rsidRPr="00235350" w:rsidRDefault="00EF1052" w:rsidP="00235350">
            <w:pPr>
              <w:pStyle w:val="a5"/>
              <w:numPr>
                <w:ilvl w:val="0"/>
                <w:numId w:val="5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недостаточная подготовленность к процессу;</w:t>
            </w:r>
          </w:p>
          <w:p w:rsidR="00EF1052" w:rsidRPr="00235350" w:rsidRDefault="00EF1052" w:rsidP="00235350">
            <w:pPr>
              <w:pStyle w:val="a5"/>
              <w:numPr>
                <w:ilvl w:val="0"/>
                <w:numId w:val="5"/>
              </w:numPr>
              <w:ind w:left="34" w:firstLine="425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отсутствие достаточной квалификации сотрудников</w:t>
            </w:r>
          </w:p>
        </w:tc>
      </w:tr>
      <w:tr w:rsidR="00235350" w:rsidRPr="00EF1052" w:rsidTr="00EF1052">
        <w:tc>
          <w:tcPr>
            <w:tcW w:w="1895" w:type="dxa"/>
          </w:tcPr>
          <w:p w:rsidR="00235350" w:rsidRPr="00570974" w:rsidRDefault="00235350" w:rsidP="0023535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570974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687" w:type="dxa"/>
          </w:tcPr>
          <w:p w:rsidR="00235350" w:rsidRPr="00235350" w:rsidRDefault="00235350" w:rsidP="00235350">
            <w:pPr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 xml:space="preserve">Предоставление земельных участков и имущества, </w:t>
            </w:r>
            <w:proofErr w:type="gramStart"/>
            <w:r w:rsidRPr="00235350">
              <w:rPr>
                <w:rFonts w:ascii="Times New Roman" w:hAnsi="Times New Roman" w:cs="Times New Roman"/>
              </w:rPr>
              <w:t>находящегося</w:t>
            </w:r>
            <w:proofErr w:type="gramEnd"/>
            <w:r w:rsidRPr="00235350">
              <w:rPr>
                <w:rFonts w:ascii="Times New Roman" w:hAnsi="Times New Roman" w:cs="Times New Roman"/>
              </w:rPr>
              <w:t xml:space="preserve"> в муниципальной собственности</w:t>
            </w:r>
          </w:p>
        </w:tc>
        <w:tc>
          <w:tcPr>
            <w:tcW w:w="5165" w:type="dxa"/>
          </w:tcPr>
          <w:p w:rsidR="00235350" w:rsidRPr="00235350" w:rsidRDefault="00235350" w:rsidP="00235350">
            <w:pPr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 xml:space="preserve">Предоставление земельных участков и имущества, </w:t>
            </w:r>
            <w:proofErr w:type="gramStart"/>
            <w:r w:rsidRPr="00235350">
              <w:rPr>
                <w:rFonts w:ascii="Times New Roman" w:hAnsi="Times New Roman" w:cs="Times New Roman"/>
              </w:rPr>
              <w:t>находящегося</w:t>
            </w:r>
            <w:proofErr w:type="gramEnd"/>
            <w:r w:rsidRPr="00235350">
              <w:rPr>
                <w:rFonts w:ascii="Times New Roman" w:hAnsi="Times New Roman" w:cs="Times New Roman"/>
              </w:rPr>
              <w:t xml:space="preserve"> в муниципальной собственности</w:t>
            </w:r>
          </w:p>
        </w:tc>
        <w:tc>
          <w:tcPr>
            <w:tcW w:w="4820" w:type="dxa"/>
          </w:tcPr>
          <w:p w:rsidR="00235350" w:rsidRPr="00235350" w:rsidRDefault="00235350" w:rsidP="00235350">
            <w:pPr>
              <w:pStyle w:val="a5"/>
              <w:numPr>
                <w:ilvl w:val="0"/>
                <w:numId w:val="5"/>
              </w:numPr>
              <w:ind w:left="34" w:firstLine="292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отсутствие достаточной квалификации сотрудников;</w:t>
            </w:r>
          </w:p>
          <w:p w:rsidR="00235350" w:rsidRPr="00235350" w:rsidRDefault="00235350" w:rsidP="00235350">
            <w:pPr>
              <w:pStyle w:val="a5"/>
              <w:numPr>
                <w:ilvl w:val="0"/>
                <w:numId w:val="5"/>
              </w:numPr>
              <w:ind w:left="34" w:firstLine="292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недостаточная подготовленность к процессу;</w:t>
            </w:r>
          </w:p>
          <w:p w:rsidR="00235350" w:rsidRPr="00235350" w:rsidRDefault="00235350" w:rsidP="00235350">
            <w:pPr>
              <w:pStyle w:val="a5"/>
              <w:numPr>
                <w:ilvl w:val="0"/>
                <w:numId w:val="5"/>
              </w:numPr>
              <w:ind w:left="34" w:firstLine="292"/>
              <w:jc w:val="both"/>
              <w:rPr>
                <w:rFonts w:ascii="Times New Roman" w:hAnsi="Times New Roman" w:cs="Times New Roman"/>
                <w:b/>
              </w:rPr>
            </w:pPr>
            <w:r w:rsidRPr="00235350">
              <w:rPr>
                <w:rFonts w:ascii="Times New Roman" w:hAnsi="Times New Roman" w:cs="Times New Roman"/>
              </w:rPr>
              <w:t>недостаточная координация процесса со стороны руководителя</w:t>
            </w:r>
          </w:p>
        </w:tc>
      </w:tr>
      <w:bookmarkEnd w:id="0"/>
      <w:tr w:rsidR="00235350" w:rsidRPr="00F96636" w:rsidTr="00EF1052">
        <w:tc>
          <w:tcPr>
            <w:tcW w:w="1895" w:type="dxa"/>
            <w:hideMark/>
          </w:tcPr>
          <w:p w:rsidR="00235350" w:rsidRPr="00F96636" w:rsidRDefault="00235350" w:rsidP="00EF1052">
            <w:pPr>
              <w:spacing w:after="360"/>
              <w:jc w:val="center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9663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Высокий</w:t>
            </w:r>
          </w:p>
        </w:tc>
        <w:tc>
          <w:tcPr>
            <w:tcW w:w="2687" w:type="dxa"/>
            <w:hideMark/>
          </w:tcPr>
          <w:p w:rsidR="00235350" w:rsidRPr="00F96636" w:rsidRDefault="00235350" w:rsidP="00F96636">
            <w:pPr>
              <w:spacing w:after="360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F96636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Проведение закупок товаров, работ, услуг для муниципальных нужд</w:t>
            </w:r>
          </w:p>
        </w:tc>
        <w:tc>
          <w:tcPr>
            <w:tcW w:w="5165" w:type="dxa"/>
            <w:hideMark/>
          </w:tcPr>
          <w:p w:rsidR="00235350" w:rsidRPr="00EF1052" w:rsidRDefault="00235350" w:rsidP="00012377">
            <w:pPr>
              <w:ind w:firstLine="60"/>
              <w:rPr>
                <w:rFonts w:ascii="Times New Roman" w:hAnsi="Times New Roman" w:cs="Times New Roman"/>
              </w:rPr>
            </w:pPr>
            <w:r w:rsidRPr="00EF1052">
              <w:rPr>
                <w:rFonts w:ascii="Times New Roman" w:hAnsi="Times New Roman" w:cs="Times New Roman"/>
              </w:rPr>
              <w:t xml:space="preserve">Нарушения антимонопольного законодательства в результате необоснованного ограничения допуска к торгам участников закупки </w:t>
            </w:r>
          </w:p>
        </w:tc>
        <w:tc>
          <w:tcPr>
            <w:tcW w:w="4820" w:type="dxa"/>
            <w:hideMark/>
          </w:tcPr>
          <w:p w:rsidR="00235350" w:rsidRPr="00235350" w:rsidRDefault="00235350" w:rsidP="00235350">
            <w:pPr>
              <w:pStyle w:val="a5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отсутствие достаточной квалификации сотрудников;</w:t>
            </w:r>
          </w:p>
          <w:p w:rsidR="00235350" w:rsidRPr="00235350" w:rsidRDefault="00235350" w:rsidP="00235350">
            <w:pPr>
              <w:pStyle w:val="a5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высокая нагрузка на сотрудников;</w:t>
            </w:r>
          </w:p>
          <w:p w:rsidR="00235350" w:rsidRPr="00235350" w:rsidRDefault="00235350" w:rsidP="00235350">
            <w:pPr>
              <w:pStyle w:val="a5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отсутствие надлежащей экспертизы документации закупки;</w:t>
            </w:r>
          </w:p>
          <w:p w:rsidR="00235350" w:rsidRPr="00235350" w:rsidRDefault="00235350" w:rsidP="00235350">
            <w:pPr>
              <w:pStyle w:val="a5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нарушение порядка и сроков размещения документации о закупке;</w:t>
            </w:r>
          </w:p>
          <w:p w:rsidR="00235350" w:rsidRPr="00235350" w:rsidRDefault="00235350" w:rsidP="00235350">
            <w:pPr>
              <w:pStyle w:val="a5"/>
              <w:numPr>
                <w:ilvl w:val="0"/>
                <w:numId w:val="6"/>
              </w:numPr>
              <w:ind w:left="0" w:firstLine="360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 xml:space="preserve">отсутствие разъяснений уполномоченного органа по вопросам проведения закупок </w:t>
            </w:r>
          </w:p>
        </w:tc>
      </w:tr>
      <w:tr w:rsidR="00235350" w:rsidRPr="00EF1052" w:rsidTr="00EF1052">
        <w:tc>
          <w:tcPr>
            <w:tcW w:w="1895" w:type="dxa"/>
          </w:tcPr>
          <w:p w:rsidR="00235350" w:rsidRPr="00EF1052" w:rsidRDefault="00235350" w:rsidP="00EF1052">
            <w:pPr>
              <w:jc w:val="center"/>
              <w:rPr>
                <w:rFonts w:ascii="Times New Roman" w:hAnsi="Times New Roman" w:cs="Times New Roman"/>
              </w:rPr>
            </w:pPr>
            <w:r w:rsidRPr="00EF1052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2687" w:type="dxa"/>
          </w:tcPr>
          <w:p w:rsidR="00235350" w:rsidRPr="00EF1052" w:rsidRDefault="00235350" w:rsidP="00EF1052">
            <w:pPr>
              <w:jc w:val="both"/>
              <w:rPr>
                <w:rFonts w:ascii="Times New Roman" w:hAnsi="Times New Roman" w:cs="Times New Roman"/>
              </w:rPr>
            </w:pPr>
            <w:r w:rsidRPr="00EF1052">
              <w:rPr>
                <w:rFonts w:ascii="Times New Roman" w:hAnsi="Times New Roman" w:cs="Times New Roman"/>
              </w:rPr>
              <w:t xml:space="preserve">Размещение нестационарного торгового объекта </w:t>
            </w:r>
          </w:p>
        </w:tc>
        <w:tc>
          <w:tcPr>
            <w:tcW w:w="5165" w:type="dxa"/>
          </w:tcPr>
          <w:p w:rsidR="00235350" w:rsidRPr="00EF1052" w:rsidRDefault="00235350" w:rsidP="00012377">
            <w:pPr>
              <w:rPr>
                <w:rFonts w:ascii="Times New Roman" w:hAnsi="Times New Roman" w:cs="Times New Roman"/>
              </w:rPr>
            </w:pPr>
            <w:r w:rsidRPr="00EF1052">
              <w:rPr>
                <w:rFonts w:ascii="Times New Roman" w:hAnsi="Times New Roman" w:cs="Times New Roman"/>
              </w:rPr>
              <w:t>Размещение нестационарного торгового объекта без торгов</w:t>
            </w:r>
          </w:p>
        </w:tc>
        <w:tc>
          <w:tcPr>
            <w:tcW w:w="4820" w:type="dxa"/>
          </w:tcPr>
          <w:p w:rsidR="00235350" w:rsidRPr="00235350" w:rsidRDefault="00235350" w:rsidP="00235350">
            <w:pPr>
              <w:pStyle w:val="a5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высокая текучесть кадров;</w:t>
            </w:r>
          </w:p>
          <w:p w:rsidR="00235350" w:rsidRPr="00235350" w:rsidRDefault="00235350" w:rsidP="00235350">
            <w:pPr>
              <w:pStyle w:val="a5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высокая нагрузка на сотрудников;</w:t>
            </w:r>
          </w:p>
          <w:p w:rsidR="00235350" w:rsidRPr="00235350" w:rsidRDefault="00235350" w:rsidP="00235350">
            <w:pPr>
              <w:pStyle w:val="a5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высокий коррупционный фактор;</w:t>
            </w:r>
          </w:p>
          <w:p w:rsidR="00235350" w:rsidRPr="00235350" w:rsidRDefault="00235350" w:rsidP="00235350">
            <w:pPr>
              <w:pStyle w:val="a5"/>
              <w:numPr>
                <w:ilvl w:val="0"/>
                <w:numId w:val="6"/>
              </w:numPr>
              <w:ind w:left="34" w:firstLine="326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 xml:space="preserve">отсутствие должного контроля со стороны </w:t>
            </w:r>
            <w:r w:rsidRPr="00235350">
              <w:rPr>
                <w:rFonts w:ascii="Times New Roman" w:hAnsi="Times New Roman" w:cs="Times New Roman"/>
              </w:rPr>
              <w:lastRenderedPageBreak/>
              <w:t>руководства;</w:t>
            </w:r>
          </w:p>
        </w:tc>
      </w:tr>
      <w:tr w:rsidR="00235350" w:rsidRPr="00EF1052" w:rsidTr="00EF1052">
        <w:tc>
          <w:tcPr>
            <w:tcW w:w="1895" w:type="dxa"/>
          </w:tcPr>
          <w:p w:rsidR="00235350" w:rsidRPr="00EF1052" w:rsidRDefault="00235350" w:rsidP="00EF1052">
            <w:pPr>
              <w:jc w:val="center"/>
              <w:rPr>
                <w:rFonts w:ascii="Times New Roman" w:hAnsi="Times New Roman" w:cs="Times New Roman"/>
              </w:rPr>
            </w:pPr>
            <w:r w:rsidRPr="00EF1052">
              <w:rPr>
                <w:rFonts w:ascii="Times New Roman" w:hAnsi="Times New Roman" w:cs="Times New Roman"/>
              </w:rPr>
              <w:lastRenderedPageBreak/>
              <w:t>Низкий</w:t>
            </w:r>
          </w:p>
        </w:tc>
        <w:tc>
          <w:tcPr>
            <w:tcW w:w="2687" w:type="dxa"/>
          </w:tcPr>
          <w:p w:rsidR="00235350" w:rsidRPr="00EF1052" w:rsidRDefault="00235350" w:rsidP="00EF1052">
            <w:pPr>
              <w:rPr>
                <w:rFonts w:ascii="Times New Roman" w:hAnsi="Times New Roman" w:cs="Times New Roman"/>
              </w:rPr>
            </w:pPr>
            <w:r w:rsidRPr="00EF1052">
              <w:rPr>
                <w:rFonts w:ascii="Times New Roman" w:hAnsi="Times New Roman" w:cs="Times New Roman"/>
              </w:rPr>
              <w:t xml:space="preserve">Предоставление услуг </w:t>
            </w:r>
          </w:p>
        </w:tc>
        <w:tc>
          <w:tcPr>
            <w:tcW w:w="5165" w:type="dxa"/>
          </w:tcPr>
          <w:p w:rsidR="00235350" w:rsidRPr="00EF1052" w:rsidRDefault="00235350" w:rsidP="00012377">
            <w:pPr>
              <w:jc w:val="both"/>
              <w:rPr>
                <w:rFonts w:ascii="Times New Roman" w:hAnsi="Times New Roman" w:cs="Times New Roman"/>
              </w:rPr>
            </w:pPr>
            <w:r w:rsidRPr="00EF1052">
              <w:rPr>
                <w:rFonts w:ascii="Times New Roman" w:hAnsi="Times New Roman" w:cs="Times New Roman"/>
              </w:rPr>
              <w:t>Отсутствие административного регламента предоставление услуги, либо необходимость внесения изменений в связи с изменением законодательства, вероятность выдачи предупреждения при проведении проверки</w:t>
            </w:r>
          </w:p>
        </w:tc>
        <w:tc>
          <w:tcPr>
            <w:tcW w:w="4820" w:type="dxa"/>
          </w:tcPr>
          <w:p w:rsidR="00235350" w:rsidRPr="00235350" w:rsidRDefault="00235350" w:rsidP="00235350">
            <w:pPr>
              <w:pStyle w:val="a5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высокая текучесть кадров;</w:t>
            </w:r>
          </w:p>
          <w:p w:rsidR="00235350" w:rsidRPr="00235350" w:rsidRDefault="00235350" w:rsidP="00235350">
            <w:pPr>
              <w:pStyle w:val="a5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высокая нагрузка на сотрудников;</w:t>
            </w:r>
          </w:p>
          <w:p w:rsidR="00235350" w:rsidRPr="00235350" w:rsidRDefault="00235350" w:rsidP="00235350">
            <w:pPr>
              <w:pStyle w:val="a5"/>
              <w:numPr>
                <w:ilvl w:val="0"/>
                <w:numId w:val="7"/>
              </w:numPr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235350">
              <w:rPr>
                <w:rFonts w:ascii="Times New Roman" w:hAnsi="Times New Roman" w:cs="Times New Roman"/>
              </w:rPr>
              <w:t>отсутствие надлежащего мониторинга муниципальных нормативных правовых актов со стороны правового управления</w:t>
            </w:r>
          </w:p>
        </w:tc>
      </w:tr>
    </w:tbl>
    <w:p w:rsidR="006834C0" w:rsidRPr="00050322" w:rsidRDefault="006834C0" w:rsidP="004622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834C0" w:rsidRPr="00050322" w:rsidSect="006B719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4CEF"/>
    <w:multiLevelType w:val="hybridMultilevel"/>
    <w:tmpl w:val="9CDC1D30"/>
    <w:lvl w:ilvl="0" w:tplc="004A9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D4C69"/>
    <w:multiLevelType w:val="hybridMultilevel"/>
    <w:tmpl w:val="39284160"/>
    <w:lvl w:ilvl="0" w:tplc="004A9182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">
    <w:nsid w:val="36215A68"/>
    <w:multiLevelType w:val="hybridMultilevel"/>
    <w:tmpl w:val="307C680E"/>
    <w:lvl w:ilvl="0" w:tplc="004A91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E00CD"/>
    <w:multiLevelType w:val="hybridMultilevel"/>
    <w:tmpl w:val="DD8AB398"/>
    <w:lvl w:ilvl="0" w:tplc="004A9182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4">
    <w:nsid w:val="6FCB7D7A"/>
    <w:multiLevelType w:val="hybridMultilevel"/>
    <w:tmpl w:val="F274D02A"/>
    <w:lvl w:ilvl="0" w:tplc="8F7C2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A0C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476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36DC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AAE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839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6E0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EE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CE7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F64E6A"/>
    <w:multiLevelType w:val="hybridMultilevel"/>
    <w:tmpl w:val="DEBA3644"/>
    <w:lvl w:ilvl="0" w:tplc="4F3E7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A66A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206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EDD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B679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223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4FE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6F6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6A5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D556C36"/>
    <w:multiLevelType w:val="hybridMultilevel"/>
    <w:tmpl w:val="55062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1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C33"/>
    <w:rsid w:val="0000152E"/>
    <w:rsid w:val="000044B5"/>
    <w:rsid w:val="00044CD9"/>
    <w:rsid w:val="00050322"/>
    <w:rsid w:val="0006601E"/>
    <w:rsid w:val="000947FF"/>
    <w:rsid w:val="000A1BED"/>
    <w:rsid w:val="000B177B"/>
    <w:rsid w:val="000C3C4B"/>
    <w:rsid w:val="000D15DC"/>
    <w:rsid w:val="000D67BB"/>
    <w:rsid w:val="000D7C2B"/>
    <w:rsid w:val="000F3206"/>
    <w:rsid w:val="00132CE3"/>
    <w:rsid w:val="00133041"/>
    <w:rsid w:val="00136A6C"/>
    <w:rsid w:val="001548E5"/>
    <w:rsid w:val="00192FC2"/>
    <w:rsid w:val="00195730"/>
    <w:rsid w:val="001C231F"/>
    <w:rsid w:val="001D7E17"/>
    <w:rsid w:val="00235350"/>
    <w:rsid w:val="002A0E5F"/>
    <w:rsid w:val="00333985"/>
    <w:rsid w:val="00354D1C"/>
    <w:rsid w:val="0036331A"/>
    <w:rsid w:val="003875BD"/>
    <w:rsid w:val="003A60CB"/>
    <w:rsid w:val="003B13C6"/>
    <w:rsid w:val="003C2267"/>
    <w:rsid w:val="003D7A68"/>
    <w:rsid w:val="003E269E"/>
    <w:rsid w:val="003E7DEE"/>
    <w:rsid w:val="003F0153"/>
    <w:rsid w:val="003F2910"/>
    <w:rsid w:val="00427280"/>
    <w:rsid w:val="004620EE"/>
    <w:rsid w:val="004622DC"/>
    <w:rsid w:val="004A07E2"/>
    <w:rsid w:val="004C6946"/>
    <w:rsid w:val="004F5D50"/>
    <w:rsid w:val="00515C33"/>
    <w:rsid w:val="005265B6"/>
    <w:rsid w:val="00554D7F"/>
    <w:rsid w:val="00562ABC"/>
    <w:rsid w:val="00570974"/>
    <w:rsid w:val="005A5FC5"/>
    <w:rsid w:val="006258A6"/>
    <w:rsid w:val="00632494"/>
    <w:rsid w:val="006834C0"/>
    <w:rsid w:val="006A02AA"/>
    <w:rsid w:val="006B719F"/>
    <w:rsid w:val="006C115F"/>
    <w:rsid w:val="007008BF"/>
    <w:rsid w:val="00706E72"/>
    <w:rsid w:val="0072354C"/>
    <w:rsid w:val="0075008C"/>
    <w:rsid w:val="007C555A"/>
    <w:rsid w:val="00812483"/>
    <w:rsid w:val="00867666"/>
    <w:rsid w:val="00875018"/>
    <w:rsid w:val="00882EF7"/>
    <w:rsid w:val="00895F49"/>
    <w:rsid w:val="0089634B"/>
    <w:rsid w:val="008D722B"/>
    <w:rsid w:val="008E256F"/>
    <w:rsid w:val="00907127"/>
    <w:rsid w:val="00940ED4"/>
    <w:rsid w:val="0099677F"/>
    <w:rsid w:val="009A201D"/>
    <w:rsid w:val="009B16CD"/>
    <w:rsid w:val="009D44C2"/>
    <w:rsid w:val="009E2BD6"/>
    <w:rsid w:val="009E6D5F"/>
    <w:rsid w:val="00A05148"/>
    <w:rsid w:val="00A627CB"/>
    <w:rsid w:val="00A948FE"/>
    <w:rsid w:val="00AF6651"/>
    <w:rsid w:val="00B25680"/>
    <w:rsid w:val="00B30122"/>
    <w:rsid w:val="00B701D4"/>
    <w:rsid w:val="00B712BB"/>
    <w:rsid w:val="00B927B1"/>
    <w:rsid w:val="00B94AFB"/>
    <w:rsid w:val="00BC685E"/>
    <w:rsid w:val="00BD1C4B"/>
    <w:rsid w:val="00C133A2"/>
    <w:rsid w:val="00C14648"/>
    <w:rsid w:val="00C56BDC"/>
    <w:rsid w:val="00CA3577"/>
    <w:rsid w:val="00CE5F48"/>
    <w:rsid w:val="00D15839"/>
    <w:rsid w:val="00D32CC4"/>
    <w:rsid w:val="00D82803"/>
    <w:rsid w:val="00DC276A"/>
    <w:rsid w:val="00DC6D96"/>
    <w:rsid w:val="00DD4E23"/>
    <w:rsid w:val="00DD77AA"/>
    <w:rsid w:val="00DF4917"/>
    <w:rsid w:val="00E8406B"/>
    <w:rsid w:val="00EA047B"/>
    <w:rsid w:val="00ED53FC"/>
    <w:rsid w:val="00EF1052"/>
    <w:rsid w:val="00F353DD"/>
    <w:rsid w:val="00F96636"/>
    <w:rsid w:val="00FC1DD9"/>
    <w:rsid w:val="00FD3581"/>
    <w:rsid w:val="00FE4EB4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60C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F29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28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A60C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F291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8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2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Топычканова Елена Александровна</dc:creator>
  <cp:lastModifiedBy>Алексеева Татьяна Валерьевна</cp:lastModifiedBy>
  <cp:revision>6</cp:revision>
  <cp:lastPrinted>2019-02-28T11:54:00Z</cp:lastPrinted>
  <dcterms:created xsi:type="dcterms:W3CDTF">2022-03-03T07:50:00Z</dcterms:created>
  <dcterms:modified xsi:type="dcterms:W3CDTF">2023-02-14T14:34:00Z</dcterms:modified>
</cp:coreProperties>
</file>