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>ЗАЯВКА НА УЧАСТИЕ В ЭЛЕКТРОННОМ АУКЦИОНЕ ПО АРЕНДЕ ЗЕМЕЛЬНОГО УЧАСТКА,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EE6013">
        <w:rPr>
          <w:b/>
          <w:sz w:val="22"/>
          <w:szCs w:val="22"/>
        </w:rPr>
        <w:t>аренд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EE6013" w:rsidRPr="00811C4A">
        <w:t>земельн</w:t>
      </w:r>
      <w:r w:rsidR="00EE6013">
        <w:t>ого</w:t>
      </w:r>
      <w:r w:rsidR="00EE6013" w:rsidRPr="00811C4A">
        <w:t xml:space="preserve"> участк</w:t>
      </w:r>
      <w:r w:rsidR="00EE6013">
        <w:t>а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</w:t>
      </w:r>
      <w:bookmarkStart w:id="0" w:name="_GoBack"/>
      <w:bookmarkEnd w:id="0"/>
      <w:r w:rsidR="005F4E86" w:rsidRPr="005F4E86">
        <w:rPr>
          <w:sz w:val="22"/>
          <w:szCs w:val="22"/>
        </w:rPr>
        <w:t>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ED338D" w:rsidRPr="00E95E66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>В случае признания победителем торгов либо лицом, признанного единственным участником аукциона не ранее десяти дней с даты подведения итогов аукциона и не позднее тридцати дней с даты направления договора заключить с Продавцом договор аренды земельного участка и уплатить Продавцу стоимость аренды, установленную по результатам аукциона, в сроки и на счёт, определяемые договором аренды.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 xml:space="preserve">либо лица, признанного единственным участником </w:t>
      </w:r>
      <w:r w:rsidR="008F2476" w:rsidRPr="008F2476">
        <w:rPr>
          <w:sz w:val="22"/>
          <w:szCs w:val="22"/>
        </w:rPr>
        <w:lastRenderedPageBreak/>
        <w:t>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>информацией о приватизируемом Имуществе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B56FB1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56FB1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3680A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9F570-9E9A-40BB-A9BB-E6F2FC71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11</cp:revision>
  <cp:lastPrinted>2017-03-09T15:19:00Z</cp:lastPrinted>
  <dcterms:created xsi:type="dcterms:W3CDTF">2017-05-31T12:15:00Z</dcterms:created>
  <dcterms:modified xsi:type="dcterms:W3CDTF">2024-01-25T13:29:00Z</dcterms:modified>
</cp:coreProperties>
</file>