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 xml:space="preserve">Приложение </w:t>
      </w:r>
      <w:r w:rsidR="007B6F90">
        <w:t>2</w:t>
      </w:r>
      <w:bookmarkStart w:id="0" w:name="_GoBack"/>
      <w:bookmarkEnd w:id="0"/>
      <w:r w:rsidRPr="001573A4">
        <w:rPr>
          <w:bCs/>
        </w:rPr>
        <w:t xml:space="preserve"> </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262565" w:rsidP="00D960D6">
      <w:pPr>
        <w:jc w:val="center"/>
      </w:pPr>
      <w:r w:rsidRPr="00262565">
        <w:rPr>
          <w:b/>
        </w:rPr>
        <w:t>право размещения нестационарного объекта для оказания услуг по организации досуга, отдыха и спорта на территории города Чебоксары</w:t>
      </w:r>
      <w:r w:rsidR="0028555E" w:rsidRPr="0028555E">
        <w:rPr>
          <w:b/>
        </w:rP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 xml:space="preserve">Выполнять правила и условия проведения торгов, указанные в информационном бюллетене, размещенном на сайте Чебоксарского городского комитета по управлению имуществом, </w:t>
      </w:r>
      <w:r w:rsidR="0028555E" w:rsidRPr="00DE4C9C">
        <w:rPr>
          <w:sz w:val="22"/>
          <w:szCs w:val="22"/>
        </w:rPr>
        <w:t xml:space="preserve">https://gcheb-cgki.cap.ru/ </w:t>
      </w:r>
      <w:r w:rsidR="0028555E" w:rsidRPr="000677B1">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на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 xml:space="preserve"> </w:t>
      </w:r>
      <w:r w:rsidR="007258D8" w:rsidRPr="007258D8">
        <w:rPr>
          <w:sz w:val="22"/>
          <w:szCs w:val="22"/>
        </w:rPr>
        <w:t>с Администрацией города Чебоксары по форме и на условиях, указанных в информационном бюллетене, по цене указанной в протоколе итогов аукциона</w:t>
      </w:r>
      <w:r w:rsidR="00262565">
        <w:rPr>
          <w:sz w:val="22"/>
          <w:szCs w:val="22"/>
        </w:rPr>
        <w:t xml:space="preserve"> на</w:t>
      </w:r>
      <w:r w:rsidR="007258D8" w:rsidRPr="007258D8">
        <w:rPr>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Pr="007258D8">
        <w:rPr>
          <w:sz w:val="22"/>
          <w:szCs w:val="22"/>
        </w:rPr>
        <w:t xml:space="preserve">и его условиями, последствиях уклонения или отказа от подписания </w:t>
      </w:r>
      <w:r w:rsidR="00262565" w:rsidRPr="00262565">
        <w:rPr>
          <w:sz w:val="22"/>
          <w:szCs w:val="22"/>
        </w:rPr>
        <w:t>на 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28555E">
        <w:rPr>
          <w:sz w:val="22"/>
          <w:szCs w:val="22"/>
        </w:rPr>
        <w:t>3</w:t>
      </w:r>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B6F90">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088F-7BBF-4C5F-8352-DBBC40D4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9</cp:revision>
  <cp:lastPrinted>2017-03-09T15:19:00Z</cp:lastPrinted>
  <dcterms:created xsi:type="dcterms:W3CDTF">2021-04-08T08:06:00Z</dcterms:created>
  <dcterms:modified xsi:type="dcterms:W3CDTF">2023-06-09T05:37:00Z</dcterms:modified>
</cp:coreProperties>
</file>