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58" w:rsidRDefault="00914DB9" w:rsidP="00666E71">
      <w:pPr>
        <w:ind w:left="4680"/>
        <w:jc w:val="center"/>
      </w:pPr>
      <w:r>
        <w:t>ПРОЕКТ</w:t>
      </w:r>
    </w:p>
    <w:p w:rsidR="00FB2558" w:rsidRDefault="00FB2558" w:rsidP="00666E71">
      <w:pPr>
        <w:ind w:left="4680"/>
        <w:jc w:val="center"/>
      </w:pPr>
    </w:p>
    <w:tbl>
      <w:tblPr>
        <w:tblW w:w="9498" w:type="dxa"/>
        <w:tblInd w:w="-34" w:type="dxa"/>
        <w:tblLook w:val="04A0" w:firstRow="1" w:lastRow="0" w:firstColumn="1" w:lastColumn="0" w:noHBand="0" w:noVBand="1"/>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9"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r>
              <w:rPr>
                <w:kern w:val="1"/>
              </w:rPr>
              <w:t xml:space="preserve">                  </w:t>
            </w: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FB2558" w:rsidRPr="00101141" w:rsidRDefault="00FB2558" w:rsidP="00E679A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proofErr w:type="spellStart"/>
            <w:proofErr w:type="gram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roofErr w:type="gramEnd"/>
          </w:p>
          <w:p w:rsidR="00FB2558" w:rsidRPr="00101141" w:rsidRDefault="00FB2558" w:rsidP="00E679A1">
            <w:pPr>
              <w:widowControl w:val="0"/>
              <w:suppressAutoHyphens/>
              <w:autoSpaceDE w:val="0"/>
              <w:autoSpaceDN w:val="0"/>
              <w:adjustRightInd w:val="0"/>
              <w:jc w:val="center"/>
              <w:rPr>
                <w:kern w:val="1"/>
                <w:sz w:val="28"/>
                <w:szCs w:val="28"/>
                <w:lang w:eastAsia="ar-SA"/>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w:t>
            </w:r>
            <w:proofErr w:type="spellStart"/>
            <w:r>
              <w:rPr>
                <w:bCs/>
                <w:kern w:val="1"/>
                <w:sz w:val="28"/>
                <w:szCs w:val="28"/>
                <w:lang w:eastAsia="ar-SA"/>
              </w:rPr>
              <w:t>округӗн</w:t>
            </w:r>
            <w:proofErr w:type="spellEnd"/>
            <w:r>
              <w:rPr>
                <w:bCs/>
                <w:kern w:val="1"/>
                <w:sz w:val="28"/>
                <w:szCs w:val="28"/>
                <w:lang w:eastAsia="ar-SA"/>
              </w:rPr>
              <w:t xml:space="preserve"> </w:t>
            </w:r>
            <w:proofErr w:type="spellStart"/>
            <w:r w:rsidRPr="00101141">
              <w:rPr>
                <w:kern w:val="1"/>
                <w:sz w:val="28"/>
                <w:szCs w:val="28"/>
                <w:lang w:eastAsia="ar-SA"/>
              </w:rPr>
              <w:t>администрацийĕ</w:t>
            </w:r>
            <w:proofErr w:type="spellEnd"/>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FB2558" w:rsidRPr="00101141" w:rsidRDefault="00B06596" w:rsidP="00E679A1">
            <w:pPr>
              <w:widowControl w:val="0"/>
              <w:suppressAutoHyphens/>
              <w:autoSpaceDE w:val="0"/>
              <w:autoSpaceDN w:val="0"/>
              <w:adjustRightInd w:val="0"/>
              <w:jc w:val="center"/>
              <w:rPr>
                <w:kern w:val="1"/>
                <w:sz w:val="28"/>
                <w:szCs w:val="28"/>
              </w:rPr>
            </w:pPr>
            <w:r>
              <w:rPr>
                <w:kern w:val="1"/>
                <w:sz w:val="28"/>
                <w:szCs w:val="28"/>
              </w:rPr>
              <w:t>_________</w:t>
            </w:r>
            <w:r w:rsidR="005E7E02">
              <w:rPr>
                <w:kern w:val="1"/>
                <w:sz w:val="28"/>
                <w:szCs w:val="28"/>
              </w:rPr>
              <w:t xml:space="preserve"> </w:t>
            </w:r>
            <w:r w:rsidR="00FB2558" w:rsidRPr="00101141">
              <w:rPr>
                <w:kern w:val="1"/>
                <w:sz w:val="28"/>
                <w:szCs w:val="28"/>
              </w:rPr>
              <w:t xml:space="preserve">  № _____</w:t>
            </w:r>
          </w:p>
          <w:p w:rsidR="00FB2558" w:rsidRPr="00101141" w:rsidRDefault="00FB2558" w:rsidP="00E679A1">
            <w:pPr>
              <w:widowControl w:val="0"/>
              <w:suppressAutoHyphens/>
              <w:autoSpaceDE w:val="0"/>
              <w:autoSpaceDN w:val="0"/>
              <w:adjustRightInd w:val="0"/>
              <w:jc w:val="center"/>
              <w:rPr>
                <w:kern w:val="1"/>
                <w:sz w:val="28"/>
                <w:szCs w:val="28"/>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FB2558" w:rsidRDefault="00FB2558" w:rsidP="00FB2558">
      <w:pPr>
        <w:suppressAutoHyphens/>
        <w:ind w:left="-284"/>
        <w:jc w:val="both"/>
        <w:rPr>
          <w:b/>
          <w:kern w:val="1"/>
          <w:lang w:eastAsia="ar-SA"/>
        </w:rPr>
      </w:pPr>
    </w:p>
    <w:p w:rsidR="00FB2558" w:rsidRDefault="00FB2558" w:rsidP="003F0450">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3F0450">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p>
    <w:p w:rsidR="003F0450" w:rsidRPr="00541D6E" w:rsidRDefault="003F0450" w:rsidP="003F0450">
      <w:pPr>
        <w:spacing w:line="0" w:lineRule="atLeast"/>
        <w:ind w:right="4677"/>
        <w:jc w:val="both"/>
        <w:rPr>
          <w:b/>
        </w:rPr>
      </w:pPr>
    </w:p>
    <w:p w:rsidR="00FB2558" w:rsidRPr="00FB7F24" w:rsidRDefault="00FB2558" w:rsidP="00FB2558">
      <w:pPr>
        <w:pStyle w:val="1"/>
        <w:spacing w:line="0" w:lineRule="atLeast"/>
        <w:jc w:val="both"/>
        <w:rPr>
          <w:b/>
          <w:caps/>
          <w:kern w:val="1"/>
          <w:sz w:val="24"/>
        </w:rPr>
      </w:pPr>
    </w:p>
    <w:p w:rsidR="00FB2558" w:rsidRPr="00FB7F24" w:rsidRDefault="00FB2558" w:rsidP="00FB2558">
      <w:pPr>
        <w:spacing w:line="0" w:lineRule="atLeast"/>
      </w:pPr>
      <w:r>
        <w:t xml:space="preserve">           </w:t>
      </w:r>
      <w:r w:rsidRPr="00FB7F24">
        <w:t xml:space="preserve">Администрация Порецкого муниципального округа  </w:t>
      </w:r>
      <w:proofErr w:type="gramStart"/>
      <w:r w:rsidRPr="00FB7F24">
        <w:t>п</w:t>
      </w:r>
      <w:proofErr w:type="gramEnd"/>
      <w:r w:rsidRPr="00FB7F24">
        <w:t xml:space="preserve"> о с т а н о в л я е т:</w:t>
      </w:r>
    </w:p>
    <w:p w:rsidR="00FB2558" w:rsidRPr="00FB7F24" w:rsidRDefault="00FB2558" w:rsidP="00FB2558">
      <w:pPr>
        <w:tabs>
          <w:tab w:val="left" w:pos="851"/>
        </w:tabs>
        <w:autoSpaceDE w:val="0"/>
        <w:autoSpaceDN w:val="0"/>
        <w:spacing w:line="0" w:lineRule="atLeast"/>
        <w:jc w:val="both"/>
      </w:pPr>
      <w:r>
        <w:t xml:space="preserve">          </w:t>
      </w:r>
      <w:r w:rsidRPr="00FB7F24">
        <w:t>1. Утвердить прилагаемые изменения, которые вносятся в</w:t>
      </w:r>
      <w:r w:rsidRPr="00FB7F24">
        <w:rPr>
          <w:color w:val="FF0000"/>
        </w:rPr>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округа </w:t>
      </w:r>
      <w:r w:rsidRPr="00E6165C">
        <w:rPr>
          <w:color w:val="262626"/>
          <w:shd w:val="clear" w:color="auto" w:fill="FFFFFF"/>
        </w:rPr>
        <w:t xml:space="preserve"> от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Pr="00FB7F24">
        <w:t>.</w:t>
      </w:r>
    </w:p>
    <w:p w:rsidR="00FB2558" w:rsidRPr="00862177" w:rsidRDefault="00FB2558" w:rsidP="003F0450">
      <w:pPr>
        <w:pStyle w:val="aff8"/>
        <w:jc w:val="both"/>
        <w:rPr>
          <w:rFonts w:ascii="Times New Roman" w:hAnsi="Times New Roman"/>
          <w:sz w:val="24"/>
          <w:szCs w:val="24"/>
        </w:rPr>
      </w:pPr>
      <w:r w:rsidRPr="00862177">
        <w:rPr>
          <w:sz w:val="24"/>
          <w:szCs w:val="24"/>
        </w:rPr>
        <w:t xml:space="preserve">            </w:t>
      </w:r>
      <w:r w:rsidRPr="00F82834">
        <w:rPr>
          <w:rFonts w:ascii="Times New Roman" w:hAnsi="Times New Roman"/>
          <w:sz w:val="24"/>
          <w:szCs w:val="24"/>
        </w:rPr>
        <w:t>2</w:t>
      </w:r>
      <w:r w:rsidRPr="00862177">
        <w:rPr>
          <w:sz w:val="24"/>
          <w:szCs w:val="24"/>
        </w:rPr>
        <w:t>.</w:t>
      </w:r>
      <w:r>
        <w:rPr>
          <w:sz w:val="24"/>
          <w:szCs w:val="24"/>
        </w:rPr>
        <w:t xml:space="preserve"> </w:t>
      </w:r>
      <w:r w:rsidRPr="00862177">
        <w:rPr>
          <w:rFonts w:ascii="Times New Roman" w:hAnsi="Times New Roman"/>
          <w:sz w:val="24"/>
          <w:szCs w:val="24"/>
        </w:rPr>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00F82834">
        <w:rPr>
          <w:rFonts w:ascii="Times New Roman" w:hAnsi="Times New Roman"/>
          <w:sz w:val="24"/>
          <w:szCs w:val="24"/>
        </w:rPr>
        <w:t xml:space="preserve">информационно-телекоммуникационной </w:t>
      </w:r>
      <w:bookmarkStart w:id="0" w:name="_GoBack"/>
      <w:bookmarkEnd w:id="0"/>
      <w:r w:rsidRPr="00862177">
        <w:rPr>
          <w:rFonts w:ascii="Times New Roman" w:hAnsi="Times New Roman"/>
          <w:sz w:val="24"/>
          <w:szCs w:val="24"/>
        </w:rPr>
        <w:t>сети Интернет.</w:t>
      </w:r>
      <w:r w:rsidRPr="00101141">
        <w:rPr>
          <w:rFonts w:ascii="Times New Roman" w:eastAsia="Times New Roman" w:hAnsi="Times New Roman"/>
          <w:kern w:val="1"/>
          <w:sz w:val="24"/>
          <w:szCs w:val="24"/>
          <w:lang w:eastAsia="ar-SA"/>
        </w:rPr>
        <w:tab/>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FB2558" w:rsidP="003F0450">
      <w:r w:rsidRPr="00101141">
        <w:rPr>
          <w:kern w:val="1"/>
        </w:rPr>
        <w:t xml:space="preserve">Глава </w:t>
      </w:r>
      <w:r>
        <w:rPr>
          <w:kern w:val="1"/>
        </w:rPr>
        <w:t>Порецкого муниципального округа</w:t>
      </w:r>
      <w:r w:rsidRPr="00101141">
        <w:rPr>
          <w:kern w:val="1"/>
        </w:rPr>
        <w:t xml:space="preserve">                                           </w:t>
      </w:r>
      <w:r>
        <w:rPr>
          <w:kern w:val="1"/>
        </w:rPr>
        <w:t xml:space="preserve"> </w:t>
      </w:r>
      <w:r w:rsidRPr="00101141">
        <w:rPr>
          <w:kern w:val="1"/>
        </w:rPr>
        <w:t xml:space="preserve">                   Е.В. Лебедев</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B06596" w:rsidRDefault="00B06596" w:rsidP="00666E71">
      <w:pPr>
        <w:ind w:left="4680"/>
        <w:jc w:val="center"/>
      </w:pPr>
    </w:p>
    <w:p w:rsidR="00666E71" w:rsidRPr="001E743C" w:rsidRDefault="00666E71" w:rsidP="00666E71">
      <w:pPr>
        <w:ind w:left="4680"/>
        <w:jc w:val="center"/>
      </w:pPr>
      <w:proofErr w:type="gramStart"/>
      <w:r w:rsidRPr="001E743C">
        <w:t>УТВЕРЖДЕНЫ</w:t>
      </w:r>
      <w:proofErr w:type="gramEnd"/>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proofErr w:type="gramStart"/>
      <w:r w:rsidRPr="00EF1BB6">
        <w:t xml:space="preserve">от  </w:t>
      </w:r>
      <w:r w:rsidR="00737440" w:rsidRPr="00EF1BB6">
        <w:t xml:space="preserve">           </w:t>
      </w:r>
      <w:r w:rsidR="00D200F9" w:rsidRPr="00EF1BB6">
        <w:t>№</w:t>
      </w:r>
      <w:r w:rsidR="00737440" w:rsidRPr="00EF1BB6">
        <w:t xml:space="preserve">       </w:t>
      </w:r>
      <w:proofErr w:type="gramEnd"/>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округа </w:t>
      </w:r>
      <w:r w:rsidRPr="00F243CB">
        <w:t xml:space="preserve"> Чувашской Республики</w:t>
      </w:r>
      <w:r w:rsidR="00737440" w:rsidRPr="00F243CB">
        <w:t xml:space="preserve"> </w:t>
      </w:r>
      <w:r w:rsidR="00B06596">
        <w:t>«Развитие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firstRow="1" w:lastRow="0" w:firstColumn="1" w:lastColumn="0" w:noHBand="0" w:noVBand="1"/>
      </w:tblPr>
      <w:tblGrid>
        <w:gridCol w:w="3204"/>
        <w:gridCol w:w="262"/>
        <w:gridCol w:w="6013"/>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9E4B3F">
              <w:rPr>
                <w:rFonts w:ascii="Times New Roman" w:hAnsi="Times New Roman" w:cs="Times New Roman"/>
                <w:color w:val="000000"/>
                <w:sz w:val="24"/>
                <w:szCs w:val="24"/>
              </w:rPr>
              <w:t>87 963,1</w:t>
            </w:r>
            <w:r w:rsidRPr="0093239E">
              <w:rPr>
                <w:rFonts w:ascii="Times New Roman" w:hAnsi="Times New Roman" w:cs="Times New Roman"/>
                <w:b/>
                <w:sz w:val="24"/>
                <w:szCs w:val="24"/>
              </w:rPr>
              <w:t xml:space="preserve"> </w:t>
            </w:r>
            <w:r w:rsidRPr="0093239E">
              <w:rPr>
                <w:rFonts w:ascii="Times New Roman" w:hAnsi="Times New Roman" w:cs="Times New Roman"/>
                <w:sz w:val="24"/>
                <w:szCs w:val="24"/>
              </w:rPr>
              <w:t>тыс.</w:t>
            </w:r>
            <w:r w:rsidRPr="0093239E">
              <w:rPr>
                <w:rFonts w:ascii="Times New Roman" w:hAnsi="Times New Roman" w:cs="Times New Roman"/>
                <w:color w:val="FF0000"/>
                <w:sz w:val="24"/>
                <w:szCs w:val="24"/>
              </w:rPr>
              <w:t xml:space="preserve"> </w:t>
            </w:r>
            <w:r w:rsidRPr="0093239E">
              <w:rPr>
                <w:rFonts w:ascii="Times New Roman" w:hAnsi="Times New Roman" w:cs="Times New Roman"/>
                <w:color w:val="000000"/>
                <w:sz w:val="24"/>
                <w:szCs w:val="24"/>
              </w:rPr>
              <w:t xml:space="preserve">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Pr>
                <w:rFonts w:ascii="Times New Roman" w:hAnsi="Times New Roman" w:cs="Times New Roman"/>
              </w:rPr>
              <w:t xml:space="preserve"> году – 71</w:t>
            </w:r>
            <w:r w:rsidR="009E4B3F">
              <w:rPr>
                <w:rFonts w:ascii="Times New Roman" w:hAnsi="Times New Roman" w:cs="Times New Roman"/>
              </w:rPr>
              <w:t>8</w:t>
            </w:r>
            <w:r>
              <w:rPr>
                <w:rFonts w:ascii="Times New Roman" w:hAnsi="Times New Roman" w:cs="Times New Roman"/>
              </w:rPr>
              <w:t>3,1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5390,0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5390,0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7000,0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7000,0 тыс. рублей;</w:t>
            </w:r>
          </w:p>
          <w:p w:rsidR="0093239E" w:rsidRPr="0093239E" w:rsidRDefault="0093239E" w:rsidP="00944642">
            <w:pPr>
              <w:autoSpaceDE w:val="0"/>
              <w:autoSpaceDN w:val="0"/>
              <w:adjustRightInd w:val="0"/>
              <w:jc w:val="both"/>
            </w:pPr>
            <w:r w:rsidRPr="0093239E">
              <w:t>в 2030 году – 7000,0 0 тыс. рублей;</w:t>
            </w:r>
          </w:p>
          <w:p w:rsidR="0093239E" w:rsidRPr="0093239E" w:rsidRDefault="0093239E" w:rsidP="00944642">
            <w:pPr>
              <w:autoSpaceDE w:val="0"/>
              <w:autoSpaceDN w:val="0"/>
              <w:adjustRightInd w:val="0"/>
              <w:jc w:val="both"/>
            </w:pPr>
            <w:r w:rsidRPr="0093239E">
              <w:t>в 2031-2035 годах – 35000,0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из них средства:  </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93239E" w:rsidP="00944642">
            <w:pPr>
              <w:autoSpaceDE w:val="0"/>
              <w:autoSpaceDN w:val="0"/>
              <w:adjustRightInd w:val="0"/>
              <w:jc w:val="both"/>
            </w:pPr>
            <w:r w:rsidRPr="0093239E">
              <w:t>в 2030 году – 0,0  тыс.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9E4B3F">
              <w:rPr>
                <w:rFonts w:ascii="Times New Roman" w:hAnsi="Times New Roman" w:cs="Times New Roman"/>
              </w:rPr>
              <w:t>86 703,1</w:t>
            </w:r>
            <w:r w:rsidRPr="0093239E">
              <w:rPr>
                <w:rFonts w:ascii="Times New Roman" w:hAnsi="Times New Roman" w:cs="Times New Roman"/>
              </w:rPr>
              <w:t xml:space="preserve"> тыс. рублей, в том числе:  </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9E4B3F">
              <w:rPr>
                <w:rFonts w:ascii="Times New Roman" w:hAnsi="Times New Roman" w:cs="Times New Roman"/>
              </w:rPr>
              <w:t>103,</w:t>
            </w:r>
            <w:r>
              <w:rPr>
                <w:rFonts w:ascii="Times New Roman" w:hAnsi="Times New Roman" w:cs="Times New Roman"/>
              </w:rPr>
              <w:t>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5300,0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5300,0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lastRenderedPageBreak/>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внебюджетных источников – 1</w:t>
            </w:r>
            <w:r w:rsidR="009E4B3F">
              <w:rPr>
                <w:rFonts w:ascii="Times New Roman" w:hAnsi="Times New Roman" w:cs="Times New Roman"/>
              </w:rPr>
              <w:t xml:space="preserve"> </w:t>
            </w:r>
            <w:r w:rsidRPr="0093239E">
              <w:rPr>
                <w:rFonts w:ascii="Times New Roman" w:hAnsi="Times New Roman" w:cs="Times New Roman"/>
              </w:rPr>
              <w:t xml:space="preserve">260,0 тыс. 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80,0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90,0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100,0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100,0 тыс. рублей;</w:t>
            </w:r>
          </w:p>
          <w:p w:rsidR="0093239E" w:rsidRPr="0093239E" w:rsidRDefault="0093239E" w:rsidP="00944642">
            <w:pPr>
              <w:autoSpaceDE w:val="0"/>
              <w:autoSpaceDN w:val="0"/>
              <w:adjustRightInd w:val="0"/>
              <w:jc w:val="both"/>
            </w:pPr>
            <w:r w:rsidRPr="0093239E">
              <w:t>в 2030 году – 100,0 тыс. рублей;</w:t>
            </w:r>
          </w:p>
          <w:p w:rsidR="0093239E" w:rsidRPr="0093239E" w:rsidRDefault="0093239E" w:rsidP="00944642">
            <w:pPr>
              <w:autoSpaceDE w:val="0"/>
              <w:autoSpaceDN w:val="0"/>
              <w:adjustRightInd w:val="0"/>
              <w:jc w:val="both"/>
            </w:pPr>
            <w:r w:rsidRPr="0093239E">
              <w:t>в 2031-2035 годах – 500,0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r w:rsidRPr="0093239E">
              <w:rPr>
                <w:rFonts w:ascii="Times New Roman" w:hAnsi="Times New Roman" w:cs="Times New Roman"/>
                <w:szCs w:val="24"/>
              </w:rPr>
              <w:t xml:space="preserve"> </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xml:space="preserve">. </w:t>
      </w:r>
      <w:proofErr w:type="gramStart"/>
      <w:r w:rsidR="00666E71" w:rsidRPr="00F243CB">
        <w:t>«Обоснование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roofErr w:type="gramEnd"/>
    </w:p>
    <w:p w:rsidR="00A01D7D" w:rsidRPr="00FF0AF5" w:rsidRDefault="00666E71" w:rsidP="00A01D7D">
      <w:pPr>
        <w:autoSpaceDE w:val="0"/>
        <w:autoSpaceDN w:val="0"/>
        <w:adjustRightInd w:val="0"/>
        <w:ind w:firstLine="708"/>
        <w:jc w:val="both"/>
        <w:rPr>
          <w:bCs/>
          <w:lang w:eastAsia="en-US"/>
        </w:rPr>
      </w:pPr>
      <w:r w:rsidRPr="00F243CB">
        <w:t>«</w:t>
      </w:r>
      <w:r w:rsidR="00A01D7D" w:rsidRPr="00FF0AF5">
        <w:rPr>
          <w:bCs/>
          <w:lang w:eastAsia="en-US"/>
        </w:rPr>
        <w:t xml:space="preserve">Расходы  Программы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A01D7D">
      <w:pPr>
        <w:pStyle w:val="ConsPlusNormal"/>
        <w:ind w:firstLine="709"/>
        <w:jc w:val="both"/>
        <w:rPr>
          <w:bCs/>
          <w:sz w:val="24"/>
          <w:szCs w:val="24"/>
          <w:lang w:eastAsia="en-US"/>
        </w:rPr>
      </w:pPr>
      <w:r w:rsidRPr="00FF0AF5">
        <w:rPr>
          <w:rFonts w:ascii="Times New Roman" w:hAnsi="Times New Roman" w:cs="Times New Roman"/>
          <w:sz w:val="24"/>
          <w:szCs w:val="24"/>
        </w:rPr>
        <w:t xml:space="preserve">При </w:t>
      </w:r>
      <w:proofErr w:type="spellStart"/>
      <w:r w:rsidRPr="00FF0AF5">
        <w:rPr>
          <w:rFonts w:ascii="Times New Roman" w:hAnsi="Times New Roman" w:cs="Times New Roman"/>
          <w:sz w:val="24"/>
          <w:szCs w:val="24"/>
        </w:rPr>
        <w:t>софинансировании</w:t>
      </w:r>
      <w:proofErr w:type="spellEnd"/>
      <w:r w:rsidRPr="00FF0AF5">
        <w:rPr>
          <w:rFonts w:ascii="Times New Roman" w:hAnsi="Times New Roman" w:cs="Times New Roman"/>
          <w:sz w:val="24"/>
          <w:szCs w:val="24"/>
        </w:rPr>
        <w:t xml:space="preserve"> мероприятий  Программы из внебюджетных источников могут использоваться различные инструменты </w:t>
      </w:r>
      <w:proofErr w:type="spellStart"/>
      <w:r w:rsidRPr="00FF0AF5">
        <w:rPr>
          <w:rFonts w:ascii="Times New Roman" w:hAnsi="Times New Roman" w:cs="Times New Roman"/>
          <w:sz w:val="24"/>
          <w:szCs w:val="24"/>
        </w:rPr>
        <w:t>муниципально</w:t>
      </w:r>
      <w:proofErr w:type="spellEnd"/>
      <w:r w:rsidRPr="00FF0AF5">
        <w:rPr>
          <w:rFonts w:ascii="Times New Roman" w:hAnsi="Times New Roman" w:cs="Times New Roman"/>
          <w:sz w:val="24"/>
          <w:szCs w:val="24"/>
        </w:rPr>
        <w:t>-частного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9E4B3F">
        <w:rPr>
          <w:color w:val="000000"/>
        </w:rPr>
        <w:t>87 963,1</w:t>
      </w:r>
      <w:r w:rsidRPr="00FF0AF5">
        <w:rPr>
          <w:b/>
        </w:rPr>
        <w:t xml:space="preserve"> </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xml:space="preserve">– </w:t>
      </w:r>
      <w:r w:rsidR="009E4B3F">
        <w:t xml:space="preserve">86 703,1 </w:t>
      </w:r>
      <w:r w:rsidRPr="00FF0AF5">
        <w:t>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внебюджетных источников – 1</w:t>
      </w:r>
      <w:r w:rsidR="009E4B3F">
        <w:t xml:space="preserve"> </w:t>
      </w:r>
      <w:r w:rsidRPr="00FF0AF5">
        <w:t>260,0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на 1 этапе</w:t>
      </w:r>
      <w:r w:rsidRPr="00FF0AF5">
        <w:rPr>
          <w:lang w:eastAsia="en-US"/>
        </w:rPr>
        <w:t xml:space="preserve"> составляет </w:t>
      </w:r>
      <w:r w:rsidR="009E4B3F">
        <w:rPr>
          <w:lang w:eastAsia="en-US"/>
        </w:rPr>
        <w:t>52 963,1</w:t>
      </w:r>
      <w:r w:rsidRPr="00FF0AF5">
        <w:rPr>
          <w:lang w:eastAsia="en-US"/>
        </w:rPr>
        <w:t xml:space="preserve"> тыс. рублей,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7</w:t>
      </w:r>
      <w:r w:rsidR="006017CA">
        <w:rPr>
          <w:rFonts w:ascii="Times New Roman" w:hAnsi="Times New Roman"/>
        </w:rPr>
        <w:t>1</w:t>
      </w:r>
      <w:r w:rsidR="009E4B3F">
        <w:rPr>
          <w:rFonts w:ascii="Times New Roman" w:hAnsi="Times New Roman"/>
        </w:rPr>
        <w:t>8</w:t>
      </w:r>
      <w:r w:rsidR="006017CA">
        <w:rPr>
          <w:rFonts w:ascii="Times New Roman" w:hAnsi="Times New Roman"/>
        </w:rPr>
        <w:t>3</w:t>
      </w:r>
      <w:r w:rsidRPr="00FF0AF5">
        <w:rPr>
          <w:rFonts w:ascii="Times New Roman" w:hAnsi="Times New Roman"/>
        </w:rPr>
        <w:t>,</w:t>
      </w:r>
      <w:r w:rsidR="006017CA">
        <w:rPr>
          <w:rFonts w:ascii="Times New Roman" w:hAnsi="Times New Roman"/>
        </w:rPr>
        <w:t>1</w:t>
      </w:r>
      <w:r w:rsidRPr="00FF0AF5">
        <w:rPr>
          <w:rFonts w:ascii="Times New Roman" w:hAnsi="Times New Roman"/>
        </w:rPr>
        <w:t xml:space="preserve">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5390,0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5390,0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7000,0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7000,0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7000,0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7000,0 тыс. рублей; </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2030 году – 7000,0 тыс. рублей; </w:t>
      </w:r>
    </w:p>
    <w:p w:rsidR="00A01D7D" w:rsidRPr="00FF0AF5" w:rsidRDefault="00A01D7D" w:rsidP="00A01D7D">
      <w:pPr>
        <w:autoSpaceDE w:val="0"/>
        <w:autoSpaceDN w:val="0"/>
        <w:adjustRightInd w:val="0"/>
        <w:jc w:val="both"/>
      </w:pPr>
      <w:r w:rsidRPr="00FF0AF5">
        <w:t xml:space="preserve">        из них средства:</w:t>
      </w:r>
    </w:p>
    <w:p w:rsidR="00A01D7D" w:rsidRPr="00FF0AF5" w:rsidRDefault="00A01D7D" w:rsidP="00A01D7D">
      <w:pPr>
        <w:autoSpaceDE w:val="0"/>
        <w:autoSpaceDN w:val="0"/>
        <w:adjustRightInd w:val="0"/>
        <w:jc w:val="both"/>
      </w:pPr>
      <w:r w:rsidRPr="00FF0AF5">
        <w:t xml:space="preserve">   республиканского бюджета Чувашской Республики – 0,0 тыс. рублей,</w:t>
      </w:r>
    </w:p>
    <w:p w:rsidR="00A01D7D" w:rsidRPr="00FF0AF5" w:rsidRDefault="00A01D7D" w:rsidP="00A01D7D">
      <w:pPr>
        <w:autoSpaceDE w:val="0"/>
        <w:autoSpaceDN w:val="0"/>
        <w:adjustRightInd w:val="0"/>
        <w:jc w:val="both"/>
      </w:pPr>
      <w:r w:rsidRPr="00FF0AF5">
        <w:t xml:space="preserve">        в том числе:</w:t>
      </w:r>
    </w:p>
    <w:p w:rsidR="00A01D7D" w:rsidRPr="00FF0AF5" w:rsidRDefault="00A01D7D" w:rsidP="00A01D7D">
      <w:pPr>
        <w:pStyle w:val="ae"/>
        <w:jc w:val="both"/>
        <w:rPr>
          <w:rFonts w:ascii="Times New Roman" w:hAnsi="Times New Roman"/>
        </w:rPr>
      </w:pPr>
      <w:r w:rsidRPr="00FF0AF5">
        <w:t xml:space="preserve">       </w:t>
      </w:r>
      <w:r w:rsidRPr="00FF0AF5">
        <w:rPr>
          <w:rFonts w:ascii="Times New Roman" w:hAnsi="Times New Roman"/>
        </w:rPr>
        <w:t xml:space="preserve"> в 2023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0,0 тыс. рублей; </w:t>
      </w:r>
    </w:p>
    <w:p w:rsidR="00A01D7D" w:rsidRPr="00FF0AF5" w:rsidRDefault="00A01D7D" w:rsidP="00A01D7D">
      <w:pPr>
        <w:pStyle w:val="ae"/>
        <w:jc w:val="both"/>
      </w:pPr>
      <w:r w:rsidRPr="00FF0AF5">
        <w:t xml:space="preserve">        </w:t>
      </w:r>
      <w:r w:rsidRPr="00FF0AF5">
        <w:rPr>
          <w:rFonts w:ascii="Times New Roman" w:hAnsi="Times New Roman"/>
        </w:rPr>
        <w:t>в 2030 году – 0,0 тыс. рублей;</w:t>
      </w:r>
    </w:p>
    <w:p w:rsidR="00A01D7D" w:rsidRPr="00FF0AF5" w:rsidRDefault="00A01D7D" w:rsidP="00A01D7D">
      <w:pPr>
        <w:autoSpaceDE w:val="0"/>
        <w:autoSpaceDN w:val="0"/>
        <w:adjustRightInd w:val="0"/>
        <w:jc w:val="both"/>
      </w:pPr>
      <w:r w:rsidRPr="00FF0AF5">
        <w:t xml:space="preserve"> бюджета Порецкого муниципального округа  – </w:t>
      </w:r>
      <w:r w:rsidR="009E4B3F">
        <w:t>52 203,1</w:t>
      </w:r>
      <w:r w:rsidRPr="00FF0AF5">
        <w:t xml:space="preserve"> тыс. рублей, </w:t>
      </w:r>
    </w:p>
    <w:p w:rsidR="00A01D7D" w:rsidRPr="00FF0AF5" w:rsidRDefault="00A01D7D" w:rsidP="00A01D7D">
      <w:pPr>
        <w:autoSpaceDE w:val="0"/>
        <w:autoSpaceDN w:val="0"/>
        <w:adjustRightInd w:val="0"/>
        <w:jc w:val="both"/>
      </w:pPr>
      <w:r w:rsidRPr="00FF0AF5">
        <w:t xml:space="preserve">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lastRenderedPageBreak/>
        <w:t xml:space="preserve">          в 2023 году – </w:t>
      </w:r>
      <w:r w:rsidR="009E4B3F">
        <w:rPr>
          <w:rFonts w:ascii="Times New Roman" w:hAnsi="Times New Roman"/>
        </w:rPr>
        <w:t>7 103,1</w:t>
      </w:r>
      <w:r w:rsidRPr="00FF0AF5">
        <w:rPr>
          <w:rFonts w:ascii="Times New Roman" w:hAnsi="Times New Roman"/>
        </w:rPr>
        <w:t xml:space="preserve">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5300,0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5300,0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6900,0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6900,0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6900,0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6900,0 тыс. рублей; </w:t>
      </w:r>
    </w:p>
    <w:p w:rsidR="00A01D7D" w:rsidRPr="00FF0AF5" w:rsidRDefault="00944642" w:rsidP="00A01D7D">
      <w:pPr>
        <w:pStyle w:val="ae"/>
        <w:jc w:val="both"/>
      </w:pPr>
      <w:r>
        <w:t xml:space="preserve">      </w:t>
      </w:r>
      <w:r w:rsidR="00A01D7D" w:rsidRPr="00FF0AF5">
        <w:rPr>
          <w:rFonts w:ascii="Times New Roman" w:hAnsi="Times New Roman"/>
        </w:rPr>
        <w:t>в 2030 году – 6900,0 тыс. рублей;</w:t>
      </w:r>
    </w:p>
    <w:p w:rsidR="00A01D7D" w:rsidRPr="00FF0AF5" w:rsidRDefault="00A01D7D" w:rsidP="00A01D7D">
      <w:pPr>
        <w:autoSpaceDE w:val="0"/>
        <w:autoSpaceDN w:val="0"/>
        <w:adjustRightInd w:val="0"/>
        <w:jc w:val="both"/>
      </w:pPr>
      <w:r w:rsidRPr="00FF0AF5">
        <w:t>внебюджетных источников – 760,0 тыс. рублей, в том числе:</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2023 году – 80,0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2024 году – 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2025 году – 90,0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2026 году – 100,0 тыс. рублей; </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2027 году – 100,0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2028 году – 100,0 тыс. рублей;</w:t>
      </w:r>
    </w:p>
    <w:p w:rsidR="00A01D7D" w:rsidRPr="00FF0AF5" w:rsidRDefault="00A01D7D" w:rsidP="00A01D7D">
      <w:pPr>
        <w:pStyle w:val="ae"/>
        <w:jc w:val="both"/>
        <w:rPr>
          <w:rFonts w:ascii="Times New Roman" w:hAnsi="Times New Roman"/>
        </w:rPr>
      </w:pPr>
      <w:r w:rsidRPr="00FF0AF5">
        <w:rPr>
          <w:rFonts w:ascii="Times New Roman" w:hAnsi="Times New Roman"/>
        </w:rPr>
        <w:t xml:space="preserve">        в 2029 году – 100,0 тыс. рублей; </w:t>
      </w:r>
    </w:p>
    <w:p w:rsidR="00A01D7D" w:rsidRPr="00FF0AF5" w:rsidRDefault="00A01D7D" w:rsidP="00A01D7D">
      <w:pPr>
        <w:pStyle w:val="ae"/>
        <w:jc w:val="both"/>
      </w:pPr>
      <w:r w:rsidRPr="00FF0AF5">
        <w:t xml:space="preserve">      </w:t>
      </w:r>
      <w:r w:rsidRPr="00FF0AF5">
        <w:rPr>
          <w:rFonts w:ascii="Times New Roman" w:hAnsi="Times New Roman"/>
        </w:rPr>
        <w:t>в 2030 году – 100,0 тыс. рублей;</w:t>
      </w:r>
    </w:p>
    <w:p w:rsidR="00A01D7D" w:rsidRPr="00FF0AF5" w:rsidRDefault="00A01D7D" w:rsidP="00A01D7D">
      <w:pPr>
        <w:autoSpaceDE w:val="0"/>
        <w:autoSpaceDN w:val="0"/>
        <w:adjustRightInd w:val="0"/>
        <w:jc w:val="both"/>
      </w:pPr>
      <w:r w:rsidRPr="00FF0AF5">
        <w:t xml:space="preserve">      </w:t>
      </w:r>
      <w:r w:rsidR="00944642">
        <w:t xml:space="preserve"> </w:t>
      </w:r>
      <w:r w:rsidRPr="00FF0AF5">
        <w:t xml:space="preserve"> На 2 этапе, в 2031–2035 годах, объем финансирования Программы составляет 35000,0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муниципального округа</w:t>
      </w:r>
      <w:r w:rsidRPr="00FF0AF5">
        <w:rPr>
          <w:lang w:eastAsia="en-US"/>
        </w:rPr>
        <w:t xml:space="preserve"> </w:t>
      </w:r>
      <w:r w:rsidRPr="00FF0AF5">
        <w:t>– 34500,0 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500,0 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10" w:history="1">
        <w:r w:rsidRPr="001506B6">
          <w:t>обеспечение</w:t>
        </w:r>
      </w:hyperlink>
      <w:r w:rsidRPr="001506B6">
        <w:t xml:space="preserve"> и прогнозная (справочная) оценка расходов за счет всех </w:t>
      </w:r>
      <w:proofErr w:type="gramStart"/>
      <w:r w:rsidRPr="001506B6">
        <w:t>источников финансирования реализации Программы</w:t>
      </w:r>
      <w:proofErr w:type="gramEnd"/>
      <w:r w:rsidRPr="00D450F4">
        <w:rPr>
          <w:sz w:val="26"/>
          <w:szCs w:val="26"/>
        </w:rPr>
        <w:t xml:space="preserve"> </w:t>
      </w:r>
      <w:r w:rsidR="00737440" w:rsidRPr="00F243CB">
        <w:t>приведены в приложении № 2 к настоящей муниципальной  программе</w:t>
      </w:r>
      <w:r>
        <w:t>.</w:t>
      </w:r>
    </w:p>
    <w:p w:rsidR="001506B6" w:rsidRPr="001506B6"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1" w:history="1">
        <w:r w:rsidRPr="001506B6">
          <w:t>приложениям №</w:t>
        </w:r>
      </w:hyperlink>
      <w:r w:rsidRPr="001506B6">
        <w:t xml:space="preserve"> 3 и 4 к настоящей Программе</w:t>
      </w:r>
      <w:proofErr w:type="gramStart"/>
      <w:r w:rsidRPr="001506B6">
        <w:t>.».</w:t>
      </w:r>
      <w:proofErr w:type="gramEnd"/>
    </w:p>
    <w:p w:rsidR="00E2304B" w:rsidRPr="00F243CB" w:rsidRDefault="00E2304B" w:rsidP="001506B6">
      <w:pPr>
        <w:autoSpaceDE w:val="0"/>
        <w:autoSpaceDN w:val="0"/>
        <w:adjustRightInd w:val="0"/>
        <w:ind w:firstLine="709"/>
        <w:jc w:val="both"/>
      </w:pPr>
    </w:p>
    <w:p w:rsidR="00666E71" w:rsidRPr="00F243CB" w:rsidRDefault="00454219" w:rsidP="009A3200">
      <w:pPr>
        <w:autoSpaceDE w:val="0"/>
        <w:autoSpaceDN w:val="0"/>
        <w:adjustRightInd w:val="0"/>
        <w:ind w:firstLine="539"/>
        <w:jc w:val="both"/>
      </w:pPr>
      <w:r w:rsidRPr="00F243CB">
        <w:t>3</w:t>
      </w:r>
      <w:r w:rsidR="0089604E" w:rsidRPr="00F243CB">
        <w:t>. Приложение №2 к муниципальной программе</w:t>
      </w:r>
      <w:r w:rsidR="003A2422">
        <w:t xml:space="preserve"> </w:t>
      </w:r>
      <w:r w:rsidR="003A2422" w:rsidRPr="003A2422">
        <w:rPr>
          <w:color w:val="000000"/>
        </w:rPr>
        <w:t xml:space="preserve">«Развитие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proofErr w:type="gramStart"/>
      <w:r w:rsidR="0089604E" w:rsidRPr="00F243CB">
        <w:t>.</w:t>
      </w:r>
      <w:proofErr w:type="gramEnd"/>
    </w:p>
    <w:p w:rsidR="00CF5DF7" w:rsidRPr="00F243CB" w:rsidRDefault="00083FC7" w:rsidP="00A6255F">
      <w:pPr>
        <w:autoSpaceDE w:val="0"/>
        <w:autoSpaceDN w:val="0"/>
        <w:adjustRightInd w:val="0"/>
        <w:jc w:val="both"/>
      </w:pPr>
      <w:r w:rsidRPr="00F243CB">
        <w:t>.</w:t>
      </w:r>
      <w:r w:rsidR="00A6255F" w:rsidRPr="00F243CB">
        <w:t xml:space="preserve">      </w:t>
      </w:r>
    </w:p>
    <w:p w:rsidR="00A6255F" w:rsidRPr="002F1F0C" w:rsidRDefault="00A6255F" w:rsidP="002F1F0C">
      <w:pPr>
        <w:jc w:val="both"/>
      </w:pPr>
      <w:r w:rsidRPr="00F243CB">
        <w:t xml:space="preserve">    </w:t>
      </w:r>
      <w:r w:rsidR="002F1F0C">
        <w:t xml:space="preserve"> </w:t>
      </w:r>
      <w:r w:rsidRPr="00F243CB">
        <w:t xml:space="preserve">  </w:t>
      </w:r>
      <w:r w:rsidR="002F1F0C">
        <w:t>4</w:t>
      </w:r>
      <w:r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2F1F0C">
        <w:t xml:space="preserve"> </w:t>
      </w:r>
      <w:r w:rsidRPr="00F243CB">
        <w:t>позицию «Объемы финансирования подпрограммы с разбивкой по годам реализации»  изложить в следующей редакции:</w:t>
      </w:r>
    </w:p>
    <w:p w:rsidR="00A6255F" w:rsidRPr="00F243CB" w:rsidRDefault="00A6255F" w:rsidP="00666E71">
      <w:pPr>
        <w:pStyle w:val="ConsPlusNormal"/>
        <w:widowControl/>
        <w:ind w:firstLine="709"/>
        <w:jc w:val="both"/>
        <w:rPr>
          <w:rFonts w:ascii="Times New Roman" w:hAnsi="Times New Roman" w:cs="Times New Roman"/>
          <w:sz w:val="24"/>
          <w:szCs w:val="24"/>
        </w:rPr>
      </w:pPr>
    </w:p>
    <w:tbl>
      <w:tblPr>
        <w:tblW w:w="9072" w:type="dxa"/>
        <w:tblInd w:w="488" w:type="dxa"/>
        <w:tblLayout w:type="fixed"/>
        <w:tblCellMar>
          <w:top w:w="102" w:type="dxa"/>
          <w:left w:w="62" w:type="dxa"/>
          <w:bottom w:w="102" w:type="dxa"/>
          <w:right w:w="62" w:type="dxa"/>
        </w:tblCellMar>
        <w:tblLook w:val="0000" w:firstRow="0" w:lastRow="0" w:firstColumn="0" w:lastColumn="0" w:noHBand="0" w:noVBand="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r>
              <w:t>82</w:t>
            </w:r>
            <w:r w:rsidR="003A2422">
              <w:t xml:space="preserve"> </w:t>
            </w:r>
            <w:r>
              <w:t>803</w:t>
            </w:r>
            <w:r w:rsidRPr="00704ED8">
              <w:t>,</w:t>
            </w:r>
            <w:r>
              <w:t>1</w:t>
            </w:r>
            <w:r w:rsidRPr="00704ED8">
              <w:t xml:space="preserve"> </w:t>
            </w:r>
            <w:r w:rsidRPr="00704ED8">
              <w:rPr>
                <w:color w:val="FF0000"/>
              </w:rPr>
              <w:t xml:space="preserve"> </w:t>
            </w:r>
            <w:r w:rsidRPr="00704ED8">
              <w:rPr>
                <w:color w:val="000000"/>
              </w:rPr>
              <w:t>рублей, в том числе:</w:t>
            </w:r>
          </w:p>
          <w:p w:rsidR="00704ED8" w:rsidRPr="00704ED8" w:rsidRDefault="00704ED8" w:rsidP="009E4B3F">
            <w:pPr>
              <w:autoSpaceDE w:val="0"/>
              <w:autoSpaceDN w:val="0"/>
              <w:adjustRightInd w:val="0"/>
              <w:jc w:val="both"/>
            </w:pPr>
            <w:r>
              <w:t>в 2023 году – 6803</w:t>
            </w:r>
            <w:r w:rsidRPr="00704ED8">
              <w:t>,</w:t>
            </w:r>
            <w:r>
              <w:t>1</w:t>
            </w:r>
            <w:r w:rsidRPr="00704ED8">
              <w:t xml:space="preserve"> тыс. рублей;</w:t>
            </w:r>
          </w:p>
          <w:p w:rsidR="00704ED8" w:rsidRPr="00704ED8" w:rsidRDefault="00704ED8" w:rsidP="009E4B3F">
            <w:pPr>
              <w:autoSpaceDE w:val="0"/>
              <w:autoSpaceDN w:val="0"/>
              <w:adjustRightInd w:val="0"/>
              <w:jc w:val="both"/>
            </w:pPr>
            <w:r w:rsidRPr="00704ED8">
              <w:t>в 2024 году – 5000,0 тыс. рублей;</w:t>
            </w:r>
          </w:p>
          <w:p w:rsidR="00704ED8" w:rsidRPr="00704ED8" w:rsidRDefault="00704ED8" w:rsidP="009E4B3F">
            <w:pPr>
              <w:autoSpaceDE w:val="0"/>
              <w:autoSpaceDN w:val="0"/>
              <w:adjustRightInd w:val="0"/>
              <w:jc w:val="both"/>
            </w:pPr>
            <w:r w:rsidRPr="00704ED8">
              <w:t>в 2025 году – 5000,0 тыс. рублей;</w:t>
            </w:r>
          </w:p>
          <w:p w:rsidR="00704ED8" w:rsidRPr="00704ED8" w:rsidRDefault="00704ED8" w:rsidP="009E4B3F">
            <w:pPr>
              <w:autoSpaceDE w:val="0"/>
              <w:autoSpaceDN w:val="0"/>
              <w:adjustRightInd w:val="0"/>
              <w:jc w:val="both"/>
            </w:pPr>
            <w:r w:rsidRPr="00704ED8">
              <w:t>в 2026 году – 6600,0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704ED8" w:rsidP="009E4B3F">
            <w:pPr>
              <w:autoSpaceDE w:val="0"/>
              <w:autoSpaceDN w:val="0"/>
              <w:adjustRightInd w:val="0"/>
              <w:jc w:val="both"/>
            </w:pPr>
            <w:r w:rsidRPr="00704ED8">
              <w:t>в 2030 годах – 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lastRenderedPageBreak/>
              <w:t>из них средства:</w:t>
            </w:r>
          </w:p>
          <w:p w:rsidR="00704ED8" w:rsidRPr="00704ED8" w:rsidRDefault="00704ED8" w:rsidP="009E4B3F">
            <w:pPr>
              <w:autoSpaceDE w:val="0"/>
              <w:autoSpaceDN w:val="0"/>
              <w:adjustRightInd w:val="0"/>
              <w:jc w:val="both"/>
            </w:pPr>
            <w:r w:rsidRPr="00704ED8">
              <w:t xml:space="preserve">республиканского бюджета Чувашской 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бюджета Порецкого муниципального округа – 82</w:t>
            </w:r>
            <w:r w:rsidR="003A2422">
              <w:t xml:space="preserve"> </w:t>
            </w:r>
            <w:r w:rsidRPr="00704ED8">
              <w:t>8</w:t>
            </w:r>
            <w:r>
              <w:t>03,1</w:t>
            </w:r>
            <w:r w:rsidRPr="00704ED8">
              <w:t xml:space="preserve">0 </w:t>
            </w:r>
            <w:r w:rsidRPr="00704ED8">
              <w:rPr>
                <w:color w:val="FF0000"/>
              </w:rPr>
              <w:t xml:space="preserve"> </w:t>
            </w:r>
            <w:r w:rsidRPr="00704ED8">
              <w:t xml:space="preserve">тыс. рублей, в том числе: </w:t>
            </w:r>
          </w:p>
          <w:p w:rsidR="00704ED8" w:rsidRPr="00704ED8" w:rsidRDefault="00704ED8" w:rsidP="009E4B3F">
            <w:pPr>
              <w:autoSpaceDE w:val="0"/>
              <w:autoSpaceDN w:val="0"/>
              <w:adjustRightInd w:val="0"/>
              <w:jc w:val="both"/>
            </w:pPr>
            <w:r w:rsidRPr="00704ED8">
              <w:t>в 2023 году – 68</w:t>
            </w:r>
            <w:r>
              <w:t>03,1</w:t>
            </w:r>
            <w:r w:rsidRPr="00704ED8">
              <w:t>тыс. рублей;</w:t>
            </w:r>
          </w:p>
          <w:p w:rsidR="00704ED8" w:rsidRPr="00704ED8" w:rsidRDefault="00704ED8" w:rsidP="009E4B3F">
            <w:pPr>
              <w:autoSpaceDE w:val="0"/>
              <w:autoSpaceDN w:val="0"/>
              <w:adjustRightInd w:val="0"/>
              <w:jc w:val="both"/>
            </w:pPr>
            <w:r w:rsidRPr="00704ED8">
              <w:t>в 2024 году – 5000,0 тыс. рублей;</w:t>
            </w:r>
          </w:p>
          <w:p w:rsidR="00704ED8" w:rsidRPr="00704ED8" w:rsidRDefault="00704ED8" w:rsidP="009E4B3F">
            <w:pPr>
              <w:autoSpaceDE w:val="0"/>
              <w:autoSpaceDN w:val="0"/>
              <w:adjustRightInd w:val="0"/>
              <w:jc w:val="both"/>
            </w:pPr>
            <w:r w:rsidRPr="00704ED8">
              <w:t>в 2025 году – 5000,0 тыс. рублей;</w:t>
            </w:r>
          </w:p>
          <w:p w:rsidR="00704ED8" w:rsidRPr="00704ED8" w:rsidRDefault="00704ED8" w:rsidP="009E4B3F">
            <w:pPr>
              <w:autoSpaceDE w:val="0"/>
              <w:autoSpaceDN w:val="0"/>
              <w:adjustRightInd w:val="0"/>
              <w:jc w:val="both"/>
            </w:pPr>
            <w:r w:rsidRPr="00704ED8">
              <w:t>в 2026 году – 6600,0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704ED8" w:rsidP="009E4B3F">
            <w:pPr>
              <w:autoSpaceDE w:val="0"/>
              <w:autoSpaceDN w:val="0"/>
              <w:adjustRightInd w:val="0"/>
              <w:jc w:val="both"/>
            </w:pPr>
            <w:r w:rsidRPr="00704ED8">
              <w:t>в 2030 годах – 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внебюджетных источников – 0,0 тыс. рублей, в том числе:</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t xml:space="preserve">в 2027 году – 0,0 тыс. рублей; </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Объемы и источники финансирования уточняются при формировании бюджета Порецкого муниципального округа  на очередной финансовый год и плановый период</w:t>
            </w:r>
            <w:proofErr w:type="gramStart"/>
            <w:r w:rsidRPr="00704ED8">
              <w:rPr>
                <w:rFonts w:ascii="Times New Roman" w:hAnsi="Times New Roman" w:cs="Times New Roman"/>
                <w:sz w:val="24"/>
                <w:szCs w:val="24"/>
              </w:rPr>
              <w:t>;</w:t>
            </w:r>
            <w:r w:rsidR="003A2422">
              <w:rPr>
                <w:rFonts w:ascii="Times New Roman" w:hAnsi="Times New Roman" w:cs="Times New Roman"/>
                <w:sz w:val="24"/>
                <w:szCs w:val="24"/>
              </w:rPr>
              <w:t>»</w:t>
            </w:r>
            <w:proofErr w:type="gramEnd"/>
            <w:r w:rsidRPr="00704ED8">
              <w:rPr>
                <w:rFonts w:ascii="Times New Roman" w:hAnsi="Times New Roman" w:cs="Times New Roman"/>
                <w:sz w:val="24"/>
                <w:szCs w:val="24"/>
              </w:rPr>
              <w:t xml:space="preserve"> </w:t>
            </w:r>
            <w:r w:rsidR="003A2422">
              <w:rPr>
                <w:rFonts w:ascii="Times New Roman" w:hAnsi="Times New Roman" w:cs="Times New Roman"/>
                <w:sz w:val="24"/>
                <w:szCs w:val="24"/>
              </w:rPr>
              <w:t>.</w:t>
            </w:r>
          </w:p>
          <w:p w:rsidR="00704ED8" w:rsidRPr="00704ED8" w:rsidRDefault="00704ED8" w:rsidP="009E4B3F">
            <w:pPr>
              <w:pStyle w:val="ConsPlusNormal"/>
              <w:jc w:val="both"/>
              <w:rPr>
                <w:rFonts w:ascii="Times New Roman" w:hAnsi="Times New Roman" w:cs="Times New Roman"/>
                <w:sz w:val="24"/>
                <w:szCs w:val="24"/>
              </w:rPr>
            </w:pPr>
          </w:p>
        </w:tc>
      </w:tr>
    </w:tbl>
    <w:p w:rsidR="00AA7738" w:rsidRPr="00F243CB" w:rsidRDefault="00914DB9" w:rsidP="00666E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AA7738" w:rsidRPr="00F243CB">
        <w:rPr>
          <w:rFonts w:ascii="Times New Roman" w:hAnsi="Times New Roman" w:cs="Times New Roman"/>
          <w:sz w:val="24"/>
          <w:szCs w:val="24"/>
        </w:rPr>
        <w:t xml:space="preserve">. Раздел </w:t>
      </w:r>
      <w:r w:rsidR="00AA7738" w:rsidRPr="00F243CB">
        <w:rPr>
          <w:rFonts w:ascii="Times New Roman" w:hAnsi="Times New Roman" w:cs="Times New Roman"/>
          <w:sz w:val="24"/>
          <w:szCs w:val="24"/>
          <w:lang w:val="en-US"/>
        </w:rPr>
        <w:t>IV</w:t>
      </w:r>
      <w:r w:rsidR="00AA7738" w:rsidRPr="00F243CB">
        <w:rPr>
          <w:rFonts w:ascii="Times New Roman" w:hAnsi="Times New Roman" w:cs="Times New Roman"/>
          <w:sz w:val="24"/>
          <w:szCs w:val="24"/>
        </w:rPr>
        <w:t xml:space="preserve">. </w:t>
      </w:r>
      <w:proofErr w:type="gramStart"/>
      <w:r w:rsidR="00AA7738" w:rsidRPr="00F243CB">
        <w:rPr>
          <w:rFonts w:ascii="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roofErr w:type="gramEnd"/>
    </w:p>
    <w:p w:rsidR="00704ED8" w:rsidRPr="00FF0AF5" w:rsidRDefault="00AA7738" w:rsidP="00704ED8">
      <w:pPr>
        <w:autoSpaceDE w:val="0"/>
        <w:autoSpaceDN w:val="0"/>
        <w:adjustRightInd w:val="0"/>
        <w:ind w:firstLine="709"/>
        <w:jc w:val="both"/>
      </w:pPr>
      <w:r w:rsidRPr="00F243CB">
        <w:t>«</w:t>
      </w:r>
      <w:r w:rsidR="00704ED8" w:rsidRPr="00FF0AF5">
        <w:t xml:space="preserve">Расходы подпрограммы формируются за счет средств бюджета Порецкого муниципального округа и внебюджетных источников. </w:t>
      </w:r>
    </w:p>
    <w:p w:rsidR="00704ED8" w:rsidRPr="00FF0AF5" w:rsidRDefault="00704ED8" w:rsidP="00704ED8">
      <w:pPr>
        <w:autoSpaceDE w:val="0"/>
        <w:autoSpaceDN w:val="0"/>
        <w:adjustRightInd w:val="0"/>
        <w:ind w:firstLine="709"/>
        <w:jc w:val="both"/>
      </w:pPr>
      <w:r w:rsidRPr="00FF0AF5">
        <w:t xml:space="preserve">Общий объем финансирования подпрограммы в 2023–2035 годах составляет </w:t>
      </w:r>
      <w:r w:rsidR="003A2422">
        <w:t>82803,1</w:t>
      </w:r>
      <w:r w:rsidRPr="00FF0AF5">
        <w:t xml:space="preserve"> тыс. рублей, в том числе за счет средств:</w:t>
      </w:r>
    </w:p>
    <w:p w:rsidR="00704ED8" w:rsidRPr="00FF0AF5" w:rsidRDefault="00704ED8" w:rsidP="00704ED8">
      <w:pPr>
        <w:autoSpaceDE w:val="0"/>
        <w:autoSpaceDN w:val="0"/>
        <w:adjustRightInd w:val="0"/>
        <w:ind w:firstLine="709"/>
        <w:jc w:val="both"/>
      </w:pPr>
      <w:r w:rsidRPr="00FF0AF5">
        <w:t>республиканского бюджета Чувашской Республики – 0,0 тыс. рублей;</w:t>
      </w:r>
    </w:p>
    <w:p w:rsidR="00704ED8" w:rsidRPr="00FF0AF5" w:rsidRDefault="00704ED8" w:rsidP="00704ED8">
      <w:pPr>
        <w:autoSpaceDE w:val="0"/>
        <w:autoSpaceDN w:val="0"/>
        <w:adjustRightInd w:val="0"/>
        <w:jc w:val="both"/>
      </w:pPr>
      <w:r w:rsidRPr="00FF0AF5">
        <w:t xml:space="preserve">      </w:t>
      </w:r>
      <w:r>
        <w:t xml:space="preserve">   </w:t>
      </w:r>
      <w:r w:rsidRPr="00FF0AF5">
        <w:t xml:space="preserve">   бюджета Порецкого муниципального округа  – </w:t>
      </w:r>
      <w:r>
        <w:t>82803</w:t>
      </w:r>
      <w:r w:rsidRPr="00704ED8">
        <w:t>,</w:t>
      </w:r>
      <w:r>
        <w:t>1</w:t>
      </w:r>
      <w:r w:rsidRPr="00FF0AF5">
        <w:t xml:space="preserve"> </w:t>
      </w:r>
      <w:r w:rsidRPr="00FF0AF5">
        <w:rPr>
          <w:color w:val="FF0000"/>
        </w:rPr>
        <w:t xml:space="preserve"> </w:t>
      </w:r>
      <w:r w:rsidRPr="00FF0AF5">
        <w:t>тыс. рублей;</w:t>
      </w:r>
    </w:p>
    <w:p w:rsidR="00704ED8" w:rsidRPr="00FF0AF5" w:rsidRDefault="00704ED8" w:rsidP="00704ED8">
      <w:pPr>
        <w:autoSpaceDE w:val="0"/>
        <w:autoSpaceDN w:val="0"/>
        <w:adjustRightInd w:val="0"/>
        <w:ind w:firstLine="709"/>
        <w:jc w:val="both"/>
      </w:pPr>
      <w:r w:rsidRPr="00FF0AF5">
        <w:t xml:space="preserve">внебюджетных источников – 0,0 тыс. рублей. </w:t>
      </w:r>
    </w:p>
    <w:p w:rsidR="00704ED8" w:rsidRPr="00FF0AF5" w:rsidRDefault="00704ED8" w:rsidP="00704ED8">
      <w:pPr>
        <w:autoSpaceDE w:val="0"/>
        <w:autoSpaceDN w:val="0"/>
        <w:adjustRightInd w:val="0"/>
        <w:ind w:firstLine="709"/>
        <w:jc w:val="both"/>
        <w:rPr>
          <w:lang w:eastAsia="en-US"/>
        </w:rPr>
      </w:pPr>
      <w:r w:rsidRPr="00FF0AF5">
        <w:rPr>
          <w:lang w:eastAsia="en-US"/>
        </w:rPr>
        <w:lastRenderedPageBreak/>
        <w:t xml:space="preserve">Объем финансирования подпрограммы на 1 этапе составляет </w:t>
      </w:r>
      <w:r>
        <w:rPr>
          <w:lang w:eastAsia="en-US"/>
        </w:rPr>
        <w:t>49</w:t>
      </w:r>
      <w:r w:rsidR="003A2422">
        <w:rPr>
          <w:lang w:eastAsia="en-US"/>
        </w:rPr>
        <w:t xml:space="preserve"> </w:t>
      </w:r>
      <w:r>
        <w:rPr>
          <w:lang w:eastAsia="en-US"/>
        </w:rPr>
        <w:t>803,1</w:t>
      </w:r>
      <w:r w:rsidRPr="00FF0AF5">
        <w:rPr>
          <w:lang w:eastAsia="en-US"/>
        </w:rPr>
        <w:t xml:space="preserve"> тыс. рублей, в том числе:</w:t>
      </w:r>
    </w:p>
    <w:p w:rsidR="00704ED8" w:rsidRPr="00FF0AF5" w:rsidRDefault="00704ED8" w:rsidP="00704ED8">
      <w:pPr>
        <w:autoSpaceDE w:val="0"/>
        <w:autoSpaceDN w:val="0"/>
        <w:adjustRightInd w:val="0"/>
        <w:jc w:val="both"/>
      </w:pPr>
      <w:r w:rsidRPr="00FF0AF5">
        <w:t xml:space="preserve">          в 2023 году – </w:t>
      </w:r>
      <w:r w:rsidRPr="00704ED8">
        <w:t>68</w:t>
      </w:r>
      <w:r>
        <w:t>03,1</w:t>
      </w:r>
      <w:r w:rsidRPr="00FF0AF5">
        <w:t>тыс. рублей;</w:t>
      </w:r>
    </w:p>
    <w:p w:rsidR="00704ED8" w:rsidRPr="00FF0AF5" w:rsidRDefault="00704ED8" w:rsidP="00704ED8">
      <w:pPr>
        <w:autoSpaceDE w:val="0"/>
        <w:autoSpaceDN w:val="0"/>
        <w:adjustRightInd w:val="0"/>
        <w:jc w:val="both"/>
      </w:pPr>
      <w:r w:rsidRPr="00FF0AF5">
        <w:t xml:space="preserve">          в 2024 году – 5000,0 тыс. рублей;</w:t>
      </w:r>
    </w:p>
    <w:p w:rsidR="00704ED8" w:rsidRPr="00FF0AF5" w:rsidRDefault="00704ED8" w:rsidP="00704ED8">
      <w:pPr>
        <w:autoSpaceDE w:val="0"/>
        <w:autoSpaceDN w:val="0"/>
        <w:adjustRightInd w:val="0"/>
        <w:jc w:val="both"/>
      </w:pPr>
      <w:r w:rsidRPr="00FF0AF5">
        <w:t xml:space="preserve">          в 2025 году – 5000,0 тыс. рублей;</w:t>
      </w:r>
    </w:p>
    <w:p w:rsidR="00704ED8" w:rsidRPr="00FF0AF5" w:rsidRDefault="00704ED8" w:rsidP="00704ED8">
      <w:pPr>
        <w:autoSpaceDE w:val="0"/>
        <w:autoSpaceDN w:val="0"/>
        <w:adjustRightInd w:val="0"/>
        <w:jc w:val="both"/>
      </w:pPr>
      <w:r w:rsidRPr="00FF0AF5">
        <w:t xml:space="preserve">          в 2026 году – 6600,0 тыс. рублей;</w:t>
      </w:r>
    </w:p>
    <w:p w:rsidR="00704ED8" w:rsidRPr="00FF0AF5" w:rsidRDefault="00704ED8" w:rsidP="00704ED8">
      <w:pPr>
        <w:autoSpaceDE w:val="0"/>
        <w:autoSpaceDN w:val="0"/>
        <w:adjustRightInd w:val="0"/>
        <w:jc w:val="both"/>
      </w:pPr>
      <w:r w:rsidRPr="00FF0AF5">
        <w:t xml:space="preserve">          в 2027 году – 6600,0 тыс. рублей; </w:t>
      </w:r>
    </w:p>
    <w:p w:rsidR="00704ED8" w:rsidRPr="00FF0AF5" w:rsidRDefault="00704ED8" w:rsidP="00704ED8">
      <w:pPr>
        <w:autoSpaceDE w:val="0"/>
        <w:autoSpaceDN w:val="0"/>
        <w:adjustRightInd w:val="0"/>
        <w:jc w:val="both"/>
      </w:pPr>
      <w:r w:rsidRPr="00FF0AF5">
        <w:t xml:space="preserve">          в 2028 году – 6600,0 тыс. рублей;</w:t>
      </w:r>
    </w:p>
    <w:p w:rsidR="00704ED8" w:rsidRPr="00FF0AF5" w:rsidRDefault="00704ED8" w:rsidP="00704ED8">
      <w:pPr>
        <w:autoSpaceDE w:val="0"/>
        <w:autoSpaceDN w:val="0"/>
        <w:adjustRightInd w:val="0"/>
        <w:jc w:val="both"/>
      </w:pPr>
      <w:r w:rsidRPr="00FF0AF5">
        <w:t xml:space="preserve">          в 2029 году – 6600,0 тыс. рублей;</w:t>
      </w:r>
    </w:p>
    <w:p w:rsidR="00704ED8" w:rsidRPr="00FF0AF5" w:rsidRDefault="00704ED8" w:rsidP="00704ED8">
      <w:pPr>
        <w:autoSpaceDE w:val="0"/>
        <w:autoSpaceDN w:val="0"/>
        <w:adjustRightInd w:val="0"/>
        <w:jc w:val="both"/>
      </w:pPr>
      <w:r w:rsidRPr="00FF0AF5">
        <w:t xml:space="preserve">          в 2030 году – 6600,0 тыс. рублей;</w:t>
      </w:r>
    </w:p>
    <w:p w:rsidR="00704ED8" w:rsidRPr="00FF0AF5" w:rsidRDefault="00704ED8" w:rsidP="00704ED8">
      <w:pPr>
        <w:autoSpaceDE w:val="0"/>
        <w:autoSpaceDN w:val="0"/>
        <w:adjustRightInd w:val="0"/>
        <w:ind w:firstLine="709"/>
        <w:jc w:val="both"/>
      </w:pPr>
      <w:r w:rsidRPr="00FF0AF5">
        <w:t>из них средства:</w:t>
      </w:r>
    </w:p>
    <w:p w:rsidR="00704ED8" w:rsidRPr="00FF0AF5" w:rsidRDefault="00704ED8" w:rsidP="00704ED8">
      <w:pPr>
        <w:autoSpaceDE w:val="0"/>
        <w:autoSpaceDN w:val="0"/>
        <w:adjustRightInd w:val="0"/>
        <w:ind w:firstLine="709"/>
        <w:jc w:val="both"/>
      </w:pPr>
      <w:r w:rsidRPr="00FF0AF5">
        <w:t>республиканского бюджета Чувашской Республики – 0,0 тыс. рублей, в том числе:</w:t>
      </w:r>
    </w:p>
    <w:p w:rsidR="00704ED8" w:rsidRPr="00FF0AF5" w:rsidRDefault="00704ED8" w:rsidP="00704ED8">
      <w:pPr>
        <w:autoSpaceDE w:val="0"/>
        <w:autoSpaceDN w:val="0"/>
        <w:adjustRightInd w:val="0"/>
        <w:jc w:val="both"/>
      </w:pPr>
      <w:r w:rsidRPr="00FF0AF5">
        <w:t xml:space="preserve">          в 2023 году – 0,0 тыс. рублей;</w:t>
      </w:r>
    </w:p>
    <w:p w:rsidR="00704ED8" w:rsidRPr="00FF0AF5" w:rsidRDefault="00704ED8" w:rsidP="00704ED8">
      <w:pPr>
        <w:autoSpaceDE w:val="0"/>
        <w:autoSpaceDN w:val="0"/>
        <w:adjustRightInd w:val="0"/>
        <w:jc w:val="both"/>
      </w:pPr>
      <w:r w:rsidRPr="00FF0AF5">
        <w:t xml:space="preserve">          в 2024 году – 0,0 тыс. рублей;</w:t>
      </w:r>
    </w:p>
    <w:p w:rsidR="00704ED8" w:rsidRPr="00FF0AF5" w:rsidRDefault="00704ED8" w:rsidP="00704ED8">
      <w:pPr>
        <w:autoSpaceDE w:val="0"/>
        <w:autoSpaceDN w:val="0"/>
        <w:adjustRightInd w:val="0"/>
        <w:jc w:val="both"/>
      </w:pPr>
      <w:r w:rsidRPr="00FF0AF5">
        <w:t xml:space="preserve">          в 2025 году – 0,0 тыс. рублей;</w:t>
      </w:r>
    </w:p>
    <w:p w:rsidR="00704ED8" w:rsidRPr="00FF0AF5" w:rsidRDefault="00704ED8" w:rsidP="00704ED8">
      <w:pPr>
        <w:autoSpaceDE w:val="0"/>
        <w:autoSpaceDN w:val="0"/>
        <w:adjustRightInd w:val="0"/>
        <w:jc w:val="both"/>
      </w:pPr>
      <w:r w:rsidRPr="00FF0AF5">
        <w:t xml:space="preserve">          в 2026 году – 0,0 тыс. рублей;</w:t>
      </w:r>
    </w:p>
    <w:p w:rsidR="00704ED8" w:rsidRPr="00FF0AF5" w:rsidRDefault="00704ED8" w:rsidP="00704ED8">
      <w:pPr>
        <w:autoSpaceDE w:val="0"/>
        <w:autoSpaceDN w:val="0"/>
        <w:adjustRightInd w:val="0"/>
        <w:jc w:val="both"/>
      </w:pPr>
      <w:r w:rsidRPr="00FF0AF5">
        <w:t xml:space="preserve">          в 2027 году – 0,0 тыс. рублей; </w:t>
      </w:r>
    </w:p>
    <w:p w:rsidR="00704ED8" w:rsidRPr="00FF0AF5" w:rsidRDefault="00704ED8" w:rsidP="00704ED8">
      <w:pPr>
        <w:autoSpaceDE w:val="0"/>
        <w:autoSpaceDN w:val="0"/>
        <w:adjustRightInd w:val="0"/>
        <w:jc w:val="both"/>
      </w:pPr>
      <w:r w:rsidRPr="00FF0AF5">
        <w:t xml:space="preserve">          в 2028 году – 0,0 тыс. рублей; </w:t>
      </w:r>
    </w:p>
    <w:p w:rsidR="00704ED8" w:rsidRPr="00FF0AF5" w:rsidRDefault="00704ED8" w:rsidP="00704ED8">
      <w:pPr>
        <w:autoSpaceDE w:val="0"/>
        <w:autoSpaceDN w:val="0"/>
        <w:adjustRightInd w:val="0"/>
        <w:jc w:val="both"/>
      </w:pPr>
      <w:r w:rsidRPr="00FF0AF5">
        <w:t xml:space="preserve">          в 2029 году – 0,0 тыс. рублей;</w:t>
      </w:r>
    </w:p>
    <w:p w:rsidR="00704ED8" w:rsidRPr="00FF0AF5" w:rsidRDefault="00704ED8" w:rsidP="00704ED8">
      <w:pPr>
        <w:autoSpaceDE w:val="0"/>
        <w:autoSpaceDN w:val="0"/>
        <w:adjustRightInd w:val="0"/>
        <w:jc w:val="both"/>
      </w:pPr>
      <w:r w:rsidRPr="00FF0AF5">
        <w:t xml:space="preserve">          в 2030 году – 0,0 тыс. рублей;</w:t>
      </w:r>
    </w:p>
    <w:p w:rsidR="00704ED8" w:rsidRPr="00FF0AF5" w:rsidRDefault="00704ED8" w:rsidP="00704ED8">
      <w:pPr>
        <w:autoSpaceDE w:val="0"/>
        <w:autoSpaceDN w:val="0"/>
        <w:adjustRightInd w:val="0"/>
        <w:ind w:firstLine="709"/>
        <w:jc w:val="both"/>
      </w:pPr>
      <w:r w:rsidRPr="00FF0AF5">
        <w:t xml:space="preserve"> бюджета Порецкого муниципального округа – </w:t>
      </w:r>
      <w:r w:rsidRPr="00FF0AF5">
        <w:rPr>
          <w:lang w:eastAsia="en-US"/>
        </w:rPr>
        <w:t>49</w:t>
      </w:r>
      <w:r w:rsidR="003A2422">
        <w:rPr>
          <w:lang w:eastAsia="en-US"/>
        </w:rPr>
        <w:t xml:space="preserve"> </w:t>
      </w:r>
      <w:r w:rsidRPr="00FF0AF5">
        <w:rPr>
          <w:lang w:eastAsia="en-US"/>
        </w:rPr>
        <w:t>8</w:t>
      </w:r>
      <w:r>
        <w:rPr>
          <w:lang w:eastAsia="en-US"/>
        </w:rPr>
        <w:t>03,1</w:t>
      </w:r>
      <w:r w:rsidRPr="00FF0AF5">
        <w:rPr>
          <w:lang w:eastAsia="en-US"/>
        </w:rPr>
        <w:t xml:space="preserve"> </w:t>
      </w:r>
      <w:r w:rsidRPr="00FF0AF5">
        <w:t>тыс. рублей, в том числе:</w:t>
      </w:r>
    </w:p>
    <w:p w:rsidR="00704ED8" w:rsidRPr="00FF0AF5" w:rsidRDefault="00704ED8" w:rsidP="00704ED8">
      <w:pPr>
        <w:autoSpaceDE w:val="0"/>
        <w:autoSpaceDN w:val="0"/>
        <w:adjustRightInd w:val="0"/>
        <w:jc w:val="both"/>
      </w:pPr>
      <w:r w:rsidRPr="00FF0AF5">
        <w:t xml:space="preserve">          в 2023 году – </w:t>
      </w:r>
      <w:r w:rsidRPr="00704ED8">
        <w:t>68</w:t>
      </w:r>
      <w:r>
        <w:t>03,1</w:t>
      </w:r>
      <w:r w:rsidRPr="00FF0AF5">
        <w:t xml:space="preserve">тыс. рублей; </w:t>
      </w:r>
    </w:p>
    <w:p w:rsidR="00704ED8" w:rsidRPr="00FF0AF5" w:rsidRDefault="00704ED8" w:rsidP="00704ED8">
      <w:pPr>
        <w:autoSpaceDE w:val="0"/>
        <w:autoSpaceDN w:val="0"/>
        <w:adjustRightInd w:val="0"/>
        <w:jc w:val="both"/>
      </w:pPr>
      <w:r w:rsidRPr="00FF0AF5">
        <w:t xml:space="preserve">          в 2024 году – 5000,0 тыс. рублей;</w:t>
      </w:r>
    </w:p>
    <w:p w:rsidR="00704ED8" w:rsidRPr="00FF0AF5" w:rsidRDefault="00704ED8" w:rsidP="00704ED8">
      <w:pPr>
        <w:autoSpaceDE w:val="0"/>
        <w:autoSpaceDN w:val="0"/>
        <w:adjustRightInd w:val="0"/>
        <w:jc w:val="both"/>
      </w:pPr>
      <w:r w:rsidRPr="00FF0AF5">
        <w:t xml:space="preserve">          в 2025 году – 5000,0 тыс. рублей;</w:t>
      </w:r>
    </w:p>
    <w:p w:rsidR="00704ED8" w:rsidRPr="00FF0AF5" w:rsidRDefault="00704ED8" w:rsidP="00704ED8">
      <w:pPr>
        <w:autoSpaceDE w:val="0"/>
        <w:autoSpaceDN w:val="0"/>
        <w:adjustRightInd w:val="0"/>
        <w:jc w:val="both"/>
      </w:pPr>
      <w:r w:rsidRPr="00FF0AF5">
        <w:t xml:space="preserve">          в 2026 году – 6600,0 тыс. рублей;</w:t>
      </w:r>
    </w:p>
    <w:p w:rsidR="00704ED8" w:rsidRPr="00FF0AF5" w:rsidRDefault="00704ED8" w:rsidP="00704ED8">
      <w:pPr>
        <w:autoSpaceDE w:val="0"/>
        <w:autoSpaceDN w:val="0"/>
        <w:adjustRightInd w:val="0"/>
        <w:jc w:val="both"/>
      </w:pPr>
      <w:r w:rsidRPr="00FF0AF5">
        <w:t xml:space="preserve">          в 2027 году – 6600,0 тыс. рублей; </w:t>
      </w:r>
    </w:p>
    <w:p w:rsidR="00704ED8" w:rsidRPr="00FF0AF5" w:rsidRDefault="00704ED8" w:rsidP="00704ED8">
      <w:pPr>
        <w:autoSpaceDE w:val="0"/>
        <w:autoSpaceDN w:val="0"/>
        <w:adjustRightInd w:val="0"/>
        <w:jc w:val="both"/>
      </w:pPr>
      <w:r w:rsidRPr="00FF0AF5">
        <w:t xml:space="preserve">          в 2028 году – 6600,0 тыс. рублей;</w:t>
      </w:r>
    </w:p>
    <w:p w:rsidR="00704ED8" w:rsidRPr="00FF0AF5" w:rsidRDefault="00704ED8" w:rsidP="00704ED8">
      <w:pPr>
        <w:autoSpaceDE w:val="0"/>
        <w:autoSpaceDN w:val="0"/>
        <w:adjustRightInd w:val="0"/>
        <w:jc w:val="both"/>
      </w:pPr>
      <w:r w:rsidRPr="00FF0AF5">
        <w:t xml:space="preserve">          в 2029 году – 6600,0 тыс. рублей;</w:t>
      </w:r>
    </w:p>
    <w:p w:rsidR="00704ED8" w:rsidRPr="00FF0AF5" w:rsidRDefault="00704ED8" w:rsidP="00704ED8">
      <w:pPr>
        <w:autoSpaceDE w:val="0"/>
        <w:autoSpaceDN w:val="0"/>
        <w:adjustRightInd w:val="0"/>
        <w:jc w:val="both"/>
      </w:pPr>
      <w:r w:rsidRPr="00FF0AF5">
        <w:t xml:space="preserve">          в 2030 году – 6600,0 тыс. рублей;</w:t>
      </w:r>
    </w:p>
    <w:p w:rsidR="00704ED8" w:rsidRPr="00FF0AF5" w:rsidRDefault="00704ED8" w:rsidP="00704ED8">
      <w:pPr>
        <w:autoSpaceDE w:val="0"/>
        <w:autoSpaceDN w:val="0"/>
        <w:adjustRightInd w:val="0"/>
        <w:jc w:val="both"/>
      </w:pPr>
      <w:r w:rsidRPr="00FF0AF5">
        <w:t>внебюджетных источников – 0,0 тыс. рублей, в том числе:</w:t>
      </w:r>
    </w:p>
    <w:p w:rsidR="00704ED8" w:rsidRPr="00FF0AF5" w:rsidRDefault="00704ED8" w:rsidP="00704ED8">
      <w:pPr>
        <w:autoSpaceDE w:val="0"/>
        <w:autoSpaceDN w:val="0"/>
        <w:adjustRightInd w:val="0"/>
        <w:jc w:val="both"/>
      </w:pPr>
      <w:r w:rsidRPr="00FF0AF5">
        <w:t xml:space="preserve">          в 2023 году – 0,0 тыс. рублей;</w:t>
      </w:r>
    </w:p>
    <w:p w:rsidR="00704ED8" w:rsidRPr="00FF0AF5" w:rsidRDefault="00704ED8" w:rsidP="00704ED8">
      <w:pPr>
        <w:autoSpaceDE w:val="0"/>
        <w:autoSpaceDN w:val="0"/>
        <w:adjustRightInd w:val="0"/>
        <w:jc w:val="both"/>
      </w:pPr>
      <w:r w:rsidRPr="00FF0AF5">
        <w:t xml:space="preserve">          в 2024 году – 0,0 тыс. рублей;</w:t>
      </w:r>
    </w:p>
    <w:p w:rsidR="00704ED8" w:rsidRPr="00FF0AF5" w:rsidRDefault="00704ED8" w:rsidP="00704ED8">
      <w:pPr>
        <w:autoSpaceDE w:val="0"/>
        <w:autoSpaceDN w:val="0"/>
        <w:adjustRightInd w:val="0"/>
        <w:jc w:val="both"/>
      </w:pPr>
      <w:r w:rsidRPr="00FF0AF5">
        <w:t xml:space="preserve">          в 2025 году – 0,0 тыс. рублей; </w:t>
      </w:r>
    </w:p>
    <w:p w:rsidR="00704ED8" w:rsidRPr="00FF0AF5" w:rsidRDefault="00704ED8" w:rsidP="00704ED8">
      <w:pPr>
        <w:autoSpaceDE w:val="0"/>
        <w:autoSpaceDN w:val="0"/>
        <w:adjustRightInd w:val="0"/>
        <w:jc w:val="both"/>
      </w:pPr>
      <w:r w:rsidRPr="00FF0AF5">
        <w:t xml:space="preserve">          в 2026 году – 0,0 тыс. рублей;</w:t>
      </w:r>
    </w:p>
    <w:p w:rsidR="00704ED8" w:rsidRPr="00FF0AF5" w:rsidRDefault="00704ED8" w:rsidP="00704ED8">
      <w:pPr>
        <w:autoSpaceDE w:val="0"/>
        <w:autoSpaceDN w:val="0"/>
        <w:adjustRightInd w:val="0"/>
        <w:jc w:val="both"/>
      </w:pPr>
      <w:r w:rsidRPr="00FF0AF5">
        <w:t xml:space="preserve">          в 2027 году – 0,0 тыс. рублей; </w:t>
      </w:r>
    </w:p>
    <w:p w:rsidR="00704ED8" w:rsidRPr="00FF0AF5" w:rsidRDefault="00704ED8" w:rsidP="00704ED8">
      <w:pPr>
        <w:autoSpaceDE w:val="0"/>
        <w:autoSpaceDN w:val="0"/>
        <w:adjustRightInd w:val="0"/>
        <w:jc w:val="both"/>
      </w:pPr>
      <w:r w:rsidRPr="00FF0AF5">
        <w:t xml:space="preserve">          в 2028 году – 0,0 тыс. рублей; </w:t>
      </w:r>
    </w:p>
    <w:p w:rsidR="00704ED8" w:rsidRPr="00FF0AF5" w:rsidRDefault="00704ED8" w:rsidP="00704ED8">
      <w:pPr>
        <w:autoSpaceDE w:val="0"/>
        <w:autoSpaceDN w:val="0"/>
        <w:adjustRightInd w:val="0"/>
        <w:jc w:val="both"/>
      </w:pPr>
      <w:r w:rsidRPr="00FF0AF5">
        <w:t xml:space="preserve">          в 2029 году – 0,0 тыс. рублей;</w:t>
      </w:r>
    </w:p>
    <w:p w:rsidR="00704ED8" w:rsidRPr="00FF0AF5" w:rsidRDefault="00704ED8" w:rsidP="00704ED8">
      <w:pPr>
        <w:autoSpaceDE w:val="0"/>
        <w:autoSpaceDN w:val="0"/>
        <w:adjustRightInd w:val="0"/>
        <w:jc w:val="both"/>
        <w:rPr>
          <w:lang w:eastAsia="en-US"/>
        </w:rPr>
      </w:pPr>
      <w:r w:rsidRPr="00FF0AF5">
        <w:t xml:space="preserve">          в 2030 году – 0,0 тыс. рублей;</w:t>
      </w:r>
    </w:p>
    <w:p w:rsidR="00704ED8" w:rsidRPr="00FF0AF5" w:rsidRDefault="00704ED8" w:rsidP="00704ED8">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 xml:space="preserve">33000,0 </w:t>
      </w:r>
      <w:r w:rsidRPr="00FF0AF5">
        <w:rPr>
          <w:lang w:eastAsia="en-US"/>
        </w:rPr>
        <w:t xml:space="preserve">тыс. рублей, из них средства: </w:t>
      </w:r>
    </w:p>
    <w:p w:rsidR="00704ED8" w:rsidRPr="00FF0AF5" w:rsidRDefault="00704ED8" w:rsidP="00704ED8">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704ED8" w:rsidRPr="00FF0AF5" w:rsidRDefault="00704ED8" w:rsidP="00704ED8">
      <w:pPr>
        <w:autoSpaceDE w:val="0"/>
        <w:autoSpaceDN w:val="0"/>
        <w:adjustRightInd w:val="0"/>
        <w:jc w:val="both"/>
        <w:rPr>
          <w:lang w:eastAsia="en-US"/>
        </w:rPr>
      </w:pPr>
      <w:r w:rsidRPr="00FF0AF5">
        <w:rPr>
          <w:lang w:eastAsia="en-US"/>
        </w:rPr>
        <w:t xml:space="preserve">      </w:t>
      </w:r>
      <w:r>
        <w:rPr>
          <w:lang w:eastAsia="en-US"/>
        </w:rPr>
        <w:t xml:space="preserve">   </w:t>
      </w:r>
      <w:r w:rsidRPr="00FF0AF5">
        <w:rPr>
          <w:lang w:eastAsia="en-US"/>
        </w:rPr>
        <w:t xml:space="preserve">   бюджета Порецкого </w:t>
      </w:r>
      <w:r w:rsidRPr="00FF0AF5">
        <w:t>муниципального округа</w:t>
      </w:r>
      <w:r w:rsidRPr="00FF0AF5">
        <w:rPr>
          <w:lang w:eastAsia="en-US"/>
        </w:rPr>
        <w:t xml:space="preserve"> </w:t>
      </w:r>
      <w:r w:rsidRPr="00FF0AF5">
        <w:t>–</w:t>
      </w:r>
      <w:r w:rsidRPr="00FF0AF5">
        <w:rPr>
          <w:lang w:eastAsia="en-US"/>
        </w:rPr>
        <w:t xml:space="preserve"> </w:t>
      </w:r>
      <w:r w:rsidRPr="00FF0AF5">
        <w:t xml:space="preserve">33000,0 </w:t>
      </w:r>
      <w:r w:rsidRPr="00FF0AF5">
        <w:rPr>
          <w:lang w:eastAsia="en-US"/>
        </w:rPr>
        <w:t>тыс. рублей;</w:t>
      </w:r>
    </w:p>
    <w:p w:rsidR="00704ED8" w:rsidRPr="00FF0AF5" w:rsidRDefault="00704ED8" w:rsidP="00704ED8">
      <w:pPr>
        <w:autoSpaceDE w:val="0"/>
        <w:autoSpaceDN w:val="0"/>
        <w:adjustRightInd w:val="0"/>
        <w:ind w:firstLine="709"/>
        <w:jc w:val="both"/>
        <w:rPr>
          <w:lang w:eastAsia="en-US"/>
        </w:rPr>
      </w:pPr>
      <w:r w:rsidRPr="00FF0AF5">
        <w:t>внебюджетных источников – 0,0 тыс. рублей</w:t>
      </w:r>
      <w:r w:rsidRPr="00FF0AF5">
        <w:rPr>
          <w:lang w:eastAsia="en-US"/>
        </w:rPr>
        <w:t xml:space="preserve">.  </w:t>
      </w:r>
    </w:p>
    <w:p w:rsidR="00704ED8" w:rsidRPr="00FF0AF5" w:rsidRDefault="00704ED8" w:rsidP="00704ED8">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AA7738" w:rsidRPr="00F243CB" w:rsidRDefault="00704ED8" w:rsidP="00704ED8">
      <w:pPr>
        <w:autoSpaceDE w:val="0"/>
        <w:autoSpaceDN w:val="0"/>
        <w:adjustRightInd w:val="0"/>
        <w:ind w:firstLine="709"/>
        <w:jc w:val="both"/>
        <w:rPr>
          <w:lang w:eastAsia="en-US"/>
        </w:rPr>
      </w:pPr>
      <w:r w:rsidRPr="00FF0AF5">
        <w:rPr>
          <w:lang w:eastAsia="en-US"/>
        </w:rPr>
        <w:t xml:space="preserve">Ресурсное </w:t>
      </w:r>
      <w:hyperlink r:id="rId12"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приложении  к настоящей подпрограмме</w:t>
      </w:r>
      <w:proofErr w:type="gramStart"/>
      <w:r w:rsidRPr="00FF0AF5">
        <w:rPr>
          <w:lang w:eastAsia="en-US"/>
        </w:rPr>
        <w:t>.</w:t>
      </w:r>
      <w:r w:rsidR="001366AB" w:rsidRPr="00F243CB">
        <w:rPr>
          <w:lang w:eastAsia="en-US"/>
        </w:rPr>
        <w:t>».</w:t>
      </w:r>
      <w:proofErr w:type="gramEnd"/>
    </w:p>
    <w:p w:rsidR="00AA7738" w:rsidRPr="00F243CB" w:rsidRDefault="00F243CB" w:rsidP="00F243CB">
      <w:pPr>
        <w:jc w:val="both"/>
      </w:pPr>
      <w:r w:rsidRPr="00F243CB">
        <w:t xml:space="preserve">               </w:t>
      </w:r>
      <w:r w:rsidR="00914DB9">
        <w:t>6</w:t>
      </w:r>
      <w:r w:rsidRPr="00F243CB">
        <w:t xml:space="preserve">. </w:t>
      </w:r>
      <w:proofErr w:type="gramStart"/>
      <w:r w:rsidRPr="00F243CB">
        <w:t xml:space="preserve">Приложение  к подпрограмме </w:t>
      </w:r>
      <w:r w:rsidR="00AA7738" w:rsidRPr="00F243CB">
        <w:t xml:space="preserve"> </w:t>
      </w:r>
      <w:r w:rsidRPr="00F243CB">
        <w:t>«Развитие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704ED8">
        <w:t>2</w:t>
      </w:r>
      <w:r w:rsidR="00AA7738" w:rsidRPr="00F243CB">
        <w:t xml:space="preserve"> к настоящему постановлению.</w:t>
      </w:r>
      <w:proofErr w:type="gramEnd"/>
    </w:p>
    <w:p w:rsidR="001366AB" w:rsidRPr="00F243CB" w:rsidRDefault="00E679A1" w:rsidP="00E679A1">
      <w:pPr>
        <w:autoSpaceDE w:val="0"/>
        <w:autoSpaceDN w:val="0"/>
        <w:adjustRightInd w:val="0"/>
        <w:jc w:val="both"/>
        <w:sectPr w:rsidR="001366AB" w:rsidRPr="00F243CB" w:rsidSect="00130CBD">
          <w:pgSz w:w="11906" w:h="16838"/>
          <w:pgMar w:top="1134" w:right="850" w:bottom="1134" w:left="1701" w:header="708" w:footer="708" w:gutter="0"/>
          <w:cols w:space="708"/>
          <w:docGrid w:linePitch="360"/>
        </w:sectPr>
      </w:pPr>
      <w:r>
        <w:t xml:space="preserve">        </w:t>
      </w:r>
    </w:p>
    <w:p w:rsidR="0089604E" w:rsidRPr="00EF1BB6" w:rsidRDefault="0089604E" w:rsidP="00737440">
      <w:pPr>
        <w:ind w:left="9790"/>
        <w:jc w:val="right"/>
        <w:rPr>
          <w:sz w:val="20"/>
          <w:szCs w:val="20"/>
        </w:rPr>
      </w:pPr>
      <w:r w:rsidRPr="00EF1BB6">
        <w:rPr>
          <w:sz w:val="20"/>
          <w:szCs w:val="20"/>
        </w:rPr>
        <w:lastRenderedPageBreak/>
        <w:t>Приложение №1</w:t>
      </w:r>
    </w:p>
    <w:p w:rsidR="0020691F" w:rsidRPr="00EF1BB6" w:rsidRDefault="0020691F" w:rsidP="000B2024">
      <w:pPr>
        <w:ind w:left="9790"/>
        <w:jc w:val="center"/>
        <w:rPr>
          <w:sz w:val="20"/>
          <w:szCs w:val="20"/>
        </w:rPr>
      </w:pPr>
      <w:r w:rsidRPr="00EF1BB6">
        <w:rPr>
          <w:sz w:val="20"/>
          <w:szCs w:val="20"/>
        </w:rPr>
        <w:t>к постановлению администрации Порецкого</w:t>
      </w:r>
      <w:r w:rsidR="000B2024">
        <w:rPr>
          <w:sz w:val="20"/>
          <w:szCs w:val="20"/>
        </w:rPr>
        <w:t xml:space="preserve">   муниципального округа   </w:t>
      </w:r>
      <w:proofErr w:type="gramStart"/>
      <w:r w:rsidR="000B2024">
        <w:rPr>
          <w:sz w:val="20"/>
          <w:szCs w:val="20"/>
        </w:rPr>
        <w:t>от</w:t>
      </w:r>
      <w:proofErr w:type="gramEnd"/>
      <w:r w:rsidR="000B2024">
        <w:rPr>
          <w:sz w:val="20"/>
          <w:szCs w:val="20"/>
        </w:rPr>
        <w:t>___________</w:t>
      </w:r>
      <w:r w:rsidRPr="00EF1BB6">
        <w:rPr>
          <w:sz w:val="20"/>
          <w:szCs w:val="20"/>
        </w:rPr>
        <w:t>№</w:t>
      </w:r>
      <w:r w:rsidR="000B2024">
        <w:rPr>
          <w:sz w:val="20"/>
          <w:szCs w:val="20"/>
        </w:rPr>
        <w:t>________</w:t>
      </w:r>
    </w:p>
    <w:p w:rsidR="00E2304B" w:rsidRPr="00EF1BB6" w:rsidRDefault="00E2304B" w:rsidP="00E2304B">
      <w:pPr>
        <w:ind w:left="9790"/>
        <w:jc w:val="right"/>
        <w:rPr>
          <w:rFonts w:eastAsia="Calibri"/>
          <w:sz w:val="20"/>
          <w:szCs w:val="20"/>
        </w:rPr>
      </w:pPr>
    </w:p>
    <w:tbl>
      <w:tblPr>
        <w:tblW w:w="0" w:type="auto"/>
        <w:tblLook w:val="04A0" w:firstRow="1" w:lastRow="0" w:firstColumn="1" w:lastColumn="0" w:noHBand="0" w:noVBand="1"/>
      </w:tblPr>
      <w:tblGrid>
        <w:gridCol w:w="4928"/>
        <w:gridCol w:w="4819"/>
        <w:gridCol w:w="5039"/>
      </w:tblGrid>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944642">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Приложение № 2</w:t>
            </w:r>
          </w:p>
        </w:tc>
      </w:tr>
      <w:tr w:rsidR="00944642" w:rsidRPr="00FF0AF5" w:rsidTr="00944642">
        <w:tc>
          <w:tcPr>
            <w:tcW w:w="4928" w:type="dxa"/>
          </w:tcPr>
          <w:p w:rsidR="00944642" w:rsidRPr="00B804AC" w:rsidRDefault="00944642" w:rsidP="00944642">
            <w:pPr>
              <w:pStyle w:val="ConsPlusNormal"/>
              <w:rPr>
                <w:rFonts w:ascii="Times New Roman" w:hAnsi="Times New Roman" w:cs="Times New Roman"/>
                <w:color w:val="000000"/>
                <w:sz w:val="26"/>
                <w:szCs w:val="26"/>
              </w:rPr>
            </w:pPr>
          </w:p>
        </w:tc>
        <w:tc>
          <w:tcPr>
            <w:tcW w:w="4819" w:type="dxa"/>
          </w:tcPr>
          <w:p w:rsidR="00944642" w:rsidRPr="00B804AC" w:rsidRDefault="00944642" w:rsidP="00944642">
            <w:pPr>
              <w:pStyle w:val="ConsPlusNormal"/>
              <w:rPr>
                <w:rFonts w:ascii="Times New Roman" w:hAnsi="Times New Roman" w:cs="Times New Roman"/>
                <w:color w:val="000000"/>
                <w:sz w:val="26"/>
                <w:szCs w:val="26"/>
              </w:rPr>
            </w:pPr>
          </w:p>
          <w:p w:rsidR="00944642" w:rsidRPr="00B804AC" w:rsidRDefault="00944642" w:rsidP="00944642">
            <w:pPr>
              <w:pStyle w:val="ConsPlusNormal"/>
              <w:rPr>
                <w:rFonts w:ascii="Times New Roman" w:hAnsi="Times New Roman" w:cs="Times New Roman"/>
                <w:color w:val="000000"/>
                <w:sz w:val="26"/>
                <w:szCs w:val="26"/>
              </w:rPr>
            </w:pPr>
          </w:p>
        </w:tc>
        <w:tc>
          <w:tcPr>
            <w:tcW w:w="5039" w:type="dxa"/>
          </w:tcPr>
          <w:p w:rsidR="00944642" w:rsidRPr="00FF0AF5" w:rsidRDefault="00944642" w:rsidP="00944642">
            <w:pPr>
              <w:pStyle w:val="ConsPlusNormal"/>
              <w:jc w:val="both"/>
              <w:rPr>
                <w:rFonts w:ascii="Times New Roman" w:hAnsi="Times New Roman" w:cs="Times New Roman"/>
                <w:color w:val="000000"/>
                <w:sz w:val="24"/>
                <w:szCs w:val="24"/>
              </w:rPr>
            </w:pPr>
            <w:r w:rsidRPr="00FF0AF5">
              <w:rPr>
                <w:rFonts w:ascii="Times New Roman" w:hAnsi="Times New Roman" w:cs="Times New Roman"/>
                <w:color w:val="000000"/>
                <w:sz w:val="24"/>
                <w:szCs w:val="24"/>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firstRow="1" w:lastRow="0" w:firstColumn="1" w:lastColumn="0" w:noHBand="0" w:noVBand="1"/>
      </w:tblPr>
      <w:tblGrid>
        <w:gridCol w:w="1418"/>
        <w:gridCol w:w="2126"/>
        <w:gridCol w:w="709"/>
        <w:gridCol w:w="1168"/>
        <w:gridCol w:w="1525"/>
        <w:gridCol w:w="743"/>
        <w:gridCol w:w="992"/>
        <w:gridCol w:w="992"/>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r>
              <w:rPr>
                <w:color w:val="000000"/>
                <w:sz w:val="18"/>
                <w:szCs w:val="18"/>
              </w:rPr>
              <w:t xml:space="preserve">(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944642">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944642">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944642" w:rsidTr="00944642">
        <w:trPr>
          <w:trHeight w:val="285"/>
        </w:trPr>
        <w:tc>
          <w:tcPr>
            <w:tcW w:w="1418" w:type="dxa"/>
            <w:vMerge w:val="restart"/>
            <w:tcBorders>
              <w:top w:val="single" w:sz="4" w:space="0" w:color="auto"/>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944642" w:rsidRDefault="00944642"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hideMark/>
          </w:tcPr>
          <w:p w:rsidR="00944642" w:rsidRDefault="002F1F0C" w:rsidP="003A2422">
            <w:pPr>
              <w:jc w:val="center"/>
              <w:rPr>
                <w:b/>
                <w:bCs/>
                <w:sz w:val="18"/>
                <w:szCs w:val="18"/>
              </w:rPr>
            </w:pPr>
            <w:r>
              <w:rPr>
                <w:b/>
                <w:bCs/>
                <w:sz w:val="18"/>
                <w:szCs w:val="18"/>
              </w:rPr>
              <w:t>71</w:t>
            </w:r>
            <w:r w:rsidR="003A2422">
              <w:rPr>
                <w:b/>
                <w:bCs/>
                <w:sz w:val="18"/>
                <w:szCs w:val="18"/>
              </w:rPr>
              <w:t>8</w:t>
            </w:r>
            <w:r>
              <w:rPr>
                <w:b/>
                <w:bCs/>
                <w:sz w:val="18"/>
                <w:szCs w:val="18"/>
              </w:rPr>
              <w:t>3,1</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5390,0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5390,0</w:t>
            </w:r>
          </w:p>
        </w:tc>
        <w:tc>
          <w:tcPr>
            <w:tcW w:w="992" w:type="dxa"/>
            <w:tcBorders>
              <w:top w:val="nil"/>
              <w:left w:val="nil"/>
              <w:bottom w:val="single" w:sz="4" w:space="0" w:color="auto"/>
              <w:right w:val="single" w:sz="4" w:space="0" w:color="auto"/>
            </w:tcBorders>
            <w:hideMark/>
          </w:tcPr>
          <w:p w:rsidR="00944642" w:rsidRDefault="00944642" w:rsidP="00944642">
            <w:pPr>
              <w:jc w:val="center"/>
              <w:rPr>
                <w:b/>
                <w:bCs/>
                <w:sz w:val="18"/>
                <w:szCs w:val="18"/>
              </w:rPr>
            </w:pPr>
            <w:r>
              <w:rPr>
                <w:b/>
                <w:bCs/>
                <w:sz w:val="18"/>
                <w:szCs w:val="18"/>
              </w:rPr>
              <w:t xml:space="preserve">7000,0 </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BA17A8">
              <w:rPr>
                <w:b/>
                <w:bCs/>
                <w:sz w:val="18"/>
                <w:szCs w:val="18"/>
              </w:rPr>
              <w:t>7000,0</w:t>
            </w:r>
          </w:p>
        </w:tc>
        <w:tc>
          <w:tcPr>
            <w:tcW w:w="1138" w:type="dxa"/>
            <w:tcBorders>
              <w:top w:val="single" w:sz="4" w:space="0" w:color="auto"/>
              <w:left w:val="nil"/>
              <w:bottom w:val="single" w:sz="4" w:space="0" w:color="auto"/>
            </w:tcBorders>
            <w:hideMark/>
          </w:tcPr>
          <w:p w:rsidR="00944642" w:rsidRDefault="00944642" w:rsidP="00944642">
            <w:pPr>
              <w:jc w:val="center"/>
              <w:rPr>
                <w:b/>
                <w:bCs/>
                <w:sz w:val="18"/>
                <w:szCs w:val="18"/>
              </w:rPr>
            </w:pPr>
            <w:r>
              <w:rPr>
                <w:b/>
                <w:bCs/>
                <w:sz w:val="18"/>
                <w:szCs w:val="18"/>
              </w:rPr>
              <w:t>35000,0</w:t>
            </w:r>
          </w:p>
        </w:tc>
      </w:tr>
      <w:tr w:rsidR="00944642" w:rsidTr="00944642">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82"/>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Pr="00C85A9E" w:rsidRDefault="00944642" w:rsidP="00944642">
            <w:pPr>
              <w:rPr>
                <w:sz w:val="18"/>
                <w:szCs w:val="18"/>
              </w:rPr>
            </w:pPr>
            <w:r w:rsidRPr="00C85A9E">
              <w:rPr>
                <w:sz w:val="18"/>
                <w:szCs w:val="18"/>
              </w:rPr>
              <w:t>бюджет  Порецкого муниципального округа</w:t>
            </w:r>
          </w:p>
        </w:tc>
        <w:tc>
          <w:tcPr>
            <w:tcW w:w="743" w:type="dxa"/>
            <w:tcBorders>
              <w:top w:val="nil"/>
              <w:left w:val="nil"/>
              <w:bottom w:val="single" w:sz="4" w:space="0" w:color="auto"/>
              <w:right w:val="single" w:sz="4" w:space="0" w:color="auto"/>
            </w:tcBorders>
            <w:hideMark/>
          </w:tcPr>
          <w:p w:rsidR="00944642" w:rsidRDefault="003A2422" w:rsidP="00944642">
            <w:pPr>
              <w:jc w:val="center"/>
              <w:rPr>
                <w:sz w:val="18"/>
                <w:szCs w:val="18"/>
              </w:rPr>
            </w:pPr>
            <w:r>
              <w:rPr>
                <w:sz w:val="18"/>
                <w:szCs w:val="18"/>
              </w:rPr>
              <w:t>7103,1</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5300,0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Pr>
                <w:sz w:val="18"/>
                <w:szCs w:val="18"/>
              </w:rPr>
              <w:t>5300,0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Pr>
                <w:sz w:val="18"/>
                <w:szCs w:val="18"/>
              </w:rPr>
              <w:t>6900,0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484DB6">
              <w:rPr>
                <w:sz w:val="18"/>
                <w:szCs w:val="18"/>
              </w:rPr>
              <w:t>6900,0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34500,0</w:t>
            </w:r>
          </w:p>
        </w:tc>
      </w:tr>
      <w:tr w:rsidR="00944642" w:rsidTr="00944642">
        <w:trPr>
          <w:trHeight w:val="418"/>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7506C">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425"/>
        </w:trPr>
        <w:tc>
          <w:tcPr>
            <w:tcW w:w="1418" w:type="dxa"/>
            <w:vMerge w:val="restart"/>
            <w:tcBorders>
              <w:top w:val="nil"/>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380,0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3</w:t>
            </w:r>
            <w:r>
              <w:rPr>
                <w:b/>
                <w:sz w:val="18"/>
                <w:szCs w:val="18"/>
              </w:rPr>
              <w:t>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4</w:t>
            </w:r>
            <w:r>
              <w:rPr>
                <w:b/>
                <w:sz w:val="18"/>
                <w:szCs w:val="18"/>
              </w:rPr>
              <w:t>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8" w:type="dxa"/>
            <w:tcBorders>
              <w:top w:val="single" w:sz="4" w:space="0" w:color="auto"/>
              <w:left w:val="nil"/>
              <w:bottom w:val="single" w:sz="4" w:space="0" w:color="auto"/>
            </w:tcBorders>
            <w:hideMark/>
          </w:tcPr>
          <w:p w:rsidR="00944642" w:rsidRPr="005D7D40" w:rsidRDefault="00944642" w:rsidP="00944642">
            <w:pPr>
              <w:jc w:val="center"/>
              <w:rPr>
                <w:b/>
                <w:sz w:val="18"/>
                <w:szCs w:val="18"/>
              </w:rPr>
            </w:pPr>
            <w:r w:rsidRPr="005D7D40">
              <w:rPr>
                <w:b/>
                <w:sz w:val="18"/>
                <w:szCs w:val="18"/>
              </w:rPr>
              <w:t>2000,0</w:t>
            </w:r>
          </w:p>
        </w:tc>
      </w:tr>
      <w:tr w:rsidR="00944642" w:rsidTr="00944642">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D097B">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r>
              <w:rPr>
                <w:sz w:val="18"/>
                <w:szCs w:val="18"/>
              </w:rPr>
              <w:t xml:space="preserve"> </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1500,0</w:t>
            </w:r>
          </w:p>
        </w:tc>
      </w:tr>
      <w:tr w:rsidR="00944642" w:rsidTr="00944642">
        <w:trPr>
          <w:trHeight w:val="42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129"/>
        </w:trPr>
        <w:tc>
          <w:tcPr>
            <w:tcW w:w="1418" w:type="dxa"/>
            <w:vMerge w:val="restart"/>
            <w:tcBorders>
              <w:top w:val="nil"/>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380,0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3</w:t>
            </w:r>
            <w:r>
              <w:rPr>
                <w:b/>
                <w:sz w:val="18"/>
                <w:szCs w:val="18"/>
              </w:rPr>
              <w:t>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Pr>
                <w:b/>
                <w:sz w:val="18"/>
                <w:szCs w:val="18"/>
              </w:rPr>
              <w:t>390,0</w:t>
            </w:r>
          </w:p>
        </w:tc>
        <w:tc>
          <w:tcPr>
            <w:tcW w:w="992" w:type="dxa"/>
            <w:tcBorders>
              <w:top w:val="nil"/>
              <w:left w:val="nil"/>
              <w:bottom w:val="single" w:sz="4" w:space="0" w:color="auto"/>
              <w:right w:val="single" w:sz="4" w:space="0" w:color="auto"/>
            </w:tcBorders>
            <w:hideMark/>
          </w:tcPr>
          <w:p w:rsidR="00944642" w:rsidRPr="005D7D40" w:rsidRDefault="00944642" w:rsidP="00944642">
            <w:pPr>
              <w:jc w:val="center"/>
              <w:rPr>
                <w:b/>
                <w:sz w:val="18"/>
                <w:szCs w:val="18"/>
              </w:rPr>
            </w:pPr>
            <w:r w:rsidRPr="005D7D40">
              <w:rPr>
                <w:b/>
                <w:sz w:val="18"/>
                <w:szCs w:val="18"/>
              </w:rPr>
              <w:t>4</w:t>
            </w:r>
            <w:r>
              <w:rPr>
                <w:b/>
                <w:sz w:val="18"/>
                <w:szCs w:val="18"/>
              </w:rPr>
              <w:t>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3F743B">
              <w:rPr>
                <w:b/>
                <w:sz w:val="18"/>
                <w:szCs w:val="18"/>
              </w:rPr>
              <w:t>400,0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sz w:val="18"/>
                <w:szCs w:val="18"/>
              </w:rPr>
            </w:pPr>
            <w:r w:rsidRPr="0092280B">
              <w:rPr>
                <w:b/>
                <w:sz w:val="18"/>
                <w:szCs w:val="18"/>
              </w:rPr>
              <w:t>2000,0</w:t>
            </w:r>
          </w:p>
        </w:tc>
      </w:tr>
      <w:tr w:rsidR="00944642" w:rsidTr="00944642">
        <w:trPr>
          <w:trHeight w:val="34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63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5C48B6">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5C48B6">
              <w:rPr>
                <w:sz w:val="18"/>
                <w:szCs w:val="18"/>
              </w:rPr>
              <w:t>0,0</w:t>
            </w:r>
          </w:p>
        </w:tc>
      </w:tr>
      <w:tr w:rsidR="00944642" w:rsidTr="00944642">
        <w:trPr>
          <w:trHeight w:val="416"/>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1500,0</w:t>
            </w:r>
          </w:p>
        </w:tc>
      </w:tr>
      <w:tr w:rsidR="00944642" w:rsidTr="00944642">
        <w:trPr>
          <w:trHeight w:val="4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80,0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90,0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56E3E">
              <w:rPr>
                <w:sz w:val="18"/>
                <w:szCs w:val="18"/>
              </w:rPr>
              <w:t>100,0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500,0</w:t>
            </w:r>
          </w:p>
        </w:tc>
      </w:tr>
      <w:tr w:rsidR="00944642" w:rsidTr="00944642">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(строительство стадион-площадки </w:t>
            </w:r>
            <w:proofErr w:type="gramStart"/>
            <w:r>
              <w:rPr>
                <w:sz w:val="18"/>
                <w:szCs w:val="18"/>
              </w:rPr>
              <w:t>в</w:t>
            </w:r>
            <w:proofErr w:type="gramEnd"/>
            <w:r>
              <w:rPr>
                <w:sz w:val="18"/>
                <w:szCs w:val="18"/>
              </w:rPr>
              <w:t xml:space="preserve"> </w:t>
            </w:r>
            <w:proofErr w:type="gramStart"/>
            <w:r>
              <w:rPr>
                <w:sz w:val="18"/>
                <w:szCs w:val="18"/>
              </w:rPr>
              <w:t>с</w:t>
            </w:r>
            <w:proofErr w:type="gramEnd"/>
            <w:r>
              <w:rPr>
                <w:sz w:val="18"/>
                <w:szCs w:val="18"/>
              </w:rPr>
              <w:t xml:space="preserve">. Порецкое) </w:t>
            </w:r>
            <w:r>
              <w:rPr>
                <w:sz w:val="18"/>
                <w:szCs w:val="18"/>
                <w:lang w:val="en-US"/>
              </w:rPr>
              <w:t>I</w:t>
            </w:r>
            <w:r w:rsidRPr="00554CB4">
              <w:rPr>
                <w:sz w:val="18"/>
                <w:szCs w:val="18"/>
              </w:rPr>
              <w:t xml:space="preserve"> </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r>
              <w:rPr>
                <w:b/>
                <w:sz w:val="18"/>
                <w:szCs w:val="18"/>
              </w:rPr>
              <w:t xml:space="preserve"> </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E978F2">
              <w:rPr>
                <w:sz w:val="18"/>
                <w:szCs w:val="18"/>
              </w:rPr>
              <w:t>0,0</w:t>
            </w:r>
          </w:p>
        </w:tc>
      </w:tr>
      <w:tr w:rsidR="00944642" w:rsidTr="00944642">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lastRenderedPageBreak/>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4"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8" w:type="dxa"/>
            <w:tcBorders>
              <w:top w:val="single" w:sz="4" w:space="0" w:color="auto"/>
              <w:left w:val="nil"/>
              <w:bottom w:val="single" w:sz="4" w:space="0" w:color="auto"/>
            </w:tcBorders>
            <w:hideMark/>
          </w:tcPr>
          <w:p w:rsidR="00944642" w:rsidRPr="00A15A7A" w:rsidRDefault="00944642" w:rsidP="00944642">
            <w:pPr>
              <w:jc w:val="center"/>
              <w:rPr>
                <w:b/>
              </w:rPr>
            </w:pPr>
            <w:r w:rsidRPr="00A15A7A">
              <w:rPr>
                <w:b/>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944642">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Pr>
                <w:sz w:val="18"/>
                <w:szCs w:val="18"/>
              </w:rPr>
              <w:t>софинансирования</w:t>
            </w:r>
            <w:proofErr w:type="spellEnd"/>
            <w:r>
              <w:rPr>
                <w:sz w:val="18"/>
                <w:szCs w:val="18"/>
              </w:rPr>
              <w:t xml:space="preserve">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944642">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944642">
        <w:trPr>
          <w:trHeight w:val="121"/>
        </w:trPr>
        <w:tc>
          <w:tcPr>
            <w:tcW w:w="1418" w:type="dxa"/>
            <w:vMerge w:val="restart"/>
            <w:tcBorders>
              <w:top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 xml:space="preserve">«Развитие спорта высших достижений и системы подготовки </w:t>
            </w:r>
            <w:r>
              <w:rPr>
                <w:color w:val="000000"/>
                <w:sz w:val="18"/>
                <w:szCs w:val="18"/>
              </w:rPr>
              <w:lastRenderedPageBreak/>
              <w:t>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lastRenderedPageBreak/>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hideMark/>
          </w:tcPr>
          <w:p w:rsidR="00944642" w:rsidRPr="005D7D40" w:rsidRDefault="002F1F0C" w:rsidP="002F1F0C">
            <w:pPr>
              <w:jc w:val="center"/>
              <w:rPr>
                <w:b/>
                <w:sz w:val="18"/>
                <w:szCs w:val="18"/>
              </w:rPr>
            </w:pPr>
            <w:r>
              <w:rPr>
                <w:b/>
                <w:color w:val="000000"/>
                <w:sz w:val="18"/>
                <w:szCs w:val="18"/>
              </w:rPr>
              <w:t>6803,1</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944642" w:rsidRPr="005D7D40" w:rsidRDefault="00944642" w:rsidP="00944642">
            <w:pPr>
              <w:jc w:val="center"/>
              <w:rPr>
                <w:b/>
              </w:rPr>
            </w:pPr>
            <w:r>
              <w:rPr>
                <w:b/>
                <w:color w:val="000000"/>
                <w:sz w:val="18"/>
                <w:szCs w:val="18"/>
              </w:rPr>
              <w:t>6600,0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pPr>
            <w:r w:rsidRPr="00085519">
              <w:rPr>
                <w:b/>
                <w:color w:val="000000"/>
                <w:sz w:val="18"/>
                <w:szCs w:val="18"/>
              </w:rPr>
              <w:t>6600,0</w:t>
            </w:r>
          </w:p>
        </w:tc>
        <w:tc>
          <w:tcPr>
            <w:tcW w:w="1138" w:type="dxa"/>
            <w:tcBorders>
              <w:top w:val="single" w:sz="4" w:space="0" w:color="auto"/>
              <w:left w:val="nil"/>
              <w:bottom w:val="single" w:sz="4" w:space="0" w:color="auto"/>
            </w:tcBorders>
            <w:hideMark/>
          </w:tcPr>
          <w:p w:rsidR="00944642" w:rsidRPr="005D7D40" w:rsidRDefault="00944642" w:rsidP="00944642">
            <w:pPr>
              <w:jc w:val="center"/>
              <w:rPr>
                <w:b/>
                <w:sz w:val="18"/>
                <w:szCs w:val="18"/>
              </w:rPr>
            </w:pPr>
            <w:r w:rsidRPr="005D7D40">
              <w:rPr>
                <w:b/>
                <w:sz w:val="18"/>
                <w:szCs w:val="18"/>
              </w:rPr>
              <w:t>33000,0</w:t>
            </w:r>
          </w:p>
        </w:tc>
      </w:tr>
      <w:tr w:rsidR="00944642" w:rsidTr="00944642">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944642" w:rsidRDefault="00944642" w:rsidP="00944642">
            <w:pPr>
              <w:jc w:val="cente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C039A5">
              <w:rPr>
                <w:color w:val="000000"/>
                <w:sz w:val="18"/>
                <w:szCs w:val="18"/>
              </w:rPr>
              <w:t>0,0</w:t>
            </w:r>
          </w:p>
        </w:tc>
      </w:tr>
      <w:tr w:rsidR="00944642" w:rsidTr="00944642">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AB58B1">
              <w:rPr>
                <w:color w:val="000000"/>
                <w:sz w:val="18"/>
                <w:szCs w:val="18"/>
              </w:rPr>
              <w:t>0,0</w:t>
            </w:r>
          </w:p>
        </w:tc>
      </w:tr>
      <w:tr w:rsidR="00944642" w:rsidTr="00944642">
        <w:trPr>
          <w:trHeight w:val="42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944642" w:rsidRPr="00E21860" w:rsidRDefault="002F1F0C" w:rsidP="002F1F0C">
            <w:pPr>
              <w:jc w:val="center"/>
              <w:rPr>
                <w:sz w:val="18"/>
                <w:szCs w:val="18"/>
              </w:rPr>
            </w:pPr>
            <w:r>
              <w:rPr>
                <w:color w:val="000000"/>
                <w:sz w:val="18"/>
                <w:szCs w:val="18"/>
              </w:rPr>
              <w:t>6803</w:t>
            </w:r>
            <w:r w:rsidR="00944642"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3"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944642" w:rsidRPr="00E21860" w:rsidRDefault="00944642"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944642" w:rsidRPr="00E21860" w:rsidRDefault="00944642" w:rsidP="00944642">
            <w:pPr>
              <w:jc w:val="center"/>
              <w:rPr>
                <w:sz w:val="18"/>
                <w:szCs w:val="18"/>
              </w:rPr>
            </w:pPr>
            <w:r w:rsidRPr="00E21860">
              <w:rPr>
                <w:sz w:val="18"/>
                <w:szCs w:val="18"/>
              </w:rPr>
              <w:t>33000,0</w:t>
            </w:r>
          </w:p>
        </w:tc>
      </w:tr>
      <w:tr w:rsidR="00944642" w:rsidTr="00944642">
        <w:trPr>
          <w:trHeight w:val="403"/>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w:t>
            </w:r>
            <w:r>
              <w:rPr>
                <w:color w:val="000000"/>
                <w:sz w:val="18"/>
                <w:szCs w:val="18"/>
              </w:rPr>
              <w:t>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890B89">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890B89">
              <w:rPr>
                <w:color w:val="000000"/>
                <w:sz w:val="18"/>
                <w:szCs w:val="18"/>
              </w:rPr>
              <w:t>0,0</w:t>
            </w:r>
          </w:p>
        </w:tc>
      </w:tr>
      <w:tr w:rsidR="002F1F0C" w:rsidTr="00944642">
        <w:trPr>
          <w:trHeight w:val="142"/>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2F1F0C" w:rsidRDefault="002F1F0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E21860" w:rsidRDefault="002F1F0C"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2F1F0C" w:rsidRPr="005D7D40" w:rsidRDefault="002F1F0C" w:rsidP="00944642">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085519">
              <w:rPr>
                <w:b/>
                <w:color w:val="000000"/>
                <w:sz w:val="18"/>
                <w:szCs w:val="18"/>
              </w:rPr>
              <w:t>6600,0</w:t>
            </w:r>
          </w:p>
        </w:tc>
        <w:tc>
          <w:tcPr>
            <w:tcW w:w="1138" w:type="dxa"/>
            <w:tcBorders>
              <w:top w:val="single" w:sz="4" w:space="0" w:color="auto"/>
              <w:left w:val="nil"/>
              <w:bottom w:val="single" w:sz="4" w:space="0" w:color="auto"/>
            </w:tcBorders>
            <w:hideMark/>
          </w:tcPr>
          <w:p w:rsidR="002F1F0C" w:rsidRPr="005D7D40" w:rsidRDefault="002F1F0C" w:rsidP="00944642">
            <w:pPr>
              <w:jc w:val="center"/>
              <w:rPr>
                <w:b/>
                <w:sz w:val="18"/>
                <w:szCs w:val="18"/>
              </w:rPr>
            </w:pPr>
            <w:r w:rsidRPr="005D7D40">
              <w:rPr>
                <w:b/>
                <w:sz w:val="18"/>
                <w:szCs w:val="18"/>
              </w:rPr>
              <w:t>33000,0</w:t>
            </w:r>
          </w:p>
        </w:tc>
      </w:tr>
      <w:tr w:rsidR="002F1F0C" w:rsidTr="00944642">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9C65A1">
              <w:rPr>
                <w:color w:val="000000"/>
                <w:sz w:val="18"/>
                <w:szCs w:val="18"/>
              </w:rPr>
              <w:t>0,0</w:t>
            </w:r>
          </w:p>
        </w:tc>
      </w:tr>
      <w:tr w:rsidR="002F1F0C" w:rsidTr="00944642">
        <w:trPr>
          <w:trHeight w:val="427"/>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Pr="00E21860" w:rsidRDefault="002F1F0C"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5000,0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3"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2F1F0C" w:rsidRPr="00E21860" w:rsidRDefault="002F1F0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2F1F0C" w:rsidRPr="00E21860" w:rsidRDefault="002F1F0C" w:rsidP="00944642">
            <w:pPr>
              <w:jc w:val="center"/>
              <w:rPr>
                <w:sz w:val="18"/>
                <w:szCs w:val="18"/>
              </w:rPr>
            </w:pPr>
            <w:r w:rsidRPr="00E21860">
              <w:rPr>
                <w:sz w:val="18"/>
                <w:szCs w:val="18"/>
              </w:rPr>
              <w:t>33000,0</w:t>
            </w:r>
          </w:p>
        </w:tc>
      </w:tr>
      <w:tr w:rsidR="002F1F0C" w:rsidTr="00944642">
        <w:trPr>
          <w:trHeight w:val="4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15006C">
              <w:rPr>
                <w:color w:val="000000"/>
                <w:sz w:val="18"/>
                <w:szCs w:val="18"/>
              </w:rPr>
              <w:t>0,0</w:t>
            </w:r>
          </w:p>
        </w:tc>
      </w:tr>
      <w:tr w:rsidR="002F1F0C" w:rsidTr="00944642">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w:t>
            </w:r>
            <w:r>
              <w:rPr>
                <w:sz w:val="18"/>
                <w:szCs w:val="18"/>
              </w:rPr>
              <w:t xml:space="preserve"> </w:t>
            </w:r>
            <w:r w:rsidRPr="00C85A9E">
              <w:rPr>
                <w:sz w:val="18"/>
                <w:szCs w:val="18"/>
              </w:rPr>
              <w:t>муниципального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2F1F0C" w:rsidRPr="0092280B" w:rsidRDefault="002F1F0C" w:rsidP="00944642">
            <w:pPr>
              <w:jc w:val="center"/>
              <w:rPr>
                <w:b/>
              </w:rPr>
            </w:pPr>
            <w:r w:rsidRPr="0092280B">
              <w:rPr>
                <w:b/>
                <w:color w:val="000000"/>
                <w:sz w:val="18"/>
                <w:szCs w:val="18"/>
              </w:rPr>
              <w:t>0,0</w:t>
            </w:r>
          </w:p>
        </w:tc>
      </w:tr>
      <w:tr w:rsidR="002F1F0C" w:rsidTr="00944642">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40693E">
              <w:rPr>
                <w:color w:val="000000"/>
                <w:sz w:val="18"/>
                <w:szCs w:val="18"/>
              </w:rPr>
              <w:t>0,0</w:t>
            </w:r>
          </w:p>
        </w:tc>
      </w:tr>
      <w:tr w:rsidR="002F1F0C" w:rsidTr="00944642">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944642">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944642" w:rsidRDefault="00944642" w:rsidP="00944642">
      <w:pPr>
        <w:pStyle w:val="ConsPlusNormal"/>
        <w:ind w:left="10773"/>
        <w:jc w:val="both"/>
        <w:rPr>
          <w:rFonts w:ascii="Times New Roman" w:hAnsi="Times New Roman" w:cs="Times New Roman"/>
          <w:color w:val="000000"/>
          <w:sz w:val="18"/>
          <w:szCs w:val="18"/>
        </w:rPr>
      </w:pPr>
    </w:p>
    <w:p w:rsidR="00944642" w:rsidRDefault="00944642" w:rsidP="00944642">
      <w:pPr>
        <w:pStyle w:val="ConsPlusNormal"/>
        <w:ind w:left="10773"/>
        <w:jc w:val="both"/>
        <w:rPr>
          <w:rFonts w:ascii="Times New Roman" w:hAnsi="Times New Roman" w:cs="Times New Roman"/>
          <w:color w:val="000000"/>
          <w:sz w:val="18"/>
          <w:szCs w:val="18"/>
        </w:rPr>
      </w:pPr>
    </w:p>
    <w:p w:rsidR="00737440" w:rsidRPr="00EF1BB6" w:rsidRDefault="00737440"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p>
    <w:p w:rsidR="000B2024" w:rsidRPr="00EF1BB6" w:rsidRDefault="000B2024" w:rsidP="000B2024">
      <w:pPr>
        <w:ind w:left="9790"/>
        <w:jc w:val="right"/>
        <w:rPr>
          <w:sz w:val="20"/>
          <w:szCs w:val="20"/>
        </w:rPr>
      </w:pPr>
      <w:r>
        <w:rPr>
          <w:sz w:val="20"/>
          <w:szCs w:val="20"/>
        </w:rPr>
        <w:lastRenderedPageBreak/>
        <w:t>Приложение № 2</w:t>
      </w:r>
    </w:p>
    <w:p w:rsidR="000B2024" w:rsidRPr="00EF1BB6" w:rsidRDefault="000B2024" w:rsidP="000B2024">
      <w:pPr>
        <w:ind w:left="9790"/>
        <w:jc w:val="center"/>
        <w:rPr>
          <w:sz w:val="20"/>
          <w:szCs w:val="20"/>
        </w:rPr>
      </w:pPr>
      <w:r>
        <w:rPr>
          <w:sz w:val="20"/>
          <w:szCs w:val="20"/>
        </w:rPr>
        <w:t xml:space="preserve">             </w:t>
      </w:r>
      <w:r w:rsidRPr="00EF1BB6">
        <w:rPr>
          <w:sz w:val="20"/>
          <w:szCs w:val="20"/>
        </w:rPr>
        <w:t>к постановлению администрации Порецкого</w:t>
      </w:r>
      <w:r>
        <w:rPr>
          <w:sz w:val="20"/>
          <w:szCs w:val="20"/>
        </w:rPr>
        <w:t xml:space="preserve">   муниципального округа   </w:t>
      </w:r>
      <w:proofErr w:type="gramStart"/>
      <w:r>
        <w:rPr>
          <w:sz w:val="20"/>
          <w:szCs w:val="20"/>
        </w:rPr>
        <w:t>от</w:t>
      </w:r>
      <w:proofErr w:type="gramEnd"/>
      <w:r>
        <w:rPr>
          <w:sz w:val="20"/>
          <w:szCs w:val="20"/>
        </w:rPr>
        <w:t>___________</w:t>
      </w:r>
      <w:r w:rsidRPr="00EF1BB6">
        <w:rPr>
          <w:sz w:val="20"/>
          <w:szCs w:val="20"/>
        </w:rPr>
        <w:t>№</w:t>
      </w:r>
      <w:r>
        <w:rPr>
          <w:sz w:val="20"/>
          <w:szCs w:val="20"/>
        </w:rPr>
        <w:t>________</w:t>
      </w:r>
    </w:p>
    <w:tbl>
      <w:tblPr>
        <w:tblW w:w="0" w:type="auto"/>
        <w:tblLook w:val="04A0" w:firstRow="1" w:lastRow="0" w:firstColumn="1" w:lastColumn="0" w:noHBand="0" w:noVBand="1"/>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w:t>
      </w:r>
      <w:r w:rsidR="00AE4F89">
        <w:rPr>
          <w:b/>
          <w:sz w:val="26"/>
          <w:szCs w:val="26"/>
        </w:rPr>
        <w:t xml:space="preserve"> Порецкого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firstRow="1" w:lastRow="0" w:firstColumn="1" w:lastColumn="0" w:noHBand="0" w:noVBand="1"/>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C76F8A" w:rsidTr="009E4B3F">
        <w:trPr>
          <w:trHeight w:val="285"/>
        </w:trPr>
        <w:tc>
          <w:tcPr>
            <w:tcW w:w="1418" w:type="dxa"/>
            <w:vMerge w:val="restart"/>
            <w:tcBorders>
              <w:top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single" w:sz="4" w:space="0" w:color="auto"/>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single" w:sz="4" w:space="0" w:color="auto"/>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8" w:type="dxa"/>
            <w:tcBorders>
              <w:top w:val="single" w:sz="4" w:space="0" w:color="auto"/>
              <w:left w:val="nil"/>
              <w:bottom w:val="single" w:sz="4" w:space="0" w:color="auto"/>
            </w:tcBorders>
            <w:hideMark/>
          </w:tcPr>
          <w:p w:rsidR="00C76F8A" w:rsidRPr="00033611" w:rsidRDefault="00C76F8A" w:rsidP="009E4B3F">
            <w:pPr>
              <w:jc w:val="center"/>
              <w:rPr>
                <w:b/>
                <w:sz w:val="18"/>
                <w:szCs w:val="18"/>
              </w:rPr>
            </w:pPr>
            <w:r w:rsidRPr="00033611">
              <w:rPr>
                <w:b/>
                <w:sz w:val="18"/>
                <w:szCs w:val="18"/>
              </w:rPr>
              <w:t>33000,0</w:t>
            </w:r>
          </w:p>
        </w:tc>
      </w:tr>
      <w:tr w:rsidR="00C76F8A" w:rsidTr="009E4B3F">
        <w:trPr>
          <w:trHeight w:val="351"/>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Pr>
                <w:color w:val="000000"/>
                <w:sz w:val="18"/>
                <w:szCs w:val="18"/>
              </w:rPr>
              <w:t>0</w:t>
            </w:r>
            <w:r w:rsidRPr="00C039A5">
              <w:rPr>
                <w:color w:val="000000"/>
                <w:sz w:val="18"/>
                <w:szCs w:val="18"/>
              </w:rPr>
              <w:t>,0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C039A5">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C039A5">
              <w:rPr>
                <w:color w:val="000000"/>
                <w:sz w:val="18"/>
                <w:szCs w:val="18"/>
              </w:rPr>
              <w:t>0,0</w:t>
            </w:r>
          </w:p>
        </w:tc>
      </w:tr>
      <w:tr w:rsidR="00C76F8A" w:rsidTr="009E4B3F">
        <w:trPr>
          <w:trHeight w:val="626"/>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AB58B1">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AB58B1">
              <w:rPr>
                <w:color w:val="000000"/>
                <w:sz w:val="18"/>
                <w:szCs w:val="18"/>
              </w:rPr>
              <w:t>0,0</w:t>
            </w:r>
          </w:p>
        </w:tc>
      </w:tr>
      <w:tr w:rsidR="00C76F8A" w:rsidTr="009E4B3F">
        <w:trPr>
          <w:trHeight w:val="482"/>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Pr="00CB3D6D" w:rsidRDefault="00C76F8A" w:rsidP="009E4B3F">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3"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4"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8" w:type="dxa"/>
            <w:tcBorders>
              <w:top w:val="single" w:sz="4" w:space="0" w:color="auto"/>
              <w:left w:val="nil"/>
              <w:bottom w:val="single" w:sz="4" w:space="0" w:color="auto"/>
            </w:tcBorders>
            <w:hideMark/>
          </w:tcPr>
          <w:p w:rsidR="00C76F8A" w:rsidRPr="00654271" w:rsidRDefault="00C76F8A" w:rsidP="009E4B3F">
            <w:pPr>
              <w:jc w:val="center"/>
              <w:rPr>
                <w:sz w:val="18"/>
                <w:szCs w:val="18"/>
              </w:rPr>
            </w:pPr>
            <w:r w:rsidRPr="00654271">
              <w:rPr>
                <w:sz w:val="18"/>
                <w:szCs w:val="18"/>
              </w:rPr>
              <w:t>33000,0</w:t>
            </w:r>
          </w:p>
        </w:tc>
      </w:tr>
      <w:tr w:rsidR="00C76F8A" w:rsidTr="009E4B3F">
        <w:trPr>
          <w:trHeight w:val="418"/>
        </w:trPr>
        <w:tc>
          <w:tcPr>
            <w:tcW w:w="1418" w:type="dxa"/>
            <w:vMerge/>
            <w:tcBorders>
              <w:top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b/>
                <w:bCs/>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sz w:val="18"/>
                <w:szCs w:val="18"/>
              </w:rPr>
            </w:pPr>
            <w:r w:rsidRPr="00890B89">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sz w:val="18"/>
                <w:szCs w:val="18"/>
              </w:rPr>
            </w:pPr>
            <w:r w:rsidRPr="00890B89">
              <w:rPr>
                <w:color w:val="000000"/>
                <w:sz w:val="18"/>
                <w:szCs w:val="18"/>
              </w:rPr>
              <w:t>0,0</w:t>
            </w:r>
          </w:p>
        </w:tc>
      </w:tr>
      <w:tr w:rsidR="00C76F8A" w:rsidTr="009E4B3F">
        <w:trPr>
          <w:trHeight w:val="142"/>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C76F8A" w:rsidRDefault="00C76F8A"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5000,0</w:t>
            </w:r>
          </w:p>
        </w:tc>
        <w:tc>
          <w:tcPr>
            <w:tcW w:w="992" w:type="dxa"/>
            <w:tcBorders>
              <w:top w:val="nil"/>
              <w:left w:val="nil"/>
              <w:bottom w:val="single" w:sz="4" w:space="0" w:color="auto"/>
              <w:right w:val="single" w:sz="4" w:space="0" w:color="auto"/>
            </w:tcBorders>
            <w:hideMark/>
          </w:tcPr>
          <w:p w:rsidR="00C76F8A" w:rsidRPr="00033611" w:rsidRDefault="00C76F8A" w:rsidP="009E4B3F">
            <w:pPr>
              <w:jc w:val="center"/>
              <w:rPr>
                <w:b/>
              </w:rPr>
            </w:pPr>
            <w:r>
              <w:rPr>
                <w:b/>
                <w:color w:val="000000"/>
                <w:sz w:val="18"/>
                <w:szCs w:val="18"/>
              </w:rPr>
              <w:t>6600,0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A620D5">
              <w:rPr>
                <w:b/>
                <w:color w:val="000000"/>
                <w:sz w:val="18"/>
                <w:szCs w:val="18"/>
              </w:rPr>
              <w:t>6600,0</w:t>
            </w:r>
          </w:p>
        </w:tc>
        <w:tc>
          <w:tcPr>
            <w:tcW w:w="1138" w:type="dxa"/>
            <w:tcBorders>
              <w:top w:val="single" w:sz="4" w:space="0" w:color="auto"/>
              <w:left w:val="nil"/>
              <w:bottom w:val="single" w:sz="4" w:space="0" w:color="auto"/>
            </w:tcBorders>
            <w:hideMark/>
          </w:tcPr>
          <w:p w:rsidR="00C76F8A" w:rsidRPr="00033611" w:rsidRDefault="00C76F8A" w:rsidP="009E4B3F">
            <w:pPr>
              <w:jc w:val="center"/>
              <w:rPr>
                <w:b/>
                <w:sz w:val="18"/>
                <w:szCs w:val="18"/>
              </w:rPr>
            </w:pPr>
            <w:r w:rsidRPr="00033611">
              <w:rPr>
                <w:b/>
                <w:sz w:val="18"/>
                <w:szCs w:val="18"/>
              </w:rPr>
              <w:t>33000,0</w:t>
            </w:r>
          </w:p>
        </w:tc>
      </w:tr>
      <w:tr w:rsidR="00C76F8A" w:rsidTr="009E4B3F">
        <w:trPr>
          <w:trHeight w:val="432"/>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92"/>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9C65A1">
              <w:rPr>
                <w:color w:val="000000"/>
                <w:sz w:val="18"/>
                <w:szCs w:val="18"/>
              </w:rPr>
              <w:t>0,0</w:t>
            </w:r>
          </w:p>
        </w:tc>
      </w:tr>
      <w:tr w:rsidR="00C76F8A" w:rsidTr="009E4B3F">
        <w:trPr>
          <w:trHeight w:val="427"/>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Pr="00E21860" w:rsidRDefault="00C76F8A" w:rsidP="009E4B3F">
            <w:pPr>
              <w:jc w:val="center"/>
              <w:rPr>
                <w:sz w:val="18"/>
                <w:szCs w:val="18"/>
              </w:rPr>
            </w:pPr>
            <w:r>
              <w:rPr>
                <w:color w:val="000000"/>
                <w:sz w:val="18"/>
                <w:szCs w:val="18"/>
              </w:rPr>
              <w:t>6803</w:t>
            </w:r>
            <w:r w:rsidRPr="00E21860">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5000,0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3"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992"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4" w:type="dxa"/>
            <w:tcBorders>
              <w:top w:val="nil"/>
              <w:left w:val="nil"/>
              <w:bottom w:val="single" w:sz="4" w:space="0" w:color="auto"/>
              <w:right w:val="single" w:sz="4" w:space="0" w:color="auto"/>
            </w:tcBorders>
            <w:hideMark/>
          </w:tcPr>
          <w:p w:rsidR="00C76F8A" w:rsidRPr="00654271" w:rsidRDefault="00C76F8A" w:rsidP="009E4B3F">
            <w:pPr>
              <w:jc w:val="center"/>
            </w:pPr>
            <w:r w:rsidRPr="00654271">
              <w:rPr>
                <w:color w:val="000000"/>
                <w:sz w:val="18"/>
                <w:szCs w:val="18"/>
              </w:rPr>
              <w:t>6600,0</w:t>
            </w:r>
          </w:p>
        </w:tc>
        <w:tc>
          <w:tcPr>
            <w:tcW w:w="1138" w:type="dxa"/>
            <w:tcBorders>
              <w:top w:val="single" w:sz="4" w:space="0" w:color="auto"/>
              <w:left w:val="nil"/>
              <w:bottom w:val="single" w:sz="4" w:space="0" w:color="auto"/>
            </w:tcBorders>
            <w:hideMark/>
          </w:tcPr>
          <w:p w:rsidR="00C76F8A" w:rsidRPr="00654271" w:rsidRDefault="00C76F8A" w:rsidP="009E4B3F">
            <w:pPr>
              <w:jc w:val="center"/>
              <w:rPr>
                <w:sz w:val="18"/>
                <w:szCs w:val="18"/>
              </w:rPr>
            </w:pPr>
            <w:r w:rsidRPr="00654271">
              <w:rPr>
                <w:sz w:val="18"/>
                <w:szCs w:val="18"/>
              </w:rPr>
              <w:t>33000,0</w:t>
            </w:r>
          </w:p>
        </w:tc>
      </w:tr>
      <w:tr w:rsidR="00C76F8A" w:rsidTr="009E4B3F">
        <w:trPr>
          <w:trHeight w:val="4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15006C">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15006C">
              <w:rPr>
                <w:color w:val="000000"/>
                <w:sz w:val="18"/>
                <w:szCs w:val="18"/>
              </w:rPr>
              <w:t>0,0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C76F8A" w:rsidRPr="0092280B" w:rsidRDefault="00C76F8A" w:rsidP="009E4B3F">
            <w:pPr>
              <w:jc w:val="center"/>
              <w:rPr>
                <w:b/>
              </w:rPr>
            </w:pPr>
            <w:r w:rsidRPr="0092280B">
              <w:rPr>
                <w:b/>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40693E">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666E7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EF" w:rsidRDefault="00B41DEF" w:rsidP="00AE4F89">
      <w:r>
        <w:separator/>
      </w:r>
    </w:p>
  </w:endnote>
  <w:endnote w:type="continuationSeparator" w:id="0">
    <w:p w:rsidR="00B41DEF" w:rsidRDefault="00B41DEF" w:rsidP="00A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etersburgCTT">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EF" w:rsidRDefault="00B41DEF" w:rsidP="00AE4F89">
      <w:r>
        <w:separator/>
      </w:r>
    </w:p>
  </w:footnote>
  <w:footnote w:type="continuationSeparator" w:id="0">
    <w:p w:rsidR="00B41DEF" w:rsidRDefault="00B41DEF" w:rsidP="00AE4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E71"/>
    <w:rsid w:val="00010E19"/>
    <w:rsid w:val="0001716E"/>
    <w:rsid w:val="0002101E"/>
    <w:rsid w:val="000213C4"/>
    <w:rsid w:val="00023F19"/>
    <w:rsid w:val="000262CB"/>
    <w:rsid w:val="00035687"/>
    <w:rsid w:val="00046D04"/>
    <w:rsid w:val="000472B4"/>
    <w:rsid w:val="0007188F"/>
    <w:rsid w:val="00083FC7"/>
    <w:rsid w:val="000A5CC6"/>
    <w:rsid w:val="000B2024"/>
    <w:rsid w:val="000D01F3"/>
    <w:rsid w:val="0012540E"/>
    <w:rsid w:val="00130CBD"/>
    <w:rsid w:val="001366AB"/>
    <w:rsid w:val="001465B3"/>
    <w:rsid w:val="001506B6"/>
    <w:rsid w:val="0018329B"/>
    <w:rsid w:val="0019674E"/>
    <w:rsid w:val="001D7345"/>
    <w:rsid w:val="001E5C03"/>
    <w:rsid w:val="001E743C"/>
    <w:rsid w:val="00202FDE"/>
    <w:rsid w:val="0020691F"/>
    <w:rsid w:val="00216AD6"/>
    <w:rsid w:val="002566CD"/>
    <w:rsid w:val="00262D86"/>
    <w:rsid w:val="002730CA"/>
    <w:rsid w:val="002A1C0B"/>
    <w:rsid w:val="002A4354"/>
    <w:rsid w:val="002A6D8C"/>
    <w:rsid w:val="002C618D"/>
    <w:rsid w:val="002E12E8"/>
    <w:rsid w:val="002F1F0C"/>
    <w:rsid w:val="002F299B"/>
    <w:rsid w:val="003137E5"/>
    <w:rsid w:val="003672D1"/>
    <w:rsid w:val="00370714"/>
    <w:rsid w:val="0038143A"/>
    <w:rsid w:val="003865CF"/>
    <w:rsid w:val="003A2422"/>
    <w:rsid w:val="003B2F16"/>
    <w:rsid w:val="003B4918"/>
    <w:rsid w:val="003C77CB"/>
    <w:rsid w:val="003E3358"/>
    <w:rsid w:val="003F0450"/>
    <w:rsid w:val="004323CB"/>
    <w:rsid w:val="00454219"/>
    <w:rsid w:val="00456C85"/>
    <w:rsid w:val="004728FC"/>
    <w:rsid w:val="0047522D"/>
    <w:rsid w:val="00480C2C"/>
    <w:rsid w:val="004A55AB"/>
    <w:rsid w:val="004E048B"/>
    <w:rsid w:val="004E18BA"/>
    <w:rsid w:val="0055049C"/>
    <w:rsid w:val="00555CB2"/>
    <w:rsid w:val="0055722E"/>
    <w:rsid w:val="00561C05"/>
    <w:rsid w:val="005E7E02"/>
    <w:rsid w:val="006017CA"/>
    <w:rsid w:val="00640776"/>
    <w:rsid w:val="00655BF7"/>
    <w:rsid w:val="00661306"/>
    <w:rsid w:val="00666E71"/>
    <w:rsid w:val="0067689D"/>
    <w:rsid w:val="006D1995"/>
    <w:rsid w:val="006D7B49"/>
    <w:rsid w:val="006F76B1"/>
    <w:rsid w:val="007025AE"/>
    <w:rsid w:val="00704ED8"/>
    <w:rsid w:val="00737440"/>
    <w:rsid w:val="00742C88"/>
    <w:rsid w:val="0074748C"/>
    <w:rsid w:val="007475F2"/>
    <w:rsid w:val="0074770D"/>
    <w:rsid w:val="00775A32"/>
    <w:rsid w:val="007E69DA"/>
    <w:rsid w:val="00800BF0"/>
    <w:rsid w:val="00813BCD"/>
    <w:rsid w:val="00843E82"/>
    <w:rsid w:val="00852FFF"/>
    <w:rsid w:val="00880EE2"/>
    <w:rsid w:val="008859F5"/>
    <w:rsid w:val="00887C24"/>
    <w:rsid w:val="0089604E"/>
    <w:rsid w:val="008B34F8"/>
    <w:rsid w:val="008C616B"/>
    <w:rsid w:val="008D0C41"/>
    <w:rsid w:val="008D3C0A"/>
    <w:rsid w:val="008E7546"/>
    <w:rsid w:val="00914DB9"/>
    <w:rsid w:val="00930523"/>
    <w:rsid w:val="0093239E"/>
    <w:rsid w:val="00944642"/>
    <w:rsid w:val="00960F11"/>
    <w:rsid w:val="009803E1"/>
    <w:rsid w:val="009A3200"/>
    <w:rsid w:val="009B6E59"/>
    <w:rsid w:val="009E32E0"/>
    <w:rsid w:val="009E4B3F"/>
    <w:rsid w:val="009F7B86"/>
    <w:rsid w:val="00A01D7D"/>
    <w:rsid w:val="00A0474E"/>
    <w:rsid w:val="00A336A5"/>
    <w:rsid w:val="00A36ECC"/>
    <w:rsid w:val="00A47F00"/>
    <w:rsid w:val="00A55C63"/>
    <w:rsid w:val="00A6255F"/>
    <w:rsid w:val="00A629D7"/>
    <w:rsid w:val="00A76052"/>
    <w:rsid w:val="00A807E0"/>
    <w:rsid w:val="00A909C8"/>
    <w:rsid w:val="00A92F92"/>
    <w:rsid w:val="00AA7738"/>
    <w:rsid w:val="00AE04B0"/>
    <w:rsid w:val="00AE3DFC"/>
    <w:rsid w:val="00AE4F89"/>
    <w:rsid w:val="00B03E46"/>
    <w:rsid w:val="00B06596"/>
    <w:rsid w:val="00B22248"/>
    <w:rsid w:val="00B22B45"/>
    <w:rsid w:val="00B24082"/>
    <w:rsid w:val="00B32F20"/>
    <w:rsid w:val="00B41DEF"/>
    <w:rsid w:val="00B84EFE"/>
    <w:rsid w:val="00BA6BBB"/>
    <w:rsid w:val="00BB77C1"/>
    <w:rsid w:val="00BD1F48"/>
    <w:rsid w:val="00BD4702"/>
    <w:rsid w:val="00C1316A"/>
    <w:rsid w:val="00C76F8A"/>
    <w:rsid w:val="00CC6E55"/>
    <w:rsid w:val="00CF5DF7"/>
    <w:rsid w:val="00D179A1"/>
    <w:rsid w:val="00D200F9"/>
    <w:rsid w:val="00D202EE"/>
    <w:rsid w:val="00D260F6"/>
    <w:rsid w:val="00D27CA7"/>
    <w:rsid w:val="00D66C8A"/>
    <w:rsid w:val="00D92D38"/>
    <w:rsid w:val="00DA5CEF"/>
    <w:rsid w:val="00DE2657"/>
    <w:rsid w:val="00E004B4"/>
    <w:rsid w:val="00E2304B"/>
    <w:rsid w:val="00E660FA"/>
    <w:rsid w:val="00E679A1"/>
    <w:rsid w:val="00EA58FD"/>
    <w:rsid w:val="00ED5CB7"/>
    <w:rsid w:val="00EF1BB6"/>
    <w:rsid w:val="00F0138D"/>
    <w:rsid w:val="00F243CB"/>
    <w:rsid w:val="00F273D0"/>
    <w:rsid w:val="00F3166A"/>
    <w:rsid w:val="00F3267A"/>
    <w:rsid w:val="00F54316"/>
    <w:rsid w:val="00F82834"/>
    <w:rsid w:val="00F8696B"/>
    <w:rsid w:val="00F93B2E"/>
    <w:rsid w:val="00F97B01"/>
    <w:rsid w:val="00FB2558"/>
    <w:rsid w:val="00FB54AC"/>
    <w:rsid w:val="00FD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uiPriority w:val="99"/>
    <w:rsid w:val="00666E71"/>
    <w:rPr>
      <w:rFonts w:cs="Times New Roman"/>
    </w:rPr>
  </w:style>
  <w:style w:type="table" w:styleId="afe">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rsid w:val="00666E71"/>
    <w:rPr>
      <w:rFonts w:cs="Times New Roman"/>
      <w:sz w:val="16"/>
    </w:rPr>
  </w:style>
  <w:style w:type="paragraph" w:styleId="aff0">
    <w:name w:val="annotation text"/>
    <w:basedOn w:val="a"/>
    <w:link w:val="aff1"/>
    <w:rsid w:val="00666E71"/>
    <w:rPr>
      <w:sz w:val="20"/>
      <w:szCs w:val="20"/>
    </w:rPr>
  </w:style>
  <w:style w:type="character" w:customStyle="1" w:styleId="aff1">
    <w:name w:val="Текст примечания Знак"/>
    <w:basedOn w:val="a0"/>
    <w:link w:val="aff0"/>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3"/>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666E71"/>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6">
    <w:name w:val="FollowedHyperlink"/>
    <w:uiPriority w:val="99"/>
    <w:rsid w:val="00666E71"/>
    <w:rPr>
      <w:rFonts w:cs="Times New Roman"/>
      <w:color w:val="800080"/>
      <w:u w:val="single"/>
    </w:rPr>
  </w:style>
  <w:style w:type="character" w:styleId="aff7">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66E71"/>
  </w:style>
  <w:style w:type="paragraph" w:styleId="aff8">
    <w:name w:val="No Spacing"/>
    <w:qFormat/>
    <w:rsid w:val="00666E71"/>
    <w:pPr>
      <w:spacing w:after="0" w:line="240" w:lineRule="auto"/>
    </w:pPr>
    <w:rPr>
      <w:rFonts w:ascii="Calibri" w:eastAsia="Calibri" w:hAnsi="Calibri" w:cs="Times New Roman"/>
    </w:rPr>
  </w:style>
  <w:style w:type="paragraph" w:customStyle="1" w:styleId="aff9">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a">
    <w:name w:val="Информация о версии"/>
    <w:basedOn w:val="aff9"/>
    <w:next w:val="a"/>
    <w:uiPriority w:val="99"/>
    <w:rsid w:val="00666E71"/>
    <w:rPr>
      <w:i/>
      <w:iCs/>
    </w:rPr>
  </w:style>
  <w:style w:type="paragraph" w:customStyle="1" w:styleId="affb">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e">
    <w:name w:val="заголовок 2"/>
    <w:basedOn w:val="a"/>
    <w:next w:val="a"/>
    <w:rsid w:val="00737440"/>
    <w:pPr>
      <w:keepNext/>
      <w:jc w:val="both"/>
    </w:pPr>
    <w:rPr>
      <w:rFonts w:ascii="TimesEC" w:hAnsi="TimesEC"/>
      <w:szCs w:val="20"/>
    </w:rPr>
  </w:style>
  <w:style w:type="paragraph" w:customStyle="1" w:styleId="affd">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e">
    <w:name w:val="annotation subject"/>
    <w:basedOn w:val="aff0"/>
    <w:next w:val="aff0"/>
    <w:link w:val="afff"/>
    <w:rsid w:val="00737440"/>
    <w:rPr>
      <w:rFonts w:eastAsia="Calibri"/>
      <w:b/>
      <w:bCs/>
    </w:rPr>
  </w:style>
  <w:style w:type="character" w:customStyle="1" w:styleId="afff">
    <w:name w:val="Тема примечания Знак"/>
    <w:basedOn w:val="aff1"/>
    <w:link w:val="affe"/>
    <w:rsid w:val="00737440"/>
    <w:rPr>
      <w:rFonts w:ascii="Times New Roman" w:eastAsia="Calibri" w:hAnsi="Times New Roman" w:cs="Times New Roman"/>
      <w:b/>
      <w:bCs/>
      <w:sz w:val="20"/>
      <w:szCs w:val="20"/>
      <w:lang w:eastAsia="ru-RU"/>
    </w:rPr>
  </w:style>
  <w:style w:type="character" w:customStyle="1" w:styleId="apple-converted-space">
    <w:name w:val="apple-converted-space"/>
    <w:rsid w:val="00737440"/>
    <w:rPr>
      <w:rFonts w:cs="Times New Roman"/>
    </w:rPr>
  </w:style>
  <w:style w:type="character" w:customStyle="1" w:styleId="2f">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e"/>
    <w:uiPriority w:val="59"/>
    <w:locked/>
    <w:rsid w:val="0073744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0">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1">
    <w:name w:val="Цветовое выделение"/>
    <w:rsid w:val="00737440"/>
    <w:rPr>
      <w:b/>
      <w:color w:val="000080"/>
    </w:rPr>
  </w:style>
  <w:style w:type="character" w:styleId="afff2">
    <w:name w:val="Emphasis"/>
    <w:uiPriority w:val="99"/>
    <w:qFormat/>
    <w:rsid w:val="00737440"/>
    <w:rPr>
      <w:rFonts w:cs="Times New Roman"/>
      <w:i/>
      <w:iCs/>
    </w:rPr>
  </w:style>
  <w:style w:type="character" w:customStyle="1" w:styleId="afff3">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3"/>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5">
    <w:name w:val="Таблица"/>
    <w:basedOn w:val="a"/>
    <w:uiPriority w:val="99"/>
    <w:qFormat/>
    <w:rsid w:val="00737440"/>
    <w:pPr>
      <w:jc w:val="center"/>
    </w:pPr>
    <w:rPr>
      <w:rFonts w:ascii="Cambria" w:eastAsia="MS Mincho" w:hAnsi="Cambria" w:cs="Cambria"/>
      <w:b/>
      <w:sz w:val="28"/>
      <w:szCs w:val="28"/>
    </w:rPr>
  </w:style>
  <w:style w:type="paragraph" w:customStyle="1" w:styleId="afff6">
    <w:name w:val="Ст. без интервала"/>
    <w:basedOn w:val="aff8"/>
    <w:uiPriority w:val="99"/>
    <w:qFormat/>
    <w:rsid w:val="00737440"/>
    <w:pPr>
      <w:ind w:firstLine="709"/>
      <w:jc w:val="both"/>
    </w:pPr>
    <w:rPr>
      <w:rFonts w:ascii="Cambria" w:eastAsia="MS Mincho" w:hAnsi="Cambria" w:cs="Cambria"/>
      <w:sz w:val="28"/>
      <w:szCs w:val="28"/>
    </w:rPr>
  </w:style>
  <w:style w:type="character" w:customStyle="1" w:styleId="2f0">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7">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8">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9">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a">
    <w:name w:val="Plain Text"/>
    <w:basedOn w:val="a"/>
    <w:link w:val="afffb"/>
    <w:uiPriority w:val="99"/>
    <w:semiHidden/>
    <w:rsid w:val="00737440"/>
    <w:pPr>
      <w:tabs>
        <w:tab w:val="num" w:pos="1571"/>
      </w:tabs>
      <w:ind w:firstLine="720"/>
      <w:jc w:val="both"/>
    </w:pPr>
    <w:rPr>
      <w:rFonts w:ascii="Verdana" w:eastAsia="Cambria" w:hAnsi="Verdana"/>
      <w:sz w:val="20"/>
    </w:rPr>
  </w:style>
  <w:style w:type="character" w:customStyle="1" w:styleId="afffb">
    <w:name w:val="Текст Знак"/>
    <w:basedOn w:val="a0"/>
    <w:link w:val="afffa"/>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1">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c">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d">
    <w:name w:val="раздилитель сноски"/>
    <w:basedOn w:val="a"/>
    <w:next w:val="aff4"/>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e">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0">
    <w:name w:val="endnote text"/>
    <w:basedOn w:val="a"/>
    <w:link w:val="affff1"/>
    <w:uiPriority w:val="99"/>
    <w:semiHidden/>
    <w:unhideWhenUsed/>
    <w:rsid w:val="00737440"/>
    <w:rPr>
      <w:rFonts w:ascii="Cambria" w:eastAsia="Cambria" w:hAnsi="Cambria"/>
      <w:sz w:val="20"/>
      <w:szCs w:val="20"/>
    </w:rPr>
  </w:style>
  <w:style w:type="character" w:customStyle="1" w:styleId="affff1">
    <w:name w:val="Текст концевой сноски Знак"/>
    <w:basedOn w:val="a0"/>
    <w:link w:val="affff0"/>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2">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3">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2">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3">
    <w:name w:val="Внимание: криминал!!"/>
    <w:basedOn w:val="affff2"/>
    <w:next w:val="a"/>
    <w:uiPriority w:val="99"/>
    <w:rsid w:val="00737440"/>
    <w:pPr>
      <w:shd w:val="clear" w:color="auto" w:fill="auto"/>
      <w:spacing w:before="0" w:after="0"/>
      <w:ind w:left="0" w:right="0" w:firstLine="0"/>
    </w:pPr>
  </w:style>
  <w:style w:type="paragraph" w:customStyle="1" w:styleId="affff4">
    <w:name w:val="Внимание: недобросовестность!"/>
    <w:basedOn w:val="affff2"/>
    <w:next w:val="a"/>
    <w:uiPriority w:val="99"/>
    <w:rsid w:val="00737440"/>
    <w:pPr>
      <w:shd w:val="clear" w:color="auto" w:fill="auto"/>
      <w:spacing w:before="0" w:after="0"/>
      <w:ind w:left="0" w:right="0" w:firstLine="0"/>
    </w:pPr>
  </w:style>
  <w:style w:type="paragraph" w:customStyle="1" w:styleId="affff5">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5"/>
    <w:next w:val="a"/>
    <w:uiPriority w:val="99"/>
    <w:rsid w:val="00737440"/>
    <w:pPr>
      <w:shd w:val="clear" w:color="auto" w:fill="F0F0F0"/>
    </w:pPr>
    <w:rPr>
      <w:rFonts w:ascii="Arial" w:hAnsi="Arial" w:cs="Arial"/>
      <w:b/>
      <w:bCs/>
      <w:color w:val="0058A9"/>
    </w:rPr>
  </w:style>
  <w:style w:type="paragraph" w:customStyle="1" w:styleId="affff6">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7">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8">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9">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a">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b">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c">
    <w:name w:val="Заголовок ЭР (правое окно)"/>
    <w:basedOn w:val="affffb"/>
    <w:next w:val="a"/>
    <w:uiPriority w:val="99"/>
    <w:rsid w:val="00737440"/>
    <w:pPr>
      <w:spacing w:before="0" w:after="0"/>
      <w:jc w:val="left"/>
    </w:pPr>
    <w:rPr>
      <w:b w:val="0"/>
      <w:bCs w:val="0"/>
      <w:color w:val="auto"/>
      <w:sz w:val="24"/>
      <w:szCs w:val="24"/>
    </w:rPr>
  </w:style>
  <w:style w:type="paragraph" w:customStyle="1" w:styleId="affffd">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e">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9"/>
    <w:next w:val="a"/>
    <w:uiPriority w:val="99"/>
    <w:rsid w:val="00737440"/>
    <w:pPr>
      <w:shd w:val="clear" w:color="auto" w:fill="F0F0F0"/>
      <w:spacing w:before="0"/>
      <w:ind w:left="0"/>
    </w:pPr>
    <w:rPr>
      <w:rFonts w:ascii="Arial" w:hAnsi="Arial" w:cs="Arial"/>
      <w:i/>
      <w:iCs/>
    </w:rPr>
  </w:style>
  <w:style w:type="paragraph" w:customStyle="1" w:styleId="afffff1">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2">
    <w:name w:val="Колонтитул (левый)"/>
    <w:basedOn w:val="afffff1"/>
    <w:next w:val="a"/>
    <w:uiPriority w:val="99"/>
    <w:rsid w:val="00737440"/>
    <w:pPr>
      <w:jc w:val="both"/>
    </w:pPr>
    <w:rPr>
      <w:sz w:val="16"/>
      <w:szCs w:val="16"/>
    </w:rPr>
  </w:style>
  <w:style w:type="paragraph" w:customStyle="1" w:styleId="afffff3">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4">
    <w:name w:val="Колонтитул (правый)"/>
    <w:basedOn w:val="afffff3"/>
    <w:next w:val="a"/>
    <w:uiPriority w:val="99"/>
    <w:rsid w:val="00737440"/>
    <w:pPr>
      <w:jc w:val="both"/>
    </w:pPr>
    <w:rPr>
      <w:sz w:val="16"/>
      <w:szCs w:val="16"/>
    </w:rPr>
  </w:style>
  <w:style w:type="paragraph" w:customStyle="1" w:styleId="afffff5">
    <w:name w:val="Комментарий пользователя"/>
    <w:basedOn w:val="aff9"/>
    <w:next w:val="a"/>
    <w:uiPriority w:val="99"/>
    <w:rsid w:val="00737440"/>
    <w:pPr>
      <w:shd w:val="clear" w:color="auto" w:fill="FFDFE0"/>
      <w:spacing w:before="0"/>
      <w:ind w:left="0"/>
      <w:jc w:val="left"/>
    </w:pPr>
    <w:rPr>
      <w:rFonts w:ascii="Arial" w:hAnsi="Arial" w:cs="Arial"/>
    </w:rPr>
  </w:style>
  <w:style w:type="paragraph" w:customStyle="1" w:styleId="afffff6">
    <w:name w:val="Куда обратиться?"/>
    <w:basedOn w:val="affff2"/>
    <w:next w:val="a"/>
    <w:uiPriority w:val="99"/>
    <w:rsid w:val="00737440"/>
    <w:pPr>
      <w:shd w:val="clear" w:color="auto" w:fill="auto"/>
      <w:spacing w:before="0" w:after="0"/>
      <w:ind w:left="0" w:right="0" w:firstLine="0"/>
    </w:pPr>
  </w:style>
  <w:style w:type="paragraph" w:customStyle="1" w:styleId="afffff7">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8">
    <w:name w:val="Необходимые документы"/>
    <w:basedOn w:val="affff2"/>
    <w:next w:val="a"/>
    <w:uiPriority w:val="99"/>
    <w:rsid w:val="00737440"/>
    <w:pPr>
      <w:shd w:val="clear" w:color="auto" w:fill="auto"/>
      <w:spacing w:before="0" w:after="0"/>
      <w:ind w:left="0" w:right="0" w:firstLine="118"/>
    </w:pPr>
  </w:style>
  <w:style w:type="paragraph" w:customStyle="1" w:styleId="afffff9">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a">
    <w:name w:val="Оглавление"/>
    <w:basedOn w:val="afff0"/>
    <w:next w:val="a"/>
    <w:uiPriority w:val="99"/>
    <w:rsid w:val="00737440"/>
    <w:pPr>
      <w:widowControl w:val="0"/>
      <w:ind w:left="140"/>
    </w:pPr>
    <w:rPr>
      <w:rFonts w:ascii="Arial" w:hAnsi="Arial" w:cs="Arial"/>
      <w:sz w:val="24"/>
      <w:szCs w:val="24"/>
    </w:rPr>
  </w:style>
  <w:style w:type="paragraph" w:customStyle="1" w:styleId="afffffb">
    <w:name w:val="Переменная часть"/>
    <w:basedOn w:val="affff5"/>
    <w:next w:val="a"/>
    <w:uiPriority w:val="99"/>
    <w:rsid w:val="00737440"/>
    <w:rPr>
      <w:rFonts w:ascii="Arial" w:hAnsi="Arial" w:cs="Arial"/>
      <w:sz w:val="20"/>
      <w:szCs w:val="20"/>
    </w:rPr>
  </w:style>
  <w:style w:type="paragraph" w:customStyle="1" w:styleId="afffffc">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d">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e">
    <w:name w:val="Постоянная часть"/>
    <w:basedOn w:val="affff5"/>
    <w:next w:val="a"/>
    <w:uiPriority w:val="99"/>
    <w:rsid w:val="00737440"/>
    <w:rPr>
      <w:rFonts w:ascii="Arial" w:hAnsi="Arial" w:cs="Arial"/>
      <w:sz w:val="22"/>
      <w:szCs w:val="22"/>
    </w:rPr>
  </w:style>
  <w:style w:type="paragraph" w:customStyle="1" w:styleId="affffff">
    <w:name w:val="Пример."/>
    <w:basedOn w:val="affff2"/>
    <w:next w:val="a"/>
    <w:uiPriority w:val="99"/>
    <w:rsid w:val="00737440"/>
    <w:pPr>
      <w:shd w:val="clear" w:color="auto" w:fill="auto"/>
      <w:spacing w:before="0" w:after="0"/>
      <w:ind w:left="0" w:right="0" w:firstLine="0"/>
    </w:pPr>
  </w:style>
  <w:style w:type="paragraph" w:customStyle="1" w:styleId="affffff0">
    <w:name w:val="Примечание."/>
    <w:basedOn w:val="affff2"/>
    <w:next w:val="a"/>
    <w:uiPriority w:val="99"/>
    <w:rsid w:val="00737440"/>
    <w:pPr>
      <w:shd w:val="clear" w:color="auto" w:fill="auto"/>
      <w:spacing w:before="0" w:after="0"/>
      <w:ind w:left="0" w:right="0" w:firstLine="0"/>
    </w:pPr>
  </w:style>
  <w:style w:type="paragraph" w:customStyle="1" w:styleId="affffff1">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2">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3">
    <w:name w:val="Текст в таблице"/>
    <w:basedOn w:val="ad"/>
    <w:next w:val="a"/>
    <w:uiPriority w:val="99"/>
    <w:rsid w:val="00737440"/>
    <w:pPr>
      <w:ind w:firstLine="500"/>
    </w:pPr>
  </w:style>
  <w:style w:type="paragraph" w:customStyle="1" w:styleId="affffff4">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6">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7">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8">
    <w:name w:val="Активная гипертекстовая ссылка"/>
    <w:uiPriority w:val="99"/>
    <w:rsid w:val="00737440"/>
    <w:rPr>
      <w:b w:val="0"/>
      <w:bCs w:val="0"/>
      <w:color w:val="106BBE"/>
      <w:sz w:val="26"/>
      <w:szCs w:val="26"/>
      <w:u w:val="single"/>
    </w:rPr>
  </w:style>
  <w:style w:type="character" w:customStyle="1" w:styleId="affffff9">
    <w:name w:val="Выделение для Базового Поиска"/>
    <w:uiPriority w:val="99"/>
    <w:rsid w:val="00737440"/>
    <w:rPr>
      <w:b w:val="0"/>
      <w:bCs w:val="0"/>
      <w:color w:val="0058A9"/>
      <w:sz w:val="26"/>
      <w:szCs w:val="26"/>
    </w:rPr>
  </w:style>
  <w:style w:type="character" w:customStyle="1" w:styleId="affffffa">
    <w:name w:val="Выделение для Базового Поиска (курсив)"/>
    <w:uiPriority w:val="99"/>
    <w:rsid w:val="00737440"/>
    <w:rPr>
      <w:b w:val="0"/>
      <w:bCs w:val="0"/>
      <w:i/>
      <w:iCs/>
      <w:color w:val="0058A9"/>
      <w:sz w:val="26"/>
      <w:szCs w:val="26"/>
    </w:rPr>
  </w:style>
  <w:style w:type="character" w:customStyle="1" w:styleId="affffffb">
    <w:name w:val="Заголовок своего сообщения"/>
    <w:uiPriority w:val="99"/>
    <w:rsid w:val="00737440"/>
    <w:rPr>
      <w:b w:val="0"/>
      <w:bCs w:val="0"/>
      <w:color w:val="26282F"/>
      <w:sz w:val="26"/>
      <w:szCs w:val="26"/>
    </w:rPr>
  </w:style>
  <w:style w:type="character" w:customStyle="1" w:styleId="affffffc">
    <w:name w:val="Заголовок чужого сообщения"/>
    <w:uiPriority w:val="99"/>
    <w:rsid w:val="00737440"/>
    <w:rPr>
      <w:b w:val="0"/>
      <w:bCs w:val="0"/>
      <w:color w:val="FF0000"/>
      <w:sz w:val="26"/>
      <w:szCs w:val="26"/>
    </w:rPr>
  </w:style>
  <w:style w:type="character" w:customStyle="1" w:styleId="affffffd">
    <w:name w:val="Найденные слова"/>
    <w:uiPriority w:val="99"/>
    <w:rsid w:val="00737440"/>
    <w:rPr>
      <w:b w:val="0"/>
      <w:bCs w:val="0"/>
      <w:color w:val="26282F"/>
      <w:sz w:val="26"/>
      <w:szCs w:val="26"/>
      <w:shd w:val="clear" w:color="auto" w:fill="FFF580"/>
    </w:rPr>
  </w:style>
  <w:style w:type="character" w:customStyle="1" w:styleId="affffffe">
    <w:name w:val="Не вступил в силу"/>
    <w:uiPriority w:val="99"/>
    <w:rsid w:val="00737440"/>
    <w:rPr>
      <w:b w:val="0"/>
      <w:bCs w:val="0"/>
      <w:color w:val="000000"/>
      <w:sz w:val="26"/>
      <w:szCs w:val="26"/>
      <w:shd w:val="clear" w:color="auto" w:fill="D8EDE8"/>
    </w:rPr>
  </w:style>
  <w:style w:type="character" w:customStyle="1" w:styleId="afffffff">
    <w:name w:val="Опечатки"/>
    <w:uiPriority w:val="99"/>
    <w:rsid w:val="00737440"/>
    <w:rPr>
      <w:color w:val="FF0000"/>
      <w:sz w:val="26"/>
      <w:szCs w:val="26"/>
    </w:rPr>
  </w:style>
  <w:style w:type="character" w:customStyle="1" w:styleId="afffffff0">
    <w:name w:val="Продолжение ссылки"/>
    <w:uiPriority w:val="99"/>
    <w:rsid w:val="00737440"/>
  </w:style>
  <w:style w:type="character" w:customStyle="1" w:styleId="afffffff1">
    <w:name w:val="Сравнение редакций"/>
    <w:uiPriority w:val="99"/>
    <w:rsid w:val="00737440"/>
    <w:rPr>
      <w:b w:val="0"/>
      <w:bCs w:val="0"/>
      <w:color w:val="26282F"/>
      <w:sz w:val="26"/>
      <w:szCs w:val="26"/>
    </w:rPr>
  </w:style>
  <w:style w:type="character" w:customStyle="1" w:styleId="afffffff2">
    <w:name w:val="Сравнение редакций. Добавленный фрагмент"/>
    <w:uiPriority w:val="99"/>
    <w:rsid w:val="00737440"/>
    <w:rPr>
      <w:color w:val="000000"/>
      <w:shd w:val="clear" w:color="auto" w:fill="C1D7FF"/>
    </w:rPr>
  </w:style>
  <w:style w:type="character" w:customStyle="1" w:styleId="afffffff3">
    <w:name w:val="Сравнение редакций. Удаленный фрагмент"/>
    <w:uiPriority w:val="99"/>
    <w:rsid w:val="00737440"/>
    <w:rPr>
      <w:color w:val="000000"/>
      <w:shd w:val="clear" w:color="auto" w:fill="C4C413"/>
    </w:rPr>
  </w:style>
  <w:style w:type="character" w:customStyle="1" w:styleId="afffffff4">
    <w:name w:val="Утратил силу"/>
    <w:uiPriority w:val="99"/>
    <w:rsid w:val="00737440"/>
    <w:rPr>
      <w:b w:val="0"/>
      <w:bCs w:val="0"/>
      <w:strike/>
      <w:color w:val="666600"/>
      <w:sz w:val="26"/>
      <w:szCs w:val="26"/>
    </w:rPr>
  </w:style>
  <w:style w:type="paragraph" w:customStyle="1" w:styleId="afffffff5">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3">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4">
    <w:name w:val="Основной текст (2)_"/>
    <w:link w:val="2f5"/>
    <w:uiPriority w:val="99"/>
    <w:locked/>
    <w:rsid w:val="00737440"/>
    <w:rPr>
      <w:sz w:val="14"/>
      <w:shd w:val="clear" w:color="auto" w:fill="FFFFFF"/>
    </w:rPr>
  </w:style>
  <w:style w:type="paragraph" w:customStyle="1" w:styleId="2f5">
    <w:name w:val="Основной текст (2)"/>
    <w:basedOn w:val="a"/>
    <w:link w:val="2f4"/>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1BAEA7399E9195E33CE576BCEA2857CF24333717F10476DB0625FA55F6258110A2AD07F775C74CB06EDEB1V7j3H" TargetMode="External"/><Relationship Id="rId5" Type="http://schemas.openxmlformats.org/officeDocument/2006/relationships/settings" Target="settings.xml"/><Relationship Id="rId10" Type="http://schemas.openxmlformats.org/officeDocument/2006/relationships/hyperlink" Target="consultantplus://offline/ref=231BAEA7399E9195E33CE576BCEA2857CF24333717F10476DB0625FA55F6258110A2AD07F775C74CB06DDFB1V7jB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385C-CC37-41EF-B8BD-6A7E6558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Порецкого района Артемий Янковский</cp:lastModifiedBy>
  <cp:revision>15</cp:revision>
  <cp:lastPrinted>2023-05-22T14:00:00Z</cp:lastPrinted>
  <dcterms:created xsi:type="dcterms:W3CDTF">2023-02-05T11:25:00Z</dcterms:created>
  <dcterms:modified xsi:type="dcterms:W3CDTF">2023-05-24T05:24:00Z</dcterms:modified>
</cp:coreProperties>
</file>