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4A0"/>
      </w:tblPr>
      <w:tblGrid>
        <w:gridCol w:w="4644"/>
        <w:gridCol w:w="1418"/>
        <w:gridCol w:w="4394"/>
      </w:tblGrid>
      <w:tr w:rsidR="00D1627C" w:rsidRPr="00DF6299" w:rsidTr="00742DF0">
        <w:trPr>
          <w:cantSplit/>
          <w:trHeight w:val="542"/>
        </w:trPr>
        <w:tc>
          <w:tcPr>
            <w:tcW w:w="4644" w:type="dxa"/>
          </w:tcPr>
          <w:p w:rsidR="00D1627C" w:rsidRPr="002F015D" w:rsidRDefault="00D1627C" w:rsidP="00742DF0">
            <w:pPr>
              <w:jc w:val="center"/>
              <w:rPr>
                <w:b/>
                <w:bCs/>
                <w:noProof/>
              </w:rPr>
            </w:pPr>
          </w:p>
          <w:p w:rsidR="00D1627C" w:rsidRPr="00DF6299" w:rsidRDefault="00D1627C" w:rsidP="00742DF0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D1627C" w:rsidRPr="00DF6299" w:rsidRDefault="00D1627C" w:rsidP="00742DF0">
            <w:pPr>
              <w:jc w:val="center"/>
            </w:pPr>
          </w:p>
        </w:tc>
        <w:tc>
          <w:tcPr>
            <w:tcW w:w="1418" w:type="dxa"/>
            <w:vMerge w:val="restart"/>
          </w:tcPr>
          <w:p w:rsidR="00D1627C" w:rsidRPr="00DF6299" w:rsidRDefault="00D1627C" w:rsidP="00742DF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D1627C" w:rsidRPr="00DF6299" w:rsidRDefault="00D1627C" w:rsidP="00742DF0">
            <w:pPr>
              <w:jc w:val="center"/>
              <w:rPr>
                <w:b/>
                <w:bCs/>
                <w:noProof/>
              </w:rPr>
            </w:pPr>
          </w:p>
          <w:p w:rsidR="00D1627C" w:rsidRPr="00DF6299" w:rsidRDefault="00D1627C" w:rsidP="00742DF0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D1627C" w:rsidRPr="00DF6299" w:rsidRDefault="00D1627C" w:rsidP="00742DF0">
            <w:pPr>
              <w:jc w:val="center"/>
            </w:pPr>
          </w:p>
        </w:tc>
      </w:tr>
      <w:tr w:rsidR="00D1627C" w:rsidRPr="00DF6299" w:rsidTr="00742DF0">
        <w:trPr>
          <w:cantSplit/>
          <w:trHeight w:val="1785"/>
        </w:trPr>
        <w:tc>
          <w:tcPr>
            <w:tcW w:w="4644" w:type="dxa"/>
          </w:tcPr>
          <w:p w:rsidR="00D1627C" w:rsidRPr="00347220" w:rsidRDefault="00D1627C" w:rsidP="00742DF0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D1627C" w:rsidRPr="00347220" w:rsidRDefault="00D1627C" w:rsidP="00742DF0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D1627C" w:rsidRPr="00347220" w:rsidRDefault="00D1627C" w:rsidP="00742DF0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D1627C" w:rsidRPr="00347220" w:rsidRDefault="00D1627C" w:rsidP="00742D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1627C" w:rsidRDefault="00D1627C" w:rsidP="00742D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1627C" w:rsidRPr="00347220" w:rsidRDefault="00D1627C" w:rsidP="00742D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D1627C" w:rsidRPr="00347220" w:rsidRDefault="00D1627C" w:rsidP="00742D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1627C" w:rsidRDefault="00742DF0" w:rsidP="00742DF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ç. ҫу уйӑхĕн 04-мӗшӗ 561</w:t>
            </w:r>
            <w:r w:rsidRPr="00742DF0">
              <w:rPr>
                <w:b/>
                <w:noProof/>
              </w:rPr>
              <w:t xml:space="preserve"> №</w:t>
            </w:r>
          </w:p>
          <w:p w:rsidR="00742DF0" w:rsidRPr="00347220" w:rsidRDefault="00742DF0" w:rsidP="00742DF0">
            <w:pPr>
              <w:jc w:val="center"/>
              <w:rPr>
                <w:b/>
                <w:bCs/>
                <w:noProof/>
              </w:rPr>
            </w:pPr>
          </w:p>
          <w:p w:rsidR="00D1627C" w:rsidRPr="00347220" w:rsidRDefault="00D1627C" w:rsidP="00025123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1418" w:type="dxa"/>
            <w:vMerge/>
            <w:vAlign w:val="center"/>
            <w:hideMark/>
          </w:tcPr>
          <w:p w:rsidR="00D1627C" w:rsidRPr="00347220" w:rsidRDefault="00D1627C" w:rsidP="00742DF0"/>
        </w:tc>
        <w:tc>
          <w:tcPr>
            <w:tcW w:w="4394" w:type="dxa"/>
          </w:tcPr>
          <w:p w:rsidR="00D1627C" w:rsidRPr="00347220" w:rsidRDefault="00D1627C" w:rsidP="00742DF0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АДМИНИСТРАЦИЯ ЦИВИЛЬСКОГО </w:t>
            </w:r>
            <w:r w:rsidRPr="00347220">
              <w:rPr>
                <w:b/>
                <w:bCs/>
                <w:noProof/>
              </w:rPr>
              <w:t>МУНИЦИПАЛЬНОГО ОКРУГА</w:t>
            </w:r>
          </w:p>
          <w:p w:rsidR="00D1627C" w:rsidRPr="00347220" w:rsidRDefault="00D1627C" w:rsidP="00742DF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D1627C" w:rsidRPr="00347220" w:rsidRDefault="00D1627C" w:rsidP="00742D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D1627C" w:rsidRDefault="00D1627C" w:rsidP="00742D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742DF0" w:rsidRPr="00347220" w:rsidRDefault="00742DF0" w:rsidP="00742D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742DF0" w:rsidRPr="00C32A44" w:rsidRDefault="00742DF0" w:rsidP="00742DF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04 мая 202</w:t>
            </w:r>
            <w:r w:rsidRPr="00C32A44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C32A44">
              <w:rPr>
                <w:b/>
                <w:bCs/>
                <w:noProof/>
                <w:sz w:val="24"/>
                <w:szCs w:val="24"/>
              </w:rPr>
              <w:t>г. №</w:t>
            </w:r>
            <w:r>
              <w:rPr>
                <w:b/>
                <w:bCs/>
                <w:noProof/>
                <w:sz w:val="24"/>
                <w:szCs w:val="24"/>
              </w:rPr>
              <w:t xml:space="preserve"> 561</w:t>
            </w:r>
          </w:p>
          <w:p w:rsidR="00D1627C" w:rsidRPr="00347220" w:rsidRDefault="00D1627C" w:rsidP="00742DF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1627C" w:rsidRPr="00DF6299" w:rsidRDefault="00D1627C" w:rsidP="0002512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  <w:bookmarkStart w:id="0" w:name="_GoBack"/>
            <w:bookmarkEnd w:id="0"/>
          </w:p>
        </w:tc>
      </w:tr>
    </w:tbl>
    <w:p w:rsidR="00D1627C" w:rsidRPr="006A194A" w:rsidRDefault="00D1627C" w:rsidP="00D1627C">
      <w:pPr>
        <w:rPr>
          <w:vanish/>
          <w:sz w:val="22"/>
          <w:szCs w:val="22"/>
        </w:rPr>
      </w:pPr>
    </w:p>
    <w:tbl>
      <w:tblPr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</w:tblGrid>
      <w:tr w:rsidR="00D1627C" w:rsidRPr="00DF6299" w:rsidTr="006A194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27C" w:rsidRPr="005639E5" w:rsidRDefault="00D1627C" w:rsidP="00742DF0">
            <w:pPr>
              <w:ind w:right="-108"/>
              <w:jc w:val="both"/>
              <w:rPr>
                <w:rFonts w:eastAsia="Calibri"/>
              </w:rPr>
            </w:pPr>
          </w:p>
        </w:tc>
      </w:tr>
    </w:tbl>
    <w:p w:rsidR="00D1627C" w:rsidRDefault="00D1627C" w:rsidP="00D162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42DF0" w:rsidRPr="00F51E67" w:rsidRDefault="00742DF0" w:rsidP="00742DF0">
      <w:pPr>
        <w:pStyle w:val="ConsPlusNormal"/>
        <w:widowControl/>
        <w:tabs>
          <w:tab w:val="left" w:pos="5670"/>
        </w:tabs>
        <w:ind w:right="368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М</w:t>
      </w:r>
      <w:r w:rsidRPr="00F51E67">
        <w:rPr>
          <w:rFonts w:ascii="Times New Roman" w:hAnsi="Times New Roman" w:cs="Times New Roman"/>
          <w:b/>
          <w:bCs/>
          <w:sz w:val="26"/>
          <w:szCs w:val="26"/>
        </w:rPr>
        <w:t>униципальной программы</w:t>
      </w:r>
      <w:r w:rsidRPr="00F51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Цивильского муниципального округа Чувашской Республики</w:t>
      </w:r>
      <w:r w:rsidRPr="00F51E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Доступная среда</w:t>
      </w:r>
      <w:r w:rsidRPr="00F51E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742DF0" w:rsidRPr="00F51E67" w:rsidRDefault="00742DF0" w:rsidP="00742DF0"/>
    <w:p w:rsidR="00742DF0" w:rsidRPr="000A7FC3" w:rsidRDefault="00742DF0" w:rsidP="00742DF0">
      <w:pPr>
        <w:ind w:firstLine="851"/>
        <w:jc w:val="both"/>
      </w:pPr>
      <w:proofErr w:type="gramStart"/>
      <w:r w:rsidRPr="000A7FC3">
        <w:t xml:space="preserve">В </w:t>
      </w:r>
      <w:r w:rsidRPr="00742DF0">
        <w:t xml:space="preserve">соответствии с </w:t>
      </w:r>
      <w:hyperlink r:id="rId5" w:history="1">
        <w:r w:rsidRPr="00742DF0">
          <w:rPr>
            <w:rStyle w:val="a7"/>
            <w:color w:val="auto"/>
          </w:rPr>
          <w:t>Федеральным законом</w:t>
        </w:r>
      </w:hyperlink>
      <w:r w:rsidRPr="00742DF0">
        <w:t xml:space="preserve"> от 6 октября 2003 г. N 131-ФЗ "Об общих принципах организации местного самоуправления в Российской Федерации", </w:t>
      </w:r>
      <w:hyperlink r:id="rId6" w:history="1">
        <w:r w:rsidRPr="00742DF0">
          <w:rPr>
            <w:rStyle w:val="a7"/>
            <w:color w:val="auto"/>
          </w:rPr>
          <w:t>Уставом</w:t>
        </w:r>
      </w:hyperlink>
      <w:r w:rsidRPr="000A7FC3">
        <w:t xml:space="preserve"> Цивильского муниципального округа,</w:t>
      </w:r>
      <w:r w:rsidRPr="000A7FC3">
        <w:rPr>
          <w:color w:val="000000"/>
        </w:rPr>
        <w:t xml:space="preserve"> постановлением Правительства РФ от 29 марта 2019 г. N 363 "Об утверждении государственной программы Российской Федерации "Доступная среда", постановлением Кабинета Министров Чувашской Республики от 7 декабря 2018 г. N 500 "О государственной программе Чувашской Республики</w:t>
      </w:r>
      <w:proofErr w:type="gramEnd"/>
      <w:r w:rsidRPr="000A7FC3">
        <w:rPr>
          <w:color w:val="000000"/>
        </w:rPr>
        <w:t xml:space="preserve"> "Доступная среда",  </w:t>
      </w:r>
      <w:r w:rsidRPr="000A7FC3">
        <w:t>администрация Цивильского муниципального округа</w:t>
      </w:r>
    </w:p>
    <w:p w:rsidR="00742DF0" w:rsidRPr="00F51E67" w:rsidRDefault="00742DF0" w:rsidP="00742DF0">
      <w:pPr>
        <w:jc w:val="both"/>
      </w:pPr>
    </w:p>
    <w:p w:rsidR="00742DF0" w:rsidRDefault="00742DF0" w:rsidP="00742DF0">
      <w:pPr>
        <w:jc w:val="both"/>
        <w:rPr>
          <w:b/>
          <w:bCs/>
        </w:rPr>
      </w:pPr>
      <w:r w:rsidRPr="00F51E67">
        <w:rPr>
          <w:b/>
          <w:bCs/>
        </w:rPr>
        <w:t>ПОСТАНОВЛЯЕТ:</w:t>
      </w:r>
    </w:p>
    <w:p w:rsidR="00742DF0" w:rsidRPr="00F51E67" w:rsidRDefault="00742DF0" w:rsidP="00742DF0">
      <w:pPr>
        <w:jc w:val="both"/>
        <w:rPr>
          <w:b/>
          <w:bCs/>
        </w:rPr>
      </w:pPr>
    </w:p>
    <w:p w:rsidR="00742DF0" w:rsidRDefault="00742DF0" w:rsidP="00742DF0">
      <w:pPr>
        <w:ind w:firstLine="708"/>
        <w:jc w:val="both"/>
        <w:rPr>
          <w:color w:val="000000"/>
        </w:rPr>
      </w:pPr>
      <w:r w:rsidRPr="00F51E67">
        <w:rPr>
          <w:color w:val="000000"/>
        </w:rPr>
        <w:t xml:space="preserve">1. Утвердить прилагаемую Муниципальную программу </w:t>
      </w:r>
      <w:r>
        <w:rPr>
          <w:color w:val="000000"/>
        </w:rPr>
        <w:t>Цивильского муниципального округа Чувашской Республики</w:t>
      </w:r>
      <w:r w:rsidRPr="00F51E67">
        <w:rPr>
          <w:color w:val="000000"/>
        </w:rPr>
        <w:t xml:space="preserve"> "Доступная среда" (далее - Муниципальная программа).</w:t>
      </w:r>
    </w:p>
    <w:p w:rsidR="00742DF0" w:rsidRDefault="00742DF0" w:rsidP="00742DF0">
      <w:pPr>
        <w:ind w:firstLine="708"/>
        <w:jc w:val="both"/>
        <w:rPr>
          <w:color w:val="000000"/>
        </w:rPr>
      </w:pPr>
      <w:r w:rsidRPr="00F51E67">
        <w:rPr>
          <w:color w:val="000000"/>
        </w:rPr>
        <w:t xml:space="preserve">2. Утвердить ответственным исполнителем Муниципальной программы </w:t>
      </w:r>
      <w:r>
        <w:rPr>
          <w:color w:val="000000"/>
        </w:rPr>
        <w:t>отдел строительства, дорожного хозяйства и ЖКХ</w:t>
      </w:r>
      <w:r w:rsidRPr="00F51E67">
        <w:rPr>
          <w:color w:val="000000"/>
        </w:rPr>
        <w:t xml:space="preserve"> </w:t>
      </w:r>
      <w:r>
        <w:rPr>
          <w:color w:val="000000"/>
        </w:rPr>
        <w:t>Цивильского муниципального округа Чувашской Республики</w:t>
      </w:r>
      <w:r w:rsidRPr="00F51E67">
        <w:rPr>
          <w:color w:val="000000"/>
        </w:rPr>
        <w:t>.</w:t>
      </w:r>
    </w:p>
    <w:p w:rsidR="00742DF0" w:rsidRDefault="00742DF0" w:rsidP="00742DF0">
      <w:pPr>
        <w:ind w:firstLine="708"/>
        <w:jc w:val="both"/>
        <w:rPr>
          <w:color w:val="000000"/>
        </w:rPr>
      </w:pPr>
      <w:r w:rsidRPr="00F51E67">
        <w:rPr>
          <w:color w:val="000000"/>
        </w:rPr>
        <w:t xml:space="preserve">3. Финансовому отделу </w:t>
      </w:r>
      <w:r>
        <w:rPr>
          <w:color w:val="000000"/>
        </w:rPr>
        <w:t xml:space="preserve">Цивильского </w:t>
      </w:r>
      <w:r w:rsidRPr="00F51E67">
        <w:rPr>
          <w:color w:val="000000"/>
        </w:rPr>
        <w:t xml:space="preserve">района при формировании проекта бюджета </w:t>
      </w:r>
      <w:r>
        <w:rPr>
          <w:color w:val="000000"/>
        </w:rPr>
        <w:t>Цивильского муниципального округа Чувашской Республики</w:t>
      </w:r>
      <w:r w:rsidRPr="00F51E67">
        <w:rPr>
          <w:color w:val="000000"/>
        </w:rPr>
        <w:t xml:space="preserve"> на очередной финансовый год и плановый период предусматривать бюджетные </w:t>
      </w:r>
      <w:proofErr w:type="gramStart"/>
      <w:r w:rsidRPr="00F51E67">
        <w:rPr>
          <w:color w:val="000000"/>
        </w:rPr>
        <w:t>ассигнования</w:t>
      </w:r>
      <w:proofErr w:type="gramEnd"/>
      <w:r w:rsidRPr="00F51E67">
        <w:rPr>
          <w:color w:val="000000"/>
        </w:rPr>
        <w:t xml:space="preserve"> на реализацию Муниципальной программы исходя из реальных возможностей бюджета </w:t>
      </w:r>
      <w:r>
        <w:rPr>
          <w:color w:val="000000"/>
        </w:rPr>
        <w:t>Цивильского муниципального округа Чувашской Республики</w:t>
      </w:r>
      <w:r w:rsidRPr="00F51E67">
        <w:rPr>
          <w:color w:val="000000"/>
        </w:rPr>
        <w:t>.</w:t>
      </w:r>
    </w:p>
    <w:p w:rsidR="00742DF0" w:rsidRDefault="00742DF0" w:rsidP="00742DF0">
      <w:pPr>
        <w:ind w:firstLine="708"/>
        <w:jc w:val="both"/>
        <w:rPr>
          <w:color w:val="000000"/>
        </w:rPr>
      </w:pPr>
      <w:r w:rsidRPr="00F51E67">
        <w:rPr>
          <w:color w:val="000000"/>
        </w:rPr>
        <w:t xml:space="preserve">4. </w:t>
      </w:r>
      <w:proofErr w:type="gramStart"/>
      <w:r w:rsidRPr="00F51E67">
        <w:rPr>
          <w:color w:val="000000"/>
        </w:rPr>
        <w:t>Контроль за</w:t>
      </w:r>
      <w:proofErr w:type="gramEnd"/>
      <w:r w:rsidRPr="00F51E67">
        <w:rPr>
          <w:color w:val="000000"/>
        </w:rPr>
        <w:t xml:space="preserve"> выполнением настоящего постановления возложить на </w:t>
      </w:r>
      <w:r>
        <w:rPr>
          <w:color w:val="000000"/>
        </w:rPr>
        <w:t>отдел строительства, дорожного хозяйства и ЖКХ</w:t>
      </w:r>
      <w:r w:rsidRPr="00F51E67">
        <w:rPr>
          <w:color w:val="000000"/>
        </w:rPr>
        <w:t xml:space="preserve"> </w:t>
      </w:r>
      <w:r>
        <w:rPr>
          <w:color w:val="000000"/>
        </w:rPr>
        <w:t xml:space="preserve">Цивильского </w:t>
      </w:r>
      <w:r w:rsidRPr="00F51E67">
        <w:rPr>
          <w:color w:val="000000"/>
        </w:rPr>
        <w:t>района.</w:t>
      </w:r>
    </w:p>
    <w:p w:rsidR="00742DF0" w:rsidRDefault="00742DF0" w:rsidP="00742DF0">
      <w:pPr>
        <w:ind w:firstLine="708"/>
        <w:jc w:val="both"/>
        <w:rPr>
          <w:color w:val="000000"/>
        </w:rPr>
      </w:pPr>
      <w:r w:rsidRPr="00F51E67">
        <w:rPr>
          <w:color w:val="000000"/>
        </w:rPr>
        <w:t>5. Настоящее постановление вступает в силу</w:t>
      </w:r>
      <w:r>
        <w:rPr>
          <w:color w:val="000000"/>
        </w:rPr>
        <w:t xml:space="preserve"> после его официального опубликования (обнародования)</w:t>
      </w:r>
      <w:r w:rsidRPr="00F51E67">
        <w:rPr>
          <w:color w:val="000000"/>
        </w:rPr>
        <w:t xml:space="preserve"> и распространяется на правоотношения, возникшие с </w:t>
      </w:r>
      <w:r>
        <w:rPr>
          <w:color w:val="000000"/>
        </w:rPr>
        <w:t>01 января 2023</w:t>
      </w:r>
      <w:r w:rsidRPr="00F51E67">
        <w:rPr>
          <w:color w:val="000000"/>
        </w:rPr>
        <w:t xml:space="preserve"> года.</w:t>
      </w:r>
    </w:p>
    <w:p w:rsidR="00742DF0" w:rsidRDefault="00742DF0" w:rsidP="00742DF0">
      <w:pPr>
        <w:rPr>
          <w:color w:val="000000"/>
        </w:rPr>
      </w:pPr>
    </w:p>
    <w:p w:rsidR="00742DF0" w:rsidRDefault="00742DF0" w:rsidP="00742DF0">
      <w:r>
        <w:t>Глава Цивильского</w:t>
      </w:r>
    </w:p>
    <w:p w:rsidR="00742DF0" w:rsidRDefault="00742DF0" w:rsidP="00742DF0">
      <w:r>
        <w:t xml:space="preserve">муниципального округа                                                          </w:t>
      </w:r>
      <w:r w:rsidR="00EB6915">
        <w:t xml:space="preserve">               </w:t>
      </w:r>
      <w:r>
        <w:t xml:space="preserve">                        А.В.Иванов</w:t>
      </w:r>
    </w:p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>
      <w:r>
        <w:t xml:space="preserve"> </w:t>
      </w:r>
    </w:p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>
      <w:r w:rsidRPr="002F656D">
        <w:t>Начальник отдела строительства</w:t>
      </w:r>
      <w:r>
        <w:t xml:space="preserve">, дорожного хозяйства </w:t>
      </w:r>
      <w:r w:rsidRPr="002F656D">
        <w:t>и ЖКХ</w:t>
      </w:r>
      <w:r w:rsidRPr="00F2199F">
        <w:t xml:space="preserve">    </w:t>
      </w:r>
    </w:p>
    <w:p w:rsidR="00742DF0" w:rsidRPr="00F2199F" w:rsidRDefault="00742DF0" w:rsidP="00742DF0">
      <w:r>
        <w:t>Цивильского муниципального округа</w:t>
      </w:r>
    </w:p>
    <w:p w:rsidR="00742DF0" w:rsidRPr="00F2199F" w:rsidRDefault="00742DF0" w:rsidP="00742DF0">
      <w:r w:rsidRPr="00F2199F">
        <w:t xml:space="preserve">                    </w:t>
      </w:r>
      <w:r>
        <w:t xml:space="preserve">                    </w:t>
      </w:r>
      <w:r w:rsidRPr="00F2199F">
        <w:t xml:space="preserve"> </w:t>
      </w:r>
      <w:r>
        <w:t xml:space="preserve">             </w:t>
      </w:r>
      <w:r w:rsidRPr="00F2199F">
        <w:t xml:space="preserve">  </w:t>
      </w:r>
      <w:r>
        <w:t>А.И.Михайлов</w:t>
      </w:r>
    </w:p>
    <w:p w:rsidR="00742DF0" w:rsidRPr="00F2199F" w:rsidRDefault="00742DF0" w:rsidP="00742DF0">
      <w:r w:rsidRPr="00F2199F">
        <w:tab/>
      </w:r>
      <w:r w:rsidRPr="00F2199F">
        <w:tab/>
        <w:t xml:space="preserve">      </w:t>
      </w:r>
    </w:p>
    <w:p w:rsidR="00742DF0" w:rsidRPr="00F2199F" w:rsidRDefault="00742DF0" w:rsidP="00742DF0">
      <w:r>
        <w:rPr>
          <w:u w:val="single"/>
        </w:rPr>
        <w:t xml:space="preserve">«     </w:t>
      </w:r>
      <w:r w:rsidRPr="00F2199F">
        <w:rPr>
          <w:u w:val="single"/>
        </w:rPr>
        <w:t xml:space="preserve">» </w:t>
      </w:r>
      <w:r>
        <w:rPr>
          <w:u w:val="single"/>
        </w:rPr>
        <w:t xml:space="preserve">           </w:t>
      </w:r>
      <w:r w:rsidRPr="00F2199F">
        <w:rPr>
          <w:u w:val="single"/>
        </w:rPr>
        <w:t xml:space="preserve"> 20</w:t>
      </w:r>
      <w:r>
        <w:rPr>
          <w:u w:val="single"/>
        </w:rPr>
        <w:t xml:space="preserve">23 </w:t>
      </w:r>
      <w:r w:rsidRPr="00F2199F">
        <w:rPr>
          <w:u w:val="single"/>
        </w:rPr>
        <w:t>г</w:t>
      </w:r>
      <w:r>
        <w:rPr>
          <w:u w:val="single"/>
        </w:rPr>
        <w:t>ода</w:t>
      </w:r>
      <w:r w:rsidRPr="00F2199F">
        <w:tab/>
      </w:r>
    </w:p>
    <w:p w:rsidR="00742DF0" w:rsidRDefault="00742DF0" w:rsidP="00742DF0"/>
    <w:p w:rsidR="00742DF0" w:rsidRDefault="00742DF0" w:rsidP="00742DF0"/>
    <w:p w:rsidR="00742DF0" w:rsidRDefault="00742DF0" w:rsidP="00742DF0"/>
    <w:p w:rsidR="00742DF0" w:rsidRDefault="00742DF0" w:rsidP="00742DF0">
      <w:r w:rsidRPr="0000419E">
        <w:t>Заведующий сектором юридической службы</w:t>
      </w:r>
    </w:p>
    <w:p w:rsidR="00742DF0" w:rsidRPr="00F2199F" w:rsidRDefault="00742DF0" w:rsidP="00742DF0">
      <w:r>
        <w:t>Цивильского района</w:t>
      </w:r>
      <w:r w:rsidRPr="00F2199F">
        <w:t xml:space="preserve">                                          </w:t>
      </w:r>
    </w:p>
    <w:p w:rsidR="00742DF0" w:rsidRDefault="00742DF0" w:rsidP="00742DF0">
      <w:pPr>
        <w:ind w:left="2124" w:firstLine="708"/>
      </w:pPr>
      <w:r>
        <w:t xml:space="preserve">                     </w:t>
      </w:r>
    </w:p>
    <w:p w:rsidR="00742DF0" w:rsidRDefault="00742DF0" w:rsidP="00742DF0">
      <w:pPr>
        <w:ind w:left="2124" w:firstLine="708"/>
      </w:pPr>
      <w:r>
        <w:t xml:space="preserve">                      </w:t>
      </w:r>
      <w:r w:rsidRPr="00F2199F">
        <w:t>Т.Ю. Павлова</w:t>
      </w:r>
    </w:p>
    <w:p w:rsidR="00742DF0" w:rsidRPr="00F2199F" w:rsidRDefault="00742DF0" w:rsidP="00742DF0">
      <w:pPr>
        <w:ind w:left="2124" w:firstLine="708"/>
      </w:pPr>
    </w:p>
    <w:p w:rsidR="00742DF0" w:rsidRPr="00F2199F" w:rsidRDefault="00742DF0" w:rsidP="00742DF0">
      <w:r>
        <w:rPr>
          <w:u w:val="single"/>
        </w:rPr>
        <w:t xml:space="preserve">«     </w:t>
      </w:r>
      <w:r w:rsidRPr="00F2199F">
        <w:rPr>
          <w:u w:val="single"/>
        </w:rPr>
        <w:t xml:space="preserve">» </w:t>
      </w:r>
      <w:r>
        <w:rPr>
          <w:u w:val="single"/>
        </w:rPr>
        <w:t xml:space="preserve">             </w:t>
      </w:r>
      <w:r w:rsidRPr="00F2199F">
        <w:rPr>
          <w:u w:val="single"/>
        </w:rPr>
        <w:t xml:space="preserve"> 20</w:t>
      </w:r>
      <w:r>
        <w:rPr>
          <w:u w:val="single"/>
        </w:rPr>
        <w:t xml:space="preserve">23 </w:t>
      </w:r>
      <w:r w:rsidRPr="00F2199F">
        <w:rPr>
          <w:u w:val="single"/>
        </w:rPr>
        <w:t>г</w:t>
      </w:r>
      <w:r>
        <w:rPr>
          <w:u w:val="single"/>
        </w:rPr>
        <w:t>ода</w:t>
      </w:r>
      <w:r w:rsidRPr="00F2199F">
        <w:tab/>
      </w:r>
    </w:p>
    <w:p w:rsidR="00742DF0" w:rsidRPr="00F2199F" w:rsidRDefault="00742DF0" w:rsidP="00742DF0"/>
    <w:p w:rsidR="00742DF0" w:rsidRPr="00F2199F" w:rsidRDefault="00742DF0" w:rsidP="00742DF0"/>
    <w:p w:rsidR="00742DF0" w:rsidRDefault="00742DF0" w:rsidP="00742DF0">
      <w:r>
        <w:t>Главный</w:t>
      </w:r>
      <w:r w:rsidRPr="002F656D">
        <w:t xml:space="preserve"> специалист – эксперт</w:t>
      </w:r>
      <w:r>
        <w:t xml:space="preserve"> отдела </w:t>
      </w:r>
    </w:p>
    <w:p w:rsidR="00742DF0" w:rsidRDefault="00742DF0" w:rsidP="00742DF0">
      <w:r>
        <w:t xml:space="preserve">строительства, дорожного хозяйства и ЖКХ </w:t>
      </w:r>
    </w:p>
    <w:p w:rsidR="00742DF0" w:rsidRPr="00F2199F" w:rsidRDefault="00742DF0" w:rsidP="00742DF0">
      <w:r>
        <w:t>Цивильского муниципального округа</w:t>
      </w:r>
    </w:p>
    <w:p w:rsidR="00742DF0" w:rsidRDefault="00742DF0" w:rsidP="00742DF0"/>
    <w:p w:rsidR="00742DF0" w:rsidRDefault="00742DF0" w:rsidP="00742DF0">
      <w:r>
        <w:t xml:space="preserve">                                                   К.В. Андреева</w:t>
      </w:r>
    </w:p>
    <w:p w:rsidR="00742DF0" w:rsidRPr="00F2199F" w:rsidRDefault="00742DF0" w:rsidP="00742DF0">
      <w:r>
        <w:rPr>
          <w:u w:val="single"/>
        </w:rPr>
        <w:t xml:space="preserve">«     </w:t>
      </w:r>
      <w:r w:rsidRPr="00F2199F">
        <w:rPr>
          <w:u w:val="single"/>
        </w:rPr>
        <w:t xml:space="preserve">» </w:t>
      </w:r>
      <w:r>
        <w:rPr>
          <w:u w:val="single"/>
        </w:rPr>
        <w:t xml:space="preserve">             </w:t>
      </w:r>
      <w:r w:rsidRPr="00F2199F">
        <w:rPr>
          <w:u w:val="single"/>
        </w:rPr>
        <w:t xml:space="preserve"> 20</w:t>
      </w:r>
      <w:r>
        <w:rPr>
          <w:u w:val="single"/>
        </w:rPr>
        <w:t xml:space="preserve">23 </w:t>
      </w:r>
      <w:r w:rsidRPr="00F2199F">
        <w:rPr>
          <w:u w:val="single"/>
        </w:rPr>
        <w:t>г</w:t>
      </w:r>
      <w:r>
        <w:rPr>
          <w:u w:val="single"/>
        </w:rPr>
        <w:t>ода</w:t>
      </w:r>
      <w:r w:rsidRPr="00F2199F">
        <w:tab/>
      </w:r>
    </w:p>
    <w:p w:rsidR="00742DF0" w:rsidRDefault="00742DF0" w:rsidP="00742DF0">
      <w:pPr>
        <w:rPr>
          <w:color w:val="000000"/>
        </w:rPr>
      </w:pPr>
      <w:r>
        <w:br w:type="page"/>
      </w:r>
    </w:p>
    <w:p w:rsidR="00742DF0" w:rsidRPr="00DB2805" w:rsidRDefault="00742DF0" w:rsidP="00742DF0">
      <w:pPr>
        <w:ind w:left="4782"/>
        <w:rPr>
          <w:color w:val="000000"/>
        </w:rPr>
      </w:pPr>
      <w:r>
        <w:rPr>
          <w:color w:val="000000"/>
        </w:rPr>
        <w:lastRenderedPageBreak/>
        <w:t xml:space="preserve">                             </w:t>
      </w:r>
      <w:r w:rsidRPr="00DB2805">
        <w:rPr>
          <w:color w:val="000000"/>
        </w:rPr>
        <w:t>УТВЕРЖДЕНА</w:t>
      </w:r>
    </w:p>
    <w:p w:rsidR="00742DF0" w:rsidRPr="00DB2805" w:rsidRDefault="00742DF0" w:rsidP="00742DF0">
      <w:pPr>
        <w:ind w:left="4194"/>
        <w:jc w:val="center"/>
        <w:rPr>
          <w:color w:val="000000"/>
        </w:rPr>
      </w:pPr>
      <w:r>
        <w:rPr>
          <w:color w:val="000000"/>
        </w:rPr>
        <w:t xml:space="preserve">      </w:t>
      </w:r>
      <w:r w:rsidRPr="00DB2805">
        <w:rPr>
          <w:color w:val="000000"/>
        </w:rPr>
        <w:t xml:space="preserve">постановлением </w:t>
      </w:r>
      <w:r>
        <w:rPr>
          <w:color w:val="000000"/>
        </w:rPr>
        <w:t>Цивильского муниципального    округа Чувашской Республики</w:t>
      </w:r>
    </w:p>
    <w:p w:rsidR="00742DF0" w:rsidRPr="00DB2805" w:rsidRDefault="00742DF0" w:rsidP="00742DF0">
      <w:pPr>
        <w:ind w:left="4782"/>
        <w:rPr>
          <w:color w:val="000000"/>
        </w:rPr>
      </w:pPr>
      <w:r>
        <w:rPr>
          <w:color w:val="000000"/>
        </w:rPr>
        <w:t xml:space="preserve">                      от 04.05.2023 № 561</w:t>
      </w:r>
    </w:p>
    <w:p w:rsidR="00742DF0" w:rsidRPr="00DB2805" w:rsidRDefault="00EB6915" w:rsidP="00742DF0">
      <w:pPr>
        <w:pStyle w:val="ConsPlusNormal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742DF0" w:rsidRPr="00DB2805" w:rsidRDefault="00742DF0" w:rsidP="00742DF0">
      <w:pPr>
        <w:pStyle w:val="ConsPlusNormal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DF0" w:rsidRPr="00DB2805" w:rsidRDefault="00742DF0" w:rsidP="00742DF0">
      <w:pPr>
        <w:pStyle w:val="ConsPlusNormal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DF0" w:rsidRPr="00DB2805" w:rsidRDefault="00742DF0" w:rsidP="00742DF0">
      <w:pPr>
        <w:pStyle w:val="ConsPlusNormal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DF0" w:rsidRPr="00DB2805" w:rsidRDefault="00742DF0" w:rsidP="00742DF0">
      <w:pPr>
        <w:pStyle w:val="ConsPlusNormal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DF0" w:rsidRPr="00DB2805" w:rsidRDefault="00742DF0" w:rsidP="00742DF0">
      <w:pPr>
        <w:pStyle w:val="ConsPlusNormal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DF0" w:rsidRPr="00DB2805" w:rsidRDefault="00742DF0" w:rsidP="00742DF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DF0" w:rsidRPr="00DB2805" w:rsidRDefault="00742DF0" w:rsidP="00742DF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DF0" w:rsidRPr="00DB2805" w:rsidRDefault="00742DF0" w:rsidP="00742DF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DF0" w:rsidRPr="00DB2805" w:rsidRDefault="00742DF0" w:rsidP="00742DF0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МУНИЦИПАЛЬНАЯ </w:t>
      </w:r>
      <w:r w:rsidRPr="00DB280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ПРОГРАММА</w:t>
      </w:r>
    </w:p>
    <w:p w:rsidR="00742DF0" w:rsidRDefault="00742DF0" w:rsidP="00742DF0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ЦИВИЛЬСКОГО МУНИЦИПАЛЬНОГО ОКРУГА</w:t>
      </w:r>
    </w:p>
    <w:p w:rsidR="00742DF0" w:rsidRDefault="00742DF0" w:rsidP="00742DF0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ЧУВАШСКОЙ РЕСПУБЛИКИ</w:t>
      </w:r>
    </w:p>
    <w:p w:rsidR="00742DF0" w:rsidRPr="00DB2805" w:rsidRDefault="00742DF0" w:rsidP="00742DF0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«ДОСТУПНАЯ СРЕДА»</w:t>
      </w:r>
    </w:p>
    <w:p w:rsidR="00742DF0" w:rsidRPr="00DB2805" w:rsidRDefault="00742DF0" w:rsidP="00742DF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DF0" w:rsidRPr="00DB2805" w:rsidRDefault="00742DF0" w:rsidP="00742DF0">
      <w:pPr>
        <w:pStyle w:val="ConsPlusNormal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DF0" w:rsidRPr="003C0CB8" w:rsidRDefault="00742DF0" w:rsidP="00742DF0">
      <w:pPr>
        <w:pStyle w:val="1"/>
        <w:spacing w:before="0" w:after="0"/>
        <w:jc w:val="right"/>
        <w:rPr>
          <w:rFonts w:cs="Times New Roman"/>
          <w:b w:val="0"/>
          <w:color w:val="000000"/>
        </w:rPr>
      </w:pPr>
      <w:r w:rsidRPr="00DB2805">
        <w:rPr>
          <w:rFonts w:cs="Times New Roman"/>
          <w:color w:val="000000"/>
        </w:rPr>
        <w:br w:type="page"/>
      </w:r>
      <w:bookmarkStart w:id="1" w:name="sub_100"/>
      <w:r w:rsidRPr="003C0CB8">
        <w:rPr>
          <w:rFonts w:cs="Times New Roman"/>
          <w:b w:val="0"/>
          <w:color w:val="000000"/>
        </w:rPr>
        <w:lastRenderedPageBreak/>
        <w:t xml:space="preserve">Приложение к постановлению </w:t>
      </w:r>
    </w:p>
    <w:p w:rsidR="00742DF0" w:rsidRDefault="00742DF0" w:rsidP="00742DF0">
      <w:pPr>
        <w:pStyle w:val="1"/>
        <w:spacing w:before="0" w:after="0"/>
        <w:jc w:val="right"/>
        <w:rPr>
          <w:rFonts w:cs="Times New Roman"/>
          <w:b w:val="0"/>
          <w:color w:val="000000"/>
        </w:rPr>
      </w:pPr>
      <w:r w:rsidRPr="003C0CB8">
        <w:rPr>
          <w:rFonts w:cs="Times New Roman"/>
          <w:b w:val="0"/>
          <w:color w:val="000000"/>
        </w:rPr>
        <w:t>администрации Цивильского</w:t>
      </w:r>
    </w:p>
    <w:p w:rsidR="00742DF0" w:rsidRDefault="00742DF0" w:rsidP="00742DF0">
      <w:pPr>
        <w:pStyle w:val="1"/>
        <w:spacing w:before="0" w:after="0"/>
        <w:jc w:val="right"/>
        <w:rPr>
          <w:rFonts w:cs="Times New Roman"/>
          <w:b w:val="0"/>
          <w:color w:val="000000"/>
        </w:rPr>
      </w:pPr>
      <w:r w:rsidRPr="003C0CB8">
        <w:rPr>
          <w:rFonts w:cs="Times New Roman"/>
          <w:b w:val="0"/>
          <w:color w:val="000000"/>
        </w:rPr>
        <w:t xml:space="preserve"> муниципального округа</w:t>
      </w:r>
    </w:p>
    <w:p w:rsidR="00742DF0" w:rsidRPr="003C0CB8" w:rsidRDefault="00742DF0" w:rsidP="00742DF0">
      <w:pPr>
        <w:jc w:val="right"/>
      </w:pPr>
      <w:r>
        <w:t>от  04.05.2023 № 561</w:t>
      </w:r>
    </w:p>
    <w:p w:rsidR="00742DF0" w:rsidRDefault="00742DF0" w:rsidP="00742DF0">
      <w:pPr>
        <w:pStyle w:val="1"/>
        <w:spacing w:before="0" w:after="0"/>
        <w:jc w:val="right"/>
        <w:rPr>
          <w:rFonts w:cs="Times New Roman"/>
          <w:color w:val="000000"/>
        </w:rPr>
      </w:pPr>
    </w:p>
    <w:p w:rsidR="00742DF0" w:rsidRDefault="00742DF0" w:rsidP="00742DF0">
      <w:pPr>
        <w:pStyle w:val="1"/>
        <w:spacing w:before="0" w:after="0"/>
      </w:pPr>
      <w:r>
        <w:t>Муниципальная программа</w:t>
      </w:r>
      <w:r>
        <w:br/>
        <w:t>Цивильского муниципального округа</w:t>
      </w:r>
    </w:p>
    <w:p w:rsidR="00742DF0" w:rsidRDefault="00742DF0" w:rsidP="00742DF0">
      <w:pPr>
        <w:pStyle w:val="1"/>
        <w:spacing w:before="0" w:after="0"/>
      </w:pPr>
      <w:r>
        <w:t xml:space="preserve"> Чувашской Республики </w:t>
      </w:r>
    </w:p>
    <w:p w:rsidR="00742DF0" w:rsidRDefault="00742DF0" w:rsidP="00742DF0">
      <w:pPr>
        <w:pStyle w:val="1"/>
        <w:spacing w:before="0" w:after="0"/>
      </w:pPr>
      <w:r>
        <w:t>"Доступная среда"</w:t>
      </w:r>
    </w:p>
    <w:p w:rsidR="00742DF0" w:rsidRDefault="00742DF0" w:rsidP="00742DF0"/>
    <w:p w:rsidR="00742DF0" w:rsidRDefault="00742DF0" w:rsidP="00742DF0">
      <w:pPr>
        <w:ind w:firstLine="709"/>
        <w:jc w:val="both"/>
      </w:pPr>
      <w:proofErr w:type="spellStart"/>
      <w:r>
        <w:rPr>
          <w:rStyle w:val="a4"/>
        </w:rPr>
        <w:t>Справочно</w:t>
      </w:r>
      <w:proofErr w:type="spellEnd"/>
      <w:r>
        <w:rPr>
          <w:rStyle w:val="a4"/>
        </w:rPr>
        <w:t>:</w:t>
      </w:r>
      <w:r>
        <w:t xml:space="preserve"> </w:t>
      </w:r>
      <w:proofErr w:type="gramStart"/>
      <w:r>
        <w:t xml:space="preserve">В соответствии с </w:t>
      </w:r>
      <w:r>
        <w:rPr>
          <w:rStyle w:val="a7"/>
        </w:rPr>
        <w:t>Законом</w:t>
      </w:r>
      <w:r>
        <w:t xml:space="preserve"> Чувашской Республики от 14.05.2021 N 30 "О преобразовании муниципальных образований Цивильского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округа" Муниципальный район Чувашской Республики преобразован в Цивильский муниципальный округ Чувашской Республики с 1 января 2023</w:t>
      </w:r>
      <w:proofErr w:type="gramEnd"/>
      <w:r>
        <w:t xml:space="preserve"> года.</w:t>
      </w:r>
    </w:p>
    <w:bookmarkEnd w:id="1"/>
    <w:p w:rsidR="00742DF0" w:rsidRDefault="00742DF0" w:rsidP="00742DF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840"/>
      </w:tblGrid>
      <w:tr w:rsidR="00742DF0" w:rsidTr="00742DF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управление по благоустройству и развитию сельских территорий Цивильского муниципального округа Чувашской Республики</w:t>
            </w:r>
          </w:p>
        </w:tc>
      </w:tr>
      <w:tr w:rsidR="00742DF0" w:rsidTr="00742DF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Соисполнители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отдел образования и социального развития Цивильского муниципального округа Чувашской Республики,</w:t>
            </w:r>
          </w:p>
        </w:tc>
      </w:tr>
      <w:tr w:rsidR="00742DF0" w:rsidTr="00742DF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Pr="00742DF0" w:rsidRDefault="00742DF0" w:rsidP="00742DF0">
            <w:pPr>
              <w:pStyle w:val="a9"/>
              <w:jc w:val="both"/>
            </w:pPr>
            <w:r w:rsidRPr="00742DF0">
              <w:t>Подпрограмма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Pr="00742DF0" w:rsidRDefault="00742DF0" w:rsidP="00742DF0">
            <w:pPr>
              <w:pStyle w:val="a9"/>
              <w:jc w:val="both"/>
            </w:pPr>
            <w:hyperlink w:anchor="sub_2000" w:history="1">
              <w:r w:rsidRPr="00742DF0">
                <w:rPr>
                  <w:rStyle w:val="a7"/>
                  <w:color w:val="auto"/>
                </w:rPr>
                <w:t xml:space="preserve">"Обеспечение условий доступности приоритетных объектов и услуг в приоритетных сферах жизнедеятельности инвалидов и других </w:t>
              </w:r>
              <w:proofErr w:type="spellStart"/>
              <w:r w:rsidRPr="00742DF0">
                <w:rPr>
                  <w:rStyle w:val="a7"/>
                  <w:color w:val="auto"/>
                </w:rPr>
                <w:t>маломобильных</w:t>
              </w:r>
              <w:proofErr w:type="spellEnd"/>
              <w:r w:rsidRPr="00742DF0">
                <w:rPr>
                  <w:rStyle w:val="a7"/>
                  <w:color w:val="auto"/>
                </w:rPr>
                <w:t xml:space="preserve"> групп населения"</w:t>
              </w:r>
            </w:hyperlink>
          </w:p>
        </w:tc>
      </w:tr>
      <w:tr w:rsidR="00742DF0" w:rsidTr="00742DF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Цель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создание правовых, экономических и институциональных условий, способствующих интеграции инвалидов в общество и повышению уровня их жизни</w:t>
            </w:r>
          </w:p>
        </w:tc>
      </w:tr>
      <w:tr w:rsidR="00742DF0" w:rsidTr="00742DF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Задачи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обеспечение равного доступа инвалидов к приоритетным объектам и услугам в приоритетных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</w:tc>
      </w:tr>
      <w:tr w:rsidR="00742DF0" w:rsidTr="00742DF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к 2036 году будут достигнуты следующие целевые индикаторы и показатели: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доля объектов, доступных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населения, в общем количестве приоритетных объектов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- 100,0 процентов</w:t>
            </w:r>
          </w:p>
        </w:tc>
      </w:tr>
      <w:tr w:rsidR="00742DF0" w:rsidTr="00742DF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2023 - 2035 годы:</w:t>
            </w:r>
          </w:p>
          <w:p w:rsidR="00742DF0" w:rsidRDefault="00742DF0" w:rsidP="00742DF0">
            <w:pPr>
              <w:pStyle w:val="a9"/>
              <w:jc w:val="both"/>
            </w:pPr>
            <w:r>
              <w:t>1 этап - 2023 - 2025 годы;</w:t>
            </w:r>
          </w:p>
          <w:p w:rsidR="00742DF0" w:rsidRDefault="00742DF0" w:rsidP="00742DF0">
            <w:pPr>
              <w:pStyle w:val="a9"/>
              <w:jc w:val="both"/>
            </w:pPr>
            <w:r>
              <w:t>2 этап - 2026 - 2030 годы;</w:t>
            </w:r>
          </w:p>
          <w:p w:rsidR="00742DF0" w:rsidRDefault="00742DF0" w:rsidP="00742DF0">
            <w:pPr>
              <w:pStyle w:val="a9"/>
              <w:jc w:val="both"/>
            </w:pPr>
            <w:r>
              <w:t>3 этап - 2031 - 2035 годы</w:t>
            </w:r>
          </w:p>
        </w:tc>
      </w:tr>
      <w:tr w:rsidR="00742DF0" w:rsidTr="00742DF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прогнозируемые объемы финансирования мероприятий муниципальной программы в 2023 - 2035 годах составляют 100 тыс. рублей, в том числе:</w:t>
            </w:r>
          </w:p>
          <w:p w:rsidR="00742DF0" w:rsidRDefault="00742DF0" w:rsidP="00742DF0">
            <w:pPr>
              <w:pStyle w:val="a9"/>
              <w:jc w:val="both"/>
            </w:pPr>
            <w:r>
              <w:t>в 2023 году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2024 году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2025 году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2026 - 2030 годах - 100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2031 - 2035 годах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из них средства:</w:t>
            </w:r>
          </w:p>
          <w:p w:rsidR="00742DF0" w:rsidRDefault="00742DF0" w:rsidP="00742DF0">
            <w:pPr>
              <w:pStyle w:val="a9"/>
              <w:jc w:val="both"/>
            </w:pPr>
            <w:r>
              <w:t>федерального бюджета - 0,0 тыс. рублей (0,0 процента), в том числе:</w:t>
            </w:r>
          </w:p>
          <w:p w:rsidR="00742DF0" w:rsidRDefault="00742DF0" w:rsidP="00742DF0">
            <w:pPr>
              <w:pStyle w:val="a9"/>
              <w:jc w:val="both"/>
            </w:pPr>
            <w:r>
              <w:lastRenderedPageBreak/>
              <w:t>в 2023 году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2024 году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2025 году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2026 - 2030 годах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2031 - 2035 годах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республиканского бюджета Чувашской Республики - 0,0 тыс. рублей (0,0 процента), в том числе:</w:t>
            </w:r>
          </w:p>
          <w:p w:rsidR="00742DF0" w:rsidRDefault="00742DF0" w:rsidP="00742DF0">
            <w:pPr>
              <w:pStyle w:val="a9"/>
              <w:jc w:val="both"/>
            </w:pPr>
            <w:r>
              <w:t>в 2023 году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2024 году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2025 году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2026 - 2030 годах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2031 - 2035 годах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местных бюджетов - 0,0 тыс. рублей (0,0 процента), в том числе:</w:t>
            </w:r>
          </w:p>
          <w:p w:rsidR="00742DF0" w:rsidRDefault="00742DF0" w:rsidP="00742DF0">
            <w:pPr>
              <w:pStyle w:val="a9"/>
              <w:jc w:val="both"/>
            </w:pPr>
            <w:r>
              <w:t>в 2023 году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2024 году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2025 году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2026 - 2030 годах - 0,0 тыс. рублей;</w:t>
            </w:r>
          </w:p>
          <w:p w:rsidR="00742DF0" w:rsidRDefault="00742DF0" w:rsidP="00742DF0">
            <w:pPr>
              <w:pStyle w:val="a9"/>
              <w:jc w:val="both"/>
            </w:pPr>
            <w:r>
              <w:t>в 2031 - 2035 годах - 0,0 тыс. рублей.</w:t>
            </w:r>
          </w:p>
          <w:p w:rsidR="00742DF0" w:rsidRDefault="00742DF0" w:rsidP="00742DF0">
            <w:pPr>
              <w:jc w:val="both"/>
            </w:pPr>
            <w:r w:rsidRPr="00CA49CD">
              <w:rPr>
                <w:sz w:val="24"/>
                <w:szCs w:val="24"/>
              </w:rPr>
              <w:t>внебюджетных источников</w:t>
            </w:r>
            <w:r>
              <w:t xml:space="preserve"> – 100 тыс. руб.</w:t>
            </w:r>
          </w:p>
          <w:p w:rsidR="00742DF0" w:rsidRDefault="00742DF0" w:rsidP="00742DF0">
            <w:pPr>
              <w:jc w:val="both"/>
            </w:pPr>
            <w:r>
              <w:t xml:space="preserve">в 2023 году – 0,0 тыс. рублей; </w:t>
            </w:r>
          </w:p>
          <w:p w:rsidR="00742DF0" w:rsidRDefault="00742DF0" w:rsidP="00742DF0">
            <w:pPr>
              <w:jc w:val="both"/>
            </w:pPr>
            <w:r>
              <w:t>в 2024 году – 0,0 тыс. рублей;</w:t>
            </w:r>
          </w:p>
          <w:p w:rsidR="00742DF0" w:rsidRDefault="00742DF0" w:rsidP="00742DF0">
            <w:pPr>
              <w:jc w:val="both"/>
            </w:pPr>
            <w:r>
              <w:t>в 2025 году – 0,0 тыс. рублей;</w:t>
            </w:r>
          </w:p>
          <w:p w:rsidR="00742DF0" w:rsidRDefault="00742DF0" w:rsidP="00742DF0">
            <w:pPr>
              <w:jc w:val="both"/>
            </w:pPr>
            <w:r>
              <w:t>в 2026 – 2030 годах – 100 тыс. рублей.</w:t>
            </w:r>
          </w:p>
          <w:p w:rsidR="00742DF0" w:rsidRDefault="00742DF0" w:rsidP="00742DF0">
            <w:pPr>
              <w:pStyle w:val="a9"/>
              <w:jc w:val="both"/>
            </w:pPr>
            <w:r>
              <w:t>в 2031 - 2035 годах - 0,0 тыс. рублей.</w:t>
            </w:r>
          </w:p>
          <w:p w:rsidR="00742DF0" w:rsidRDefault="00742DF0" w:rsidP="00742DF0">
            <w:pPr>
              <w:pStyle w:val="a9"/>
              <w:jc w:val="both"/>
            </w:pPr>
            <w:r>
              <w:t>Объемы финансирования муниципальной программы уточняются при формировании бюджета Цивильского муниципального округа Чувашской Республики на очередной финансовый год и плановый период.</w:t>
            </w:r>
          </w:p>
        </w:tc>
      </w:tr>
      <w:tr w:rsidR="00742DF0" w:rsidTr="00742DF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увеличение доли доступных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увеличение доли инвалидов, положительно оценивающих отношение населения к проблемам инвалидов, в общей </w:t>
            </w:r>
            <w:proofErr w:type="gramStart"/>
            <w:r>
              <w:t>численности</w:t>
            </w:r>
            <w:proofErr w:type="gramEnd"/>
            <w:r>
              <w:t xml:space="preserve"> опрошенных инвалидов;</w:t>
            </w:r>
          </w:p>
          <w:p w:rsidR="00742DF0" w:rsidRDefault="00742DF0" w:rsidP="00742DF0">
            <w:pPr>
              <w:pStyle w:val="a9"/>
              <w:jc w:val="both"/>
            </w:pPr>
            <w:r>
              <w:t>преодоление социальных барьеров в обществе.</w:t>
            </w:r>
          </w:p>
        </w:tc>
      </w:tr>
    </w:tbl>
    <w:p w:rsidR="00742DF0" w:rsidRDefault="00742DF0" w:rsidP="00742DF0">
      <w:pPr>
        <w:pStyle w:val="1"/>
        <w:jc w:val="both"/>
        <w:rPr>
          <w:rFonts w:cs="Times New Roman"/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EB6915">
      <w:pPr>
        <w:pStyle w:val="1"/>
        <w:ind w:firstLine="709"/>
      </w:pPr>
      <w:bookmarkStart w:id="2" w:name="sub_1001"/>
      <w:r>
        <w:t>Раздел I. Приоритеты муниципальной политики в сфере реализации муниципальной программы Цивильского муниципального округа Чувашской Республики "Доступная среда", цель, задачи, описание сроков и этапов реализации муниципальной программы</w:t>
      </w:r>
    </w:p>
    <w:bookmarkEnd w:id="2"/>
    <w:p w:rsidR="00742DF0" w:rsidRDefault="00742DF0" w:rsidP="00742DF0">
      <w:pPr>
        <w:ind w:firstLine="709"/>
        <w:jc w:val="both"/>
      </w:pPr>
    </w:p>
    <w:p w:rsidR="00742DF0" w:rsidRDefault="00742DF0" w:rsidP="00742DF0">
      <w:pPr>
        <w:ind w:firstLine="709"/>
        <w:jc w:val="both"/>
      </w:pPr>
      <w:r>
        <w:t xml:space="preserve">Приоритеты государственной политики в сфере повышения уровня и качества жизни населения определены </w:t>
      </w:r>
      <w:hyperlink r:id="rId7" w:history="1">
        <w:r>
          <w:rPr>
            <w:rStyle w:val="a7"/>
          </w:rPr>
          <w:t>Законом</w:t>
        </w:r>
      </w:hyperlink>
      <w:r>
        <w:t xml:space="preserve"> Чувашской Республики от 26 ноября 2020 г. N 102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Республики.</w:t>
      </w:r>
    </w:p>
    <w:p w:rsidR="00742DF0" w:rsidRDefault="00742DF0" w:rsidP="00742DF0">
      <w:pPr>
        <w:ind w:firstLine="709"/>
        <w:jc w:val="both"/>
      </w:pPr>
      <w:r>
        <w:t>Основным стратегическим приоритетом государственной политики в сфере социальной защиты инвалидов в Российской Федерации является обеспечение инвалидам равных возможностей в реализации гражданских, экономических, политических и других прав и свобод.</w:t>
      </w:r>
    </w:p>
    <w:p w:rsidR="00742DF0" w:rsidRDefault="00742DF0" w:rsidP="00742DF0">
      <w:pPr>
        <w:ind w:firstLine="709"/>
        <w:jc w:val="both"/>
      </w:pPr>
      <w:r>
        <w:t>Основной целью муниципальной программы Цивильского муниципального округа Чувашской Республики "Доступная среда" (далее - муниципальная программа) является создание правовых, экономических и институциональных условий, способствующих интеграции инвалидов в общество и повышению уровня их жизни.</w:t>
      </w:r>
    </w:p>
    <w:p w:rsidR="00742DF0" w:rsidRDefault="00742DF0" w:rsidP="00742DF0">
      <w:pPr>
        <w:ind w:firstLine="709"/>
        <w:jc w:val="both"/>
      </w:pPr>
      <w:r>
        <w:t xml:space="preserve">Для достижения поставленной цели муниципальной программы требуется решение задачи обеспечения равного доступа инвалидов к приоритетным объектам и услугам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742DF0" w:rsidRDefault="00742DF0" w:rsidP="00742DF0">
      <w:pPr>
        <w:ind w:firstLine="709"/>
        <w:jc w:val="both"/>
      </w:pPr>
      <w:r>
        <w:t>Муниципальная программа будет реализовываться в 2023 - 2035 годах в три этапа:</w:t>
      </w:r>
    </w:p>
    <w:p w:rsidR="00742DF0" w:rsidRDefault="00742DF0" w:rsidP="00742DF0">
      <w:pPr>
        <w:ind w:firstLine="709"/>
        <w:jc w:val="both"/>
      </w:pPr>
      <w:r>
        <w:t>1 этап - 2023 - 2025 годы;</w:t>
      </w:r>
    </w:p>
    <w:p w:rsidR="00742DF0" w:rsidRDefault="00742DF0" w:rsidP="00742DF0">
      <w:pPr>
        <w:ind w:firstLine="709"/>
        <w:jc w:val="both"/>
      </w:pPr>
      <w:r>
        <w:t>2 этап - 2026 - 2030 годы;</w:t>
      </w:r>
    </w:p>
    <w:p w:rsidR="00742DF0" w:rsidRDefault="00742DF0" w:rsidP="00742DF0">
      <w:pPr>
        <w:ind w:firstLine="709"/>
        <w:jc w:val="both"/>
      </w:pPr>
      <w:r>
        <w:t>3 этап - 2031 - 2035 годы.</w:t>
      </w:r>
    </w:p>
    <w:p w:rsidR="00742DF0" w:rsidRDefault="00742DF0" w:rsidP="00742DF0">
      <w:pPr>
        <w:ind w:firstLine="709"/>
        <w:jc w:val="both"/>
      </w:pPr>
      <w:proofErr w:type="gramStart"/>
      <w:r>
        <w:t xml:space="preserve">В рамках 1 этапа будет продолжена реализация ранее начатых мероприятий, направленных на обеспечение доступной среды жизнедеятельности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на территории Цивильского муниципального округа Чувашской Республики, в том числе создание универсальной </w:t>
      </w:r>
      <w:proofErr w:type="spellStart"/>
      <w:r>
        <w:t>безбарьерной</w:t>
      </w:r>
      <w:proofErr w:type="spellEnd"/>
      <w:r>
        <w:t xml:space="preserve"> среды для беспрепятственного доступа в образовательные организации и их оснащение специальным оборудованием.</w:t>
      </w:r>
      <w:proofErr w:type="gramEnd"/>
    </w:p>
    <w:p w:rsidR="00742DF0" w:rsidRDefault="00742DF0" w:rsidP="00742DF0">
      <w:pPr>
        <w:ind w:firstLine="709"/>
        <w:jc w:val="both"/>
      </w:pPr>
      <w:proofErr w:type="gramStart"/>
      <w:r>
        <w:t xml:space="preserve">На 2 и 3 этапах планируется продолжить работу по формированию условий для просвещенности граждан в вопросах инвалидности и устранения барьеров во взаимоотношениях с другими людьми, сформировать условия для беспрепятственного доступа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спорта.</w:t>
      </w:r>
      <w:proofErr w:type="gramEnd"/>
    </w:p>
    <w:p w:rsidR="00742DF0" w:rsidRDefault="00742DF0" w:rsidP="00742DF0">
      <w:pPr>
        <w:ind w:firstLine="709"/>
        <w:jc w:val="both"/>
      </w:pPr>
      <w: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>
          <w:rPr>
            <w:rStyle w:val="a7"/>
          </w:rPr>
          <w:t>приложении N 1</w:t>
        </w:r>
      </w:hyperlink>
      <w:r>
        <w:t xml:space="preserve"> к муниципальной программе.</w:t>
      </w:r>
    </w:p>
    <w:p w:rsidR="00742DF0" w:rsidRDefault="00742DF0" w:rsidP="00742DF0">
      <w:pPr>
        <w:ind w:firstLine="709"/>
        <w:jc w:val="both"/>
      </w:pPr>
      <w: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задач, определенных муниципальной программой.</w:t>
      </w:r>
    </w:p>
    <w:p w:rsidR="00742DF0" w:rsidRDefault="00742DF0" w:rsidP="00742DF0">
      <w:pPr>
        <w:ind w:firstLine="709"/>
        <w:jc w:val="both"/>
      </w:pPr>
      <w:r>
        <w:t xml:space="preserve">Перечень целевых индикаторов и показателей </w:t>
      </w:r>
      <w:proofErr w:type="gramStart"/>
      <w:r>
        <w:t>носит открытый характер и предусматривает</w:t>
      </w:r>
      <w:proofErr w:type="gramEnd"/>
      <w:r>
        <w:t xml:space="preserve">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данной сфере.</w:t>
      </w:r>
    </w:p>
    <w:p w:rsidR="00742DF0" w:rsidRDefault="00742DF0" w:rsidP="00742DF0">
      <w:pPr>
        <w:ind w:firstLine="709"/>
        <w:jc w:val="both"/>
      </w:pPr>
    </w:p>
    <w:p w:rsidR="00742DF0" w:rsidRDefault="00742DF0" w:rsidP="00EB6915">
      <w:pPr>
        <w:pStyle w:val="1"/>
        <w:ind w:firstLine="709"/>
      </w:pPr>
      <w:bookmarkStart w:id="3" w:name="sub_1002"/>
      <w:r>
        <w:t>Раздел II. Обобщенная характеристика основных мероприятий подпрограмм муниципальной программы</w:t>
      </w:r>
    </w:p>
    <w:bookmarkEnd w:id="3"/>
    <w:p w:rsidR="00742DF0" w:rsidRDefault="00742DF0" w:rsidP="00742DF0">
      <w:pPr>
        <w:ind w:firstLine="709"/>
        <w:jc w:val="both"/>
      </w:pPr>
    </w:p>
    <w:p w:rsidR="00742DF0" w:rsidRDefault="00742DF0" w:rsidP="00742DF0">
      <w:pPr>
        <w:ind w:firstLine="709"/>
        <w:jc w:val="both"/>
      </w:pPr>
      <w:r>
        <w:t>Выстроенная в рамках муниципальной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742DF0" w:rsidRDefault="00742DF0" w:rsidP="00742DF0">
      <w:pPr>
        <w:ind w:firstLine="709"/>
        <w:jc w:val="both"/>
      </w:pPr>
      <w:r>
        <w:t xml:space="preserve">Достижение цели и решение задач муниципальной программы будут осуществляться в рамках реализации подпрограмм "Обеспечение условий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населения".</w:t>
      </w:r>
    </w:p>
    <w:p w:rsidR="00742DF0" w:rsidRDefault="00742DF0" w:rsidP="00742DF0">
      <w:pPr>
        <w:ind w:firstLine="709"/>
        <w:jc w:val="both"/>
      </w:pPr>
      <w:hyperlink w:anchor="sub_2000" w:history="1">
        <w:r>
          <w:rPr>
            <w:rStyle w:val="a7"/>
          </w:rPr>
          <w:t>Подпрограмма</w:t>
        </w:r>
      </w:hyperlink>
      <w:r>
        <w:t xml:space="preserve"> "Обеспечение условий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населения" объединяет 3 основных мероприятия:</w:t>
      </w:r>
    </w:p>
    <w:p w:rsidR="00742DF0" w:rsidRDefault="00742DF0" w:rsidP="00742DF0">
      <w:pPr>
        <w:ind w:firstLine="709"/>
        <w:jc w:val="both"/>
      </w:pPr>
      <w:r>
        <w:t>Основное мероприятие 1. Совершенствование нормативно-правовой и организационной основы формирования доступной среды.</w:t>
      </w:r>
    </w:p>
    <w:p w:rsidR="00742DF0" w:rsidRDefault="00742DF0" w:rsidP="00742DF0">
      <w:pPr>
        <w:ind w:firstLine="709"/>
        <w:jc w:val="both"/>
      </w:pPr>
      <w:r>
        <w:t xml:space="preserve">В рамках данного мероприятия планируются разработка и принятие правового акта о регулировании вопросов организации доступной среды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742DF0" w:rsidRDefault="00742DF0" w:rsidP="00742DF0">
      <w:pPr>
        <w:ind w:firstLine="709"/>
        <w:jc w:val="both"/>
      </w:pPr>
      <w:r>
        <w:t xml:space="preserve">Основное мероприятие 2. 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742DF0" w:rsidRDefault="00742DF0" w:rsidP="00742DF0">
      <w:pPr>
        <w:ind w:firstLine="709"/>
        <w:jc w:val="both"/>
      </w:pPr>
      <w:proofErr w:type="gramStart"/>
      <w:r>
        <w:t xml:space="preserve">В рамках данного мероприятия предполагаются выполнение работ по адаптации приоритетных объектов социальной инфраструктуры к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(обустройство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мест, оборудование входных групп, лестниц зданий пандусами и другими специальными подъемными устройствами и приспособлениями, приспособление путей движения внутри зданий, установка поручней, лифтов, подъемных устройств;</w:t>
      </w:r>
      <w:proofErr w:type="gramEnd"/>
      <w:r>
        <w:t xml:space="preserve">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инвалидов по зрению и слуху, размещение в доступных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в местах адаптированной для инвалидов в форме справочной информации о предоставляемых услугах с учетом их особых потребностей; </w:t>
      </w:r>
      <w:proofErr w:type="gramStart"/>
      <w:r>
        <w:t xml:space="preserve">предоставление услуг инвалидам и другим </w:t>
      </w:r>
      <w:proofErr w:type="spellStart"/>
      <w:r>
        <w:t>маломобильным</w:t>
      </w:r>
      <w:proofErr w:type="spellEnd"/>
      <w:r>
        <w:t xml:space="preserve"> группам населения с учетом их особых потребностей), приспособление остановок общественного пассажирского транспорта и пешеходных переходов вблизи социально значимых объектов к обслуживанию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населения, модернизации транспорта общего пользования и транспортных средств организаций стационарного социального обслуживания для перевозки инвалидов-колясочников, оснащению их средствами ориентации для слепых и глухих.</w:t>
      </w:r>
      <w:proofErr w:type="gramEnd"/>
    </w:p>
    <w:p w:rsidR="00742DF0" w:rsidRDefault="00742DF0" w:rsidP="00742DF0">
      <w:pPr>
        <w:ind w:firstLine="709"/>
        <w:jc w:val="both"/>
      </w:pPr>
      <w:r>
        <w:t xml:space="preserve">Основное мероприятие 3. Преодоление социальной разобщенности в обществе и формирование позитивного отношения к проблемам инвалидов и к проблеме обеспечения </w:t>
      </w:r>
      <w:r>
        <w:lastRenderedPageBreak/>
        <w:t xml:space="preserve">доступной среды жизнедеятельности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742DF0" w:rsidRDefault="00742DF0" w:rsidP="00742DF0">
      <w:pPr>
        <w:ind w:firstLine="709"/>
        <w:jc w:val="both"/>
      </w:pPr>
      <w:r>
        <w:t xml:space="preserve">В рамках выполнения данного мероприятия предполагается формирование сети дошкольных, общеобразовательных организаций и образовательных организаций дополнительного образования, осуществляющих совместное обучение инвалидов и лиц, не имеющих нарушений развития; проведение совместных мероприятий инвалидов и их сверстников, не имеющих инвалидности, мероприятий по </w:t>
      </w:r>
      <w:proofErr w:type="spellStart"/>
      <w:r>
        <w:t>социокультурной</w:t>
      </w:r>
      <w:proofErr w:type="spellEnd"/>
      <w:r>
        <w:t xml:space="preserve"> реабилитации инвалидов, в том числе детей-инвалидов; проведение общественно-просветительских кампаний по распространению идей, принципов и средств формирования доступной среды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через средства массовой информации (далее - СМИ), а также размещение в СМИ материалов, направленных на формирование толерантного отношения к лицам с ограниченными возможностями здоровья и их проблемам.</w:t>
      </w:r>
    </w:p>
    <w:p w:rsidR="00742DF0" w:rsidRDefault="00742DF0" w:rsidP="00742DF0">
      <w:pPr>
        <w:ind w:firstLine="709"/>
        <w:jc w:val="both"/>
      </w:pPr>
      <w:r>
        <w:t xml:space="preserve">Подпрограмма "Обеспечение условий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населения" приведена в </w:t>
      </w:r>
      <w:hyperlink w:anchor="sub_2000" w:history="1">
        <w:r>
          <w:rPr>
            <w:rStyle w:val="a7"/>
          </w:rPr>
          <w:t>приложении N 2</w:t>
        </w:r>
      </w:hyperlink>
      <w:r>
        <w:t xml:space="preserve"> к муниципальной программе.</w:t>
      </w:r>
    </w:p>
    <w:p w:rsidR="00742DF0" w:rsidRDefault="00742DF0" w:rsidP="00742DF0">
      <w:pPr>
        <w:ind w:firstLine="709"/>
        <w:jc w:val="both"/>
      </w:pPr>
    </w:p>
    <w:p w:rsidR="00742DF0" w:rsidRDefault="00742DF0" w:rsidP="00EB6915">
      <w:pPr>
        <w:pStyle w:val="1"/>
        <w:ind w:firstLine="709"/>
      </w:pPr>
      <w:bookmarkStart w:id="4" w:name="sub_1003"/>
      <w:r>
        <w:t>Раздел III. Обоснование объема финансовых ресурсов, необходимых для реализации муниципальной программы</w:t>
      </w:r>
      <w:r>
        <w:br/>
        <w:t>(с расшифровкой по источникам финансирования, по этапам и годам реализации муниципальной программы)</w:t>
      </w:r>
    </w:p>
    <w:bookmarkEnd w:id="4"/>
    <w:p w:rsidR="00742DF0" w:rsidRDefault="00742DF0" w:rsidP="00742DF0">
      <w:pPr>
        <w:ind w:firstLine="709"/>
        <w:jc w:val="both"/>
      </w:pPr>
    </w:p>
    <w:p w:rsidR="00742DF0" w:rsidRDefault="00742DF0" w:rsidP="00742DF0">
      <w:pPr>
        <w:ind w:firstLine="709"/>
        <w:jc w:val="both"/>
      </w:pPr>
      <w:r>
        <w:t>Общий объем финансирования подпрограммы в 2023 - 2035 годах составит 100 тыс. рублей.</w:t>
      </w:r>
    </w:p>
    <w:p w:rsidR="00742DF0" w:rsidRDefault="00742DF0" w:rsidP="00742DF0">
      <w:pPr>
        <w:ind w:firstLine="709"/>
        <w:jc w:val="both"/>
      </w:pPr>
      <w:r>
        <w:t>Прогнозируемый объем финансирования подпрограммы на 1 этапе (в 2023 - 2025 годах) составит 0,0 тыс. рублей;</w:t>
      </w:r>
    </w:p>
    <w:p w:rsidR="00742DF0" w:rsidRDefault="00742DF0" w:rsidP="00742DF0">
      <w:pPr>
        <w:ind w:firstLine="709"/>
        <w:jc w:val="both"/>
      </w:pPr>
      <w:r>
        <w:t>На 2 этапе (в 2026 - 2030 годах) объем финансирования подпрограммы составит 100 тыс. рублей;</w:t>
      </w:r>
    </w:p>
    <w:p w:rsidR="00742DF0" w:rsidRDefault="00742DF0" w:rsidP="00742DF0">
      <w:pPr>
        <w:ind w:firstLine="709"/>
        <w:jc w:val="both"/>
      </w:pPr>
      <w:r>
        <w:t>На 3 этапе (в 2031 - 2035 годах) объем финансирования подпрограммы составит 0,0 тыс. рублей.</w:t>
      </w:r>
    </w:p>
    <w:p w:rsidR="00742DF0" w:rsidRDefault="00742DF0" w:rsidP="00742DF0">
      <w:pPr>
        <w:ind w:firstLine="709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42DF0" w:rsidRDefault="00742DF0" w:rsidP="00742DF0">
      <w:pPr>
        <w:ind w:firstLine="709"/>
        <w:jc w:val="both"/>
      </w:pPr>
    </w:p>
    <w:p w:rsidR="00742DF0" w:rsidRDefault="00742DF0" w:rsidP="00742DF0">
      <w:pPr>
        <w:jc w:val="both"/>
        <w:sectPr w:rsidR="00742DF0" w:rsidSect="00742DF0">
          <w:headerReference w:type="default" r:id="rId8"/>
          <w:footerReference w:type="default" r:id="rId9"/>
          <w:pgSz w:w="11900" w:h="16800"/>
          <w:pgMar w:top="426" w:right="800" w:bottom="1440" w:left="800" w:header="11" w:footer="720" w:gutter="0"/>
          <w:cols w:space="720"/>
          <w:noEndnote/>
        </w:sectPr>
      </w:pPr>
    </w:p>
    <w:p w:rsidR="00742DF0" w:rsidRPr="00EB6915" w:rsidRDefault="00742DF0" w:rsidP="00742DF0">
      <w:pPr>
        <w:jc w:val="right"/>
        <w:rPr>
          <w:rStyle w:val="a4"/>
          <w:color w:val="auto"/>
          <w:sz w:val="24"/>
          <w:szCs w:val="24"/>
        </w:rPr>
      </w:pPr>
      <w:bookmarkStart w:id="5" w:name="sub_1100"/>
      <w:r w:rsidRPr="00EB6915">
        <w:rPr>
          <w:rStyle w:val="a4"/>
          <w:color w:val="auto"/>
          <w:sz w:val="24"/>
          <w:szCs w:val="24"/>
        </w:rPr>
        <w:lastRenderedPageBreak/>
        <w:t>Приложение N 1</w:t>
      </w:r>
      <w:r w:rsidRPr="00EB6915">
        <w:rPr>
          <w:rStyle w:val="a4"/>
          <w:color w:val="auto"/>
          <w:sz w:val="24"/>
          <w:szCs w:val="24"/>
        </w:rPr>
        <w:br/>
        <w:t xml:space="preserve">к </w:t>
      </w:r>
      <w:hyperlink w:anchor="sub_1000" w:history="1">
        <w:r w:rsidRPr="00EB6915">
          <w:rPr>
            <w:rStyle w:val="a7"/>
            <w:color w:val="auto"/>
            <w:sz w:val="24"/>
            <w:szCs w:val="24"/>
          </w:rPr>
          <w:t>муниципальной программе</w:t>
        </w:r>
      </w:hyperlink>
      <w:r w:rsidRPr="00EB6915">
        <w:rPr>
          <w:rStyle w:val="a4"/>
          <w:color w:val="auto"/>
          <w:sz w:val="24"/>
          <w:szCs w:val="24"/>
        </w:rPr>
        <w:br/>
        <w:t>Цивильского муниципального округа</w:t>
      </w:r>
      <w:r w:rsidRPr="00EB6915">
        <w:rPr>
          <w:rStyle w:val="a4"/>
          <w:color w:val="auto"/>
          <w:sz w:val="24"/>
          <w:szCs w:val="24"/>
        </w:rPr>
        <w:br/>
        <w:t>Чувашской Республики "Доступная среда"</w:t>
      </w:r>
    </w:p>
    <w:p w:rsidR="00742DF0" w:rsidRPr="00EB6915" w:rsidRDefault="00742DF0" w:rsidP="00742DF0">
      <w:pPr>
        <w:jc w:val="right"/>
        <w:rPr>
          <w:rStyle w:val="a4"/>
          <w:color w:val="auto"/>
          <w:sz w:val="24"/>
          <w:szCs w:val="24"/>
        </w:rPr>
      </w:pPr>
      <w:r w:rsidRPr="00EB6915">
        <w:rPr>
          <w:rStyle w:val="a4"/>
          <w:color w:val="auto"/>
          <w:sz w:val="24"/>
          <w:szCs w:val="24"/>
        </w:rPr>
        <w:t>от 04.05.2023 № 561</w:t>
      </w:r>
    </w:p>
    <w:bookmarkEnd w:id="5"/>
    <w:p w:rsidR="00742DF0" w:rsidRDefault="00742DF0" w:rsidP="00742DF0">
      <w:pPr>
        <w:jc w:val="both"/>
      </w:pPr>
    </w:p>
    <w:p w:rsidR="00742DF0" w:rsidRDefault="00742DF0" w:rsidP="00742DF0">
      <w:pPr>
        <w:pStyle w:val="1"/>
      </w:pPr>
      <w:r>
        <w:t>Сведения</w:t>
      </w:r>
      <w:r>
        <w:br/>
        <w:t>о целевых индикаторах и показателях муниципальной программы Цивильского муниципального округа Чувашской Республики "Доступная среда", подпрограмм муниципальной программы и их значениях</w:t>
      </w:r>
    </w:p>
    <w:p w:rsidR="00742DF0" w:rsidRDefault="00742DF0" w:rsidP="00742DF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280"/>
        <w:gridCol w:w="840"/>
        <w:gridCol w:w="963"/>
        <w:gridCol w:w="850"/>
        <w:gridCol w:w="851"/>
        <w:gridCol w:w="992"/>
        <w:gridCol w:w="992"/>
        <w:gridCol w:w="1276"/>
      </w:tblGrid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7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Целевой индикатор и показатель (наименование)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Единица измерения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Значения целевых индикаторов и показателей по годам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</w:p>
        </w:tc>
        <w:tc>
          <w:tcPr>
            <w:tcW w:w="7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2035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12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1"/>
              <w:jc w:val="both"/>
            </w:pPr>
            <w:r>
              <w:t>Муниципальная программа Цивильского муниципального округа Чувашской Республики "Доступная среда"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Доля объектов, доступных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населения, в общем количестве приоритетных объектов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процентов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2DF0" w:rsidRPr="00EB6915" w:rsidRDefault="00742DF0" w:rsidP="00742DF0">
            <w:pPr>
              <w:pStyle w:val="1"/>
              <w:jc w:val="both"/>
              <w:rPr>
                <w:color w:val="auto"/>
              </w:rPr>
            </w:pPr>
            <w:hyperlink w:anchor="sub_2000" w:history="1">
              <w:r w:rsidRPr="00EB6915">
                <w:rPr>
                  <w:rStyle w:val="a7"/>
                  <w:b/>
                  <w:bCs/>
                  <w:color w:val="auto"/>
                </w:rPr>
                <w:t>Подпрограмма</w:t>
              </w:r>
            </w:hyperlink>
            <w:r w:rsidRPr="00EB6915">
              <w:rPr>
                <w:color w:val="auto"/>
              </w:rPr>
              <w:t xml:space="preserve"> "Обеспечение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EB6915">
              <w:rPr>
                <w:color w:val="auto"/>
              </w:rPr>
              <w:t>маломобильных</w:t>
            </w:r>
            <w:proofErr w:type="spellEnd"/>
            <w:r w:rsidRPr="00EB6915">
              <w:rPr>
                <w:color w:val="auto"/>
              </w:rPr>
              <w:t xml:space="preserve"> групп населения"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процентов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62,0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Доля инвалидов, положительно оценивающих отношение населения к проблемам лиц с ограниченными возможностями здоровья, в общей </w:t>
            </w:r>
            <w:proofErr w:type="gramStart"/>
            <w:r>
              <w:t>численности</w:t>
            </w:r>
            <w:proofErr w:type="gramEnd"/>
            <w:r>
              <w:t xml:space="preserve"> опрошенных инвалидов в Цивильском муниципальном округе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процентов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62,0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Доля приоритетных объектов и услуг в приоритетных сферах жизнедеятельности инвалидов, нанесенных на карту доступности объектов и услуг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по результатам их паспортизации, в общем количестве </w:t>
            </w:r>
            <w:r>
              <w:lastRenderedPageBreak/>
              <w:t>всех приоритетных объектов и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lastRenderedPageBreak/>
              <w:t>процентов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lastRenderedPageBreak/>
              <w:t>4.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Доля доступных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процентов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5.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процентов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6.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Доля приоритетных объектов, доступных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в сфере культуры, в общем количестве приоритетных объектов в сфере культуры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процентов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7.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Доля приоритетных объектов, доступных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в сфере физической культуры и спорта, в общем количестве приоритетных объектов в сфере физической культуры и спорта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процентов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100,0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8.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Доля инвалидов, принявших участие в культурных мероприятиях, в общей численности инвалидов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процентов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35,0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9.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процентов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83,0</w:t>
            </w:r>
          </w:p>
        </w:tc>
      </w:tr>
    </w:tbl>
    <w:p w:rsidR="00742DF0" w:rsidRDefault="00742DF0" w:rsidP="00742DF0">
      <w:pPr>
        <w:jc w:val="both"/>
      </w:pPr>
    </w:p>
    <w:p w:rsidR="00742DF0" w:rsidRDefault="00742DF0" w:rsidP="00742DF0">
      <w:pPr>
        <w:pStyle w:val="a3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742DF0" w:rsidRDefault="00742DF0" w:rsidP="00742DF0">
      <w:pPr>
        <w:jc w:val="both"/>
      </w:pPr>
      <w:bookmarkStart w:id="6" w:name="sub_1111"/>
      <w:r>
        <w:t xml:space="preserve">* </w:t>
      </w:r>
      <w:r>
        <w:rPr>
          <w:sz w:val="20"/>
          <w:szCs w:val="20"/>
        </w:rPr>
        <w:t>Данные будут уточнены после проведения опроса.</w:t>
      </w:r>
    </w:p>
    <w:bookmarkEnd w:id="6"/>
    <w:p w:rsidR="00742DF0" w:rsidRDefault="00742DF0" w:rsidP="00742DF0">
      <w:pPr>
        <w:jc w:val="both"/>
      </w:pPr>
    </w:p>
    <w:p w:rsidR="00742DF0" w:rsidRDefault="00742DF0" w:rsidP="00742DF0">
      <w:pPr>
        <w:jc w:val="both"/>
        <w:sectPr w:rsidR="00742DF0" w:rsidSect="00742DF0">
          <w:headerReference w:type="default" r:id="rId10"/>
          <w:footerReference w:type="default" r:id="rId11"/>
          <w:pgSz w:w="16837" w:h="11905" w:orient="landscape"/>
          <w:pgMar w:top="565" w:right="800" w:bottom="1440" w:left="800" w:header="284" w:footer="720" w:gutter="0"/>
          <w:cols w:space="720"/>
          <w:noEndnote/>
        </w:sectPr>
      </w:pPr>
    </w:p>
    <w:p w:rsidR="00742DF0" w:rsidRPr="00EB6915" w:rsidRDefault="00742DF0" w:rsidP="00EB6915">
      <w:pPr>
        <w:jc w:val="right"/>
        <w:rPr>
          <w:rStyle w:val="a4"/>
          <w:color w:val="auto"/>
          <w:sz w:val="24"/>
          <w:szCs w:val="24"/>
        </w:rPr>
      </w:pPr>
      <w:bookmarkStart w:id="7" w:name="sub_2000"/>
      <w:r w:rsidRPr="00EB6915">
        <w:rPr>
          <w:rStyle w:val="a4"/>
          <w:color w:val="auto"/>
          <w:sz w:val="24"/>
          <w:szCs w:val="24"/>
        </w:rPr>
        <w:lastRenderedPageBreak/>
        <w:t>Приложение N 2</w:t>
      </w:r>
      <w:r w:rsidRPr="00EB6915">
        <w:rPr>
          <w:rStyle w:val="a4"/>
          <w:color w:val="auto"/>
          <w:sz w:val="24"/>
          <w:szCs w:val="24"/>
        </w:rPr>
        <w:br/>
        <w:t xml:space="preserve">к </w:t>
      </w:r>
      <w:hyperlink w:anchor="sub_1000" w:history="1">
        <w:r w:rsidRPr="00EB6915">
          <w:rPr>
            <w:rStyle w:val="a7"/>
            <w:color w:val="auto"/>
            <w:sz w:val="24"/>
            <w:szCs w:val="24"/>
          </w:rPr>
          <w:t>муниципальной программе</w:t>
        </w:r>
      </w:hyperlink>
      <w:r w:rsidRPr="00EB6915">
        <w:rPr>
          <w:rStyle w:val="a4"/>
          <w:color w:val="auto"/>
          <w:sz w:val="24"/>
          <w:szCs w:val="24"/>
        </w:rPr>
        <w:br/>
        <w:t>Цивильского муниципального округа</w:t>
      </w:r>
      <w:r w:rsidRPr="00EB6915">
        <w:rPr>
          <w:rStyle w:val="a4"/>
          <w:color w:val="auto"/>
          <w:sz w:val="24"/>
          <w:szCs w:val="24"/>
        </w:rPr>
        <w:br/>
        <w:t>Чувашской Республики "Доступная среда"</w:t>
      </w:r>
    </w:p>
    <w:bookmarkEnd w:id="7"/>
    <w:p w:rsidR="00742DF0" w:rsidRPr="00EB6915" w:rsidRDefault="00742DF0" w:rsidP="00EB6915">
      <w:pPr>
        <w:jc w:val="right"/>
        <w:rPr>
          <w:b/>
          <w:sz w:val="24"/>
          <w:szCs w:val="24"/>
        </w:rPr>
      </w:pPr>
      <w:r w:rsidRPr="00EB6915">
        <w:rPr>
          <w:sz w:val="24"/>
          <w:szCs w:val="24"/>
        </w:rPr>
        <w:tab/>
      </w:r>
      <w:r w:rsidRPr="00EB6915">
        <w:rPr>
          <w:sz w:val="24"/>
          <w:szCs w:val="24"/>
        </w:rPr>
        <w:tab/>
      </w:r>
      <w:r w:rsidRPr="00EB6915">
        <w:rPr>
          <w:sz w:val="24"/>
          <w:szCs w:val="24"/>
        </w:rPr>
        <w:tab/>
      </w:r>
      <w:r w:rsidRPr="00EB6915">
        <w:rPr>
          <w:sz w:val="24"/>
          <w:szCs w:val="24"/>
        </w:rPr>
        <w:tab/>
      </w:r>
      <w:r w:rsidRPr="00EB6915">
        <w:rPr>
          <w:sz w:val="24"/>
          <w:szCs w:val="24"/>
        </w:rPr>
        <w:tab/>
      </w:r>
      <w:r w:rsidRPr="00EB6915">
        <w:rPr>
          <w:sz w:val="24"/>
          <w:szCs w:val="24"/>
        </w:rPr>
        <w:tab/>
      </w:r>
      <w:r w:rsidRPr="00EB6915">
        <w:rPr>
          <w:sz w:val="24"/>
          <w:szCs w:val="24"/>
        </w:rPr>
        <w:tab/>
        <w:t xml:space="preserve">                  </w:t>
      </w:r>
      <w:r w:rsidRPr="00EB6915">
        <w:rPr>
          <w:b/>
          <w:sz w:val="24"/>
          <w:szCs w:val="24"/>
        </w:rPr>
        <w:t>от 04.05.2023 № 561</w:t>
      </w:r>
    </w:p>
    <w:p w:rsidR="00742DF0" w:rsidRDefault="00742DF0" w:rsidP="00EB6915">
      <w:pPr>
        <w:pStyle w:val="1"/>
      </w:pPr>
      <w:r>
        <w:t>Подпрограмма</w:t>
      </w:r>
      <w:r>
        <w:br/>
        <w:t xml:space="preserve">"Обеспечение условий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населения"</w:t>
      </w:r>
    </w:p>
    <w:p w:rsidR="00742DF0" w:rsidRDefault="00742DF0" w:rsidP="00EB6915">
      <w:pPr>
        <w:jc w:val="center"/>
      </w:pPr>
    </w:p>
    <w:p w:rsidR="00742DF0" w:rsidRDefault="00742DF0" w:rsidP="00EB6915">
      <w:pPr>
        <w:pStyle w:val="1"/>
      </w:pPr>
      <w:bookmarkStart w:id="8" w:name="sub_210"/>
      <w:r>
        <w:t>Паспорт подпрограммы</w:t>
      </w:r>
    </w:p>
    <w:bookmarkEnd w:id="8"/>
    <w:p w:rsidR="00742DF0" w:rsidRDefault="00742DF0" w:rsidP="00742DF0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6979"/>
      </w:tblGrid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управление по благоустройству и развитию территорий Цивильского муниципального округа Чувашской Республики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Соисполнители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отдел образования и молодежной политики Цивильского муниципального округа Чувашской Республики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Цели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адаптация приоритетных объектов и услуг в приоритетных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Задачи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формирование условий для просвещенности граждан в вопросах инвалидности и устранения барьеров во взаимоотношениях с другими людьми;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формирование условий для беспрепятственного доступа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Целевые индикаторы и показатели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достижение к 2036 году следующих целевых индикаторов и показателей:</w:t>
            </w:r>
          </w:p>
          <w:p w:rsidR="00742DF0" w:rsidRDefault="00742DF0" w:rsidP="00742DF0">
            <w:pPr>
              <w:pStyle w:val="a9"/>
              <w:jc w:val="both"/>
            </w:pPr>
            <w:proofErr w:type="gramStart"/>
            <w: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Цивильском муниципальный округе Чувашской Республики - 62,0 процента;</w:t>
            </w:r>
            <w:proofErr w:type="gramEnd"/>
          </w:p>
          <w:p w:rsidR="00742DF0" w:rsidRDefault="00742DF0" w:rsidP="00742DF0">
            <w:pPr>
              <w:pStyle w:val="a9"/>
              <w:jc w:val="both"/>
            </w:pPr>
            <w:r>
              <w:t xml:space="preserve">доля инвалидов, положительно оценивающих отношение населения к проблемам лиц с ограниченными возможностями здоровья, в общей </w:t>
            </w:r>
            <w:proofErr w:type="gramStart"/>
            <w:r>
              <w:t>численности</w:t>
            </w:r>
            <w:proofErr w:type="gramEnd"/>
            <w:r>
              <w:t xml:space="preserve"> опрошенных инвалидов в Цивильском муниципальном округе Чувашской Республики - 62,0 процента;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доля приоритетных объектов и услуг в приоритетных сферах жизнедеятельности инвалидов, нанесенных на карту доступности объектов и услуг в Цивильском </w:t>
            </w:r>
            <w:proofErr w:type="gramStart"/>
            <w:r>
              <w:t>муниципальный</w:t>
            </w:r>
            <w:proofErr w:type="gramEnd"/>
            <w:r>
              <w:t xml:space="preserve"> округе </w:t>
            </w:r>
            <w:r>
              <w:lastRenderedPageBreak/>
              <w:t>Чувашской Республики по результатам их паспортизации, в общем количестве всех приоритетных объектов и услуг - 100,0 процента;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доля доступных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- 100,0 процента;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- 100,0 процента;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доля приоритетных объектов, доступных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в сфере культуры, в общем количестве приоритетных объектов в сфере культуры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- 100,0 процента;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доля приоритетных объектов, доступных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в сфере физической культуры и спорта, в общем количестве приоритетных объектов в сфере физической культуры и спорта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- 100,0 процента;</w:t>
            </w:r>
          </w:p>
          <w:p w:rsidR="00742DF0" w:rsidRDefault="00742DF0" w:rsidP="00742DF0">
            <w:pPr>
              <w:pStyle w:val="a9"/>
              <w:jc w:val="both"/>
            </w:pPr>
            <w:r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в общей численности детей-инвалидов и инвалидов - 100,0 процента;</w:t>
            </w:r>
          </w:p>
          <w:p w:rsidR="00742DF0" w:rsidRDefault="00742DF0" w:rsidP="00742DF0">
            <w:pPr>
              <w:pStyle w:val="a9"/>
              <w:jc w:val="both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данного возраста - 55,0 процента;</w:t>
            </w:r>
          </w:p>
          <w:p w:rsidR="00742DF0" w:rsidRDefault="00742DF0" w:rsidP="00742DF0">
            <w:pPr>
              <w:pStyle w:val="a9"/>
              <w:jc w:val="both"/>
            </w:pPr>
            <w:r>
              <w:t>доля детей-инвалидов в возрасте от 1,5 года до 7 лет, охваченных дошкольным образованием, в общей численности детей-инвалидов данного возраста - 75,0 процента;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дошкольных образовательных организаций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- 30,0 процента;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общеобразовательных организаций Цивильском муниципальном округе - 30,0 процента;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доля граждан, признающих навыки, достоинства и способности инвалидов, в общей численности опрошенных граждан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- 70,0 процента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2023 - 2035 годы:</w:t>
            </w:r>
          </w:p>
          <w:p w:rsidR="00742DF0" w:rsidRDefault="00742DF0" w:rsidP="00742DF0">
            <w:pPr>
              <w:pStyle w:val="a9"/>
              <w:jc w:val="both"/>
            </w:pPr>
            <w:r>
              <w:t>1 этап - 2022 - 2025 годы;</w:t>
            </w:r>
          </w:p>
          <w:p w:rsidR="00742DF0" w:rsidRDefault="00742DF0" w:rsidP="00742DF0">
            <w:pPr>
              <w:pStyle w:val="a9"/>
              <w:jc w:val="both"/>
            </w:pPr>
            <w:r>
              <w:t>2 этап - 2026 - 2030 годы;</w:t>
            </w:r>
          </w:p>
          <w:p w:rsidR="00742DF0" w:rsidRDefault="00742DF0" w:rsidP="00742DF0">
            <w:pPr>
              <w:pStyle w:val="a9"/>
              <w:jc w:val="both"/>
            </w:pPr>
            <w:r>
              <w:t>3 этап - 2031 - 2035 годы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Объемы финансирования подпрограммы с разбивкой по годам </w:t>
            </w:r>
            <w:r>
              <w:lastRenderedPageBreak/>
              <w:t>реализации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lastRenderedPageBreak/>
              <w:t>прогнозируемые объемы бюджетных ассигнований на реализацию мероприятий подпрограммы в 2023 - 2035 годах составляют 100 тыс. рублей.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 xml:space="preserve">формирование условий устойчивого развития доступной среды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обеспечение межведомственного взаимодействия и координации деятельности органов местного самоуправления Цивильского муниципального округа Чувашской Республики при формировании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с целью размещения в информационно-телекоммуникационной сети "Интернет";</w:t>
            </w:r>
          </w:p>
          <w:p w:rsidR="00742DF0" w:rsidRDefault="00742DF0" w:rsidP="00742DF0">
            <w:pPr>
              <w:pStyle w:val="a9"/>
              <w:jc w:val="both"/>
            </w:pPr>
            <w:r>
              <w:t xml:space="preserve">формирование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населения;</w:t>
            </w:r>
          </w:p>
          <w:p w:rsidR="00742DF0" w:rsidRDefault="00742DF0" w:rsidP="00742DF0">
            <w:pPr>
              <w:pStyle w:val="a9"/>
              <w:jc w:val="both"/>
            </w:pPr>
            <w:r>
              <w:t>преодоление социальных барьеров в обществе.</w:t>
            </w:r>
          </w:p>
        </w:tc>
      </w:tr>
    </w:tbl>
    <w:p w:rsidR="00742DF0" w:rsidRDefault="00742DF0" w:rsidP="00742DF0">
      <w:pPr>
        <w:jc w:val="both"/>
      </w:pPr>
    </w:p>
    <w:p w:rsidR="00742DF0" w:rsidRDefault="00742DF0" w:rsidP="00EB6915">
      <w:pPr>
        <w:pStyle w:val="1"/>
        <w:ind w:firstLine="708"/>
      </w:pPr>
      <w:bookmarkStart w:id="9" w:name="sub_2001"/>
      <w:r>
        <w:t xml:space="preserve">Раздел I. Приоритеты и цели подпрограммы "Обеспечение условий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населения", общая характеристика участия органов местного самоуправления в реализации подпрограммы</w:t>
      </w:r>
    </w:p>
    <w:bookmarkEnd w:id="9"/>
    <w:p w:rsidR="00742DF0" w:rsidRDefault="00742DF0" w:rsidP="00EB6915">
      <w:pPr>
        <w:ind w:firstLine="851"/>
        <w:jc w:val="both"/>
      </w:pPr>
    </w:p>
    <w:p w:rsidR="00742DF0" w:rsidRDefault="00742DF0" w:rsidP="00EB6915">
      <w:pPr>
        <w:ind w:firstLine="851"/>
        <w:jc w:val="both"/>
      </w:pPr>
      <w:proofErr w:type="gramStart"/>
      <w:r>
        <w:t xml:space="preserve">Приоритеты муниципальной политики в сфере реализации подпрограммы "Обеспечение условий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населения" муниципальной программы Чувашской Республики "Доступная среда" (далее - подпрограмма) определены </w:t>
      </w:r>
      <w:hyperlink r:id="rId12" w:history="1">
        <w:r>
          <w:rPr>
            <w:rStyle w:val="a7"/>
          </w:rPr>
          <w:t>постановлением</w:t>
        </w:r>
      </w:hyperlink>
      <w:r>
        <w:t xml:space="preserve"> Кабинета Министров Чувашской Республики от 28 июня 2018 г. N 254 "Об утверждении Стратегии социально-экономического развития Чувашской Республики до 2035 года", ежегодными посланиями Главы Чувашской Республики</w:t>
      </w:r>
      <w:proofErr w:type="gramEnd"/>
      <w:r>
        <w:t xml:space="preserve"> Государственному Совету Чувашской Республики.</w:t>
      </w:r>
    </w:p>
    <w:p w:rsidR="00742DF0" w:rsidRDefault="00742DF0" w:rsidP="00EB6915">
      <w:pPr>
        <w:ind w:firstLine="851"/>
        <w:jc w:val="both"/>
      </w:pPr>
      <w:r>
        <w:t xml:space="preserve">Приоритетами подпрограммы является комплекс мер, направленных на решение проблем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населения, и создание доступной среды жизнедеятельности.</w:t>
      </w:r>
    </w:p>
    <w:p w:rsidR="00742DF0" w:rsidRDefault="00742DF0" w:rsidP="00EB6915">
      <w:pPr>
        <w:ind w:firstLine="851"/>
        <w:jc w:val="both"/>
      </w:pPr>
      <w:r>
        <w:t xml:space="preserve">Основными целями подпрограммы являются 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и адаптация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Республики.</w:t>
      </w:r>
    </w:p>
    <w:p w:rsidR="00742DF0" w:rsidRDefault="00742DF0" w:rsidP="00EB6915">
      <w:pPr>
        <w:ind w:firstLine="851"/>
        <w:jc w:val="both"/>
      </w:pPr>
      <w:r>
        <w:t>Для достижения поставленных целей требуется решение следующих задач:</w:t>
      </w:r>
    </w:p>
    <w:p w:rsidR="00742DF0" w:rsidRDefault="00742DF0" w:rsidP="00EB6915">
      <w:pPr>
        <w:ind w:firstLine="851"/>
        <w:jc w:val="both"/>
      </w:pPr>
      <w:r>
        <w:t>формирование условий для просвещенности граждан в вопросах инвалидности и устранения барьеров во взаимоотношениях с другими людьми;</w:t>
      </w:r>
    </w:p>
    <w:p w:rsidR="00742DF0" w:rsidRDefault="00742DF0" w:rsidP="00EB6915">
      <w:pPr>
        <w:ind w:firstLine="851"/>
        <w:jc w:val="both"/>
      </w:pPr>
      <w:r>
        <w:t xml:space="preserve">оценка состояния доступности приоритетных объектов и услуг и формирование нормативно-правовой и методической базы по обеспечению </w:t>
      </w:r>
      <w:r>
        <w:lastRenderedPageBreak/>
        <w:t xml:space="preserve">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742DF0" w:rsidRDefault="00742DF0" w:rsidP="00EB6915">
      <w:pPr>
        <w:ind w:firstLine="851"/>
        <w:jc w:val="both"/>
      </w:pPr>
      <w:r>
        <w:t xml:space="preserve">формирование условий для беспрепятственного доступа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спорта.</w:t>
      </w:r>
    </w:p>
    <w:p w:rsidR="00742DF0" w:rsidRDefault="00742DF0" w:rsidP="00EB6915">
      <w:pPr>
        <w:ind w:firstLine="851"/>
        <w:jc w:val="both"/>
      </w:pPr>
      <w:proofErr w:type="gramStart"/>
      <w:r>
        <w:t xml:space="preserve">Мероприятия подпрограммы, направленные на 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населения, на поддержку учреждений спортивной направленности по адаптивной физической культуре и спорту, на создание в дошкольных образовательных организациях,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</w:t>
      </w:r>
      <w:proofErr w:type="gramEnd"/>
      <w:r>
        <w:t xml:space="preserve"> качественного образования.</w:t>
      </w:r>
    </w:p>
    <w:p w:rsidR="00742DF0" w:rsidRDefault="00742DF0" w:rsidP="00EB6915">
      <w:pPr>
        <w:ind w:firstLine="851"/>
        <w:jc w:val="both"/>
      </w:pPr>
      <w:r>
        <w:t xml:space="preserve">В рамках реализации подпрограммы субсидии местному бюджету на реализацию мероприятий по созданию доступной среды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предоставляются на условиях </w:t>
      </w:r>
      <w:proofErr w:type="spellStart"/>
      <w:r>
        <w:t>софинансирования</w:t>
      </w:r>
      <w:proofErr w:type="spellEnd"/>
      <w:r>
        <w:t xml:space="preserve"> в соответствии с соглашением, заключаемым между органами государственной власти и органом местного самоуправления.</w:t>
      </w:r>
    </w:p>
    <w:p w:rsidR="00742DF0" w:rsidRDefault="00742DF0" w:rsidP="00EB6915">
      <w:pPr>
        <w:ind w:firstLine="851"/>
        <w:jc w:val="both"/>
      </w:pPr>
    </w:p>
    <w:p w:rsidR="00742DF0" w:rsidRDefault="00742DF0" w:rsidP="00EB6915">
      <w:pPr>
        <w:pStyle w:val="1"/>
        <w:ind w:firstLine="851"/>
      </w:pPr>
      <w:bookmarkStart w:id="10" w:name="sub_2002"/>
      <w: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0"/>
    <w:p w:rsidR="00742DF0" w:rsidRDefault="00742DF0" w:rsidP="00EB6915">
      <w:pPr>
        <w:ind w:firstLine="851"/>
        <w:jc w:val="both"/>
      </w:pPr>
    </w:p>
    <w:p w:rsidR="00742DF0" w:rsidRDefault="00742DF0" w:rsidP="00EB6915">
      <w:pPr>
        <w:ind w:firstLine="851"/>
        <w:jc w:val="both"/>
      </w:pPr>
      <w:r>
        <w:t>Состав целевых индикаторов и показателей подпрограммы определен исходя из необходимости достижения целей и решения задач подпрограммы.</w:t>
      </w:r>
    </w:p>
    <w:p w:rsidR="00742DF0" w:rsidRDefault="00742DF0" w:rsidP="00EB6915">
      <w:pPr>
        <w:ind w:firstLine="851"/>
        <w:jc w:val="both"/>
      </w:pPr>
      <w: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742DF0" w:rsidRDefault="00742DF0" w:rsidP="00EB6915">
      <w:pPr>
        <w:ind w:firstLine="851"/>
        <w:jc w:val="both"/>
      </w:pPr>
      <w:r>
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Республики:</w:t>
      </w:r>
    </w:p>
    <w:p w:rsidR="00742DF0" w:rsidRDefault="00742DF0" w:rsidP="00EB6915">
      <w:pPr>
        <w:ind w:firstLine="851"/>
        <w:jc w:val="both"/>
      </w:pPr>
      <w:r>
        <w:t>в 2023 году - 55,1 процента;</w:t>
      </w:r>
    </w:p>
    <w:p w:rsidR="00742DF0" w:rsidRDefault="00742DF0" w:rsidP="00EB6915">
      <w:pPr>
        <w:ind w:firstLine="851"/>
        <w:jc w:val="both"/>
      </w:pPr>
      <w:r>
        <w:t>в 2024 году - 56,7 процента;</w:t>
      </w:r>
    </w:p>
    <w:p w:rsidR="00742DF0" w:rsidRDefault="00742DF0" w:rsidP="00EB6915">
      <w:pPr>
        <w:ind w:firstLine="851"/>
        <w:jc w:val="both"/>
      </w:pPr>
      <w:r>
        <w:t>в 2025 году - 58,2 процента;</w:t>
      </w:r>
    </w:p>
    <w:p w:rsidR="00742DF0" w:rsidRDefault="00742DF0" w:rsidP="00EB6915">
      <w:pPr>
        <w:ind w:firstLine="851"/>
        <w:jc w:val="both"/>
      </w:pPr>
      <w:r>
        <w:t>в 2030 году - 59,7 процента;</w:t>
      </w:r>
    </w:p>
    <w:p w:rsidR="00742DF0" w:rsidRDefault="00742DF0" w:rsidP="00EB6915">
      <w:pPr>
        <w:ind w:firstLine="851"/>
        <w:jc w:val="both"/>
      </w:pPr>
      <w:r>
        <w:t>в 2035 году - 62,0 процента;</w:t>
      </w:r>
    </w:p>
    <w:p w:rsidR="00742DF0" w:rsidRDefault="00742DF0" w:rsidP="00EB6915">
      <w:pPr>
        <w:ind w:firstLine="851"/>
        <w:jc w:val="both"/>
      </w:pPr>
      <w:r>
        <w:t xml:space="preserve">доля инвалидов, положительно оценивающих отношение населения к проблемам лиц с ограниченными возможностями здоровья, в общей </w:t>
      </w:r>
      <w:proofErr w:type="gramStart"/>
      <w:r>
        <w:t>численности</w:t>
      </w:r>
      <w:proofErr w:type="gramEnd"/>
      <w:r>
        <w:t xml:space="preserve"> опрошенных инвалидов в Цивильском муниципальном округе Чувашской Республики:</w:t>
      </w:r>
    </w:p>
    <w:p w:rsidR="00742DF0" w:rsidRDefault="00742DF0" w:rsidP="00EB6915">
      <w:pPr>
        <w:ind w:firstLine="851"/>
        <w:jc w:val="both"/>
      </w:pPr>
      <w:r>
        <w:t>в 2023 году - 55,1 процента;</w:t>
      </w:r>
    </w:p>
    <w:p w:rsidR="00742DF0" w:rsidRDefault="00742DF0" w:rsidP="00EB6915">
      <w:pPr>
        <w:ind w:firstLine="851"/>
        <w:jc w:val="both"/>
      </w:pPr>
      <w:r>
        <w:t>в 2024 году - 56,7 процента;</w:t>
      </w:r>
    </w:p>
    <w:p w:rsidR="00742DF0" w:rsidRDefault="00742DF0" w:rsidP="00EB6915">
      <w:pPr>
        <w:ind w:firstLine="851"/>
        <w:jc w:val="both"/>
      </w:pPr>
      <w:r>
        <w:t>в 2025 году - 58,2 процента;</w:t>
      </w:r>
    </w:p>
    <w:p w:rsidR="00742DF0" w:rsidRDefault="00742DF0" w:rsidP="00EB6915">
      <w:pPr>
        <w:ind w:firstLine="851"/>
        <w:jc w:val="both"/>
      </w:pPr>
      <w:r>
        <w:t>в 2030 году - 59,7 процента;</w:t>
      </w:r>
    </w:p>
    <w:p w:rsidR="00742DF0" w:rsidRDefault="00742DF0" w:rsidP="00EB6915">
      <w:pPr>
        <w:ind w:firstLine="851"/>
        <w:jc w:val="both"/>
      </w:pPr>
      <w:r>
        <w:t>в 2035 году - 62,0 процента;</w:t>
      </w:r>
    </w:p>
    <w:p w:rsidR="00742DF0" w:rsidRDefault="00742DF0" w:rsidP="00EB6915">
      <w:pPr>
        <w:ind w:firstLine="851"/>
        <w:jc w:val="both"/>
      </w:pPr>
      <w:r>
        <w:t xml:space="preserve">доля приоритетных объектов и услуг в приоритетных сферах жизнедеятельности инвалидов, нанесенных на карту доступности объектов и услуг </w:t>
      </w:r>
      <w:proofErr w:type="gramStart"/>
      <w:r>
        <w:lastRenderedPageBreak/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 по результатам их паспортизации, в общем количестве всех приоритетных объектов и услуг:</w:t>
      </w:r>
    </w:p>
    <w:p w:rsidR="00742DF0" w:rsidRDefault="00742DF0" w:rsidP="00EB6915">
      <w:pPr>
        <w:ind w:firstLine="851"/>
        <w:jc w:val="both"/>
      </w:pPr>
      <w:r>
        <w:t>в 2023 году - 89,0 процента;</w:t>
      </w:r>
    </w:p>
    <w:p w:rsidR="00742DF0" w:rsidRDefault="00742DF0" w:rsidP="00EB6915">
      <w:pPr>
        <w:ind w:firstLine="851"/>
        <w:jc w:val="both"/>
      </w:pPr>
      <w:r>
        <w:t>в 2024 году - 90,0 процента;</w:t>
      </w:r>
    </w:p>
    <w:p w:rsidR="00742DF0" w:rsidRDefault="00742DF0" w:rsidP="00EB6915">
      <w:pPr>
        <w:ind w:firstLine="851"/>
        <w:jc w:val="both"/>
      </w:pPr>
      <w:r>
        <w:t>в 2025 году - 92,0 процента;</w:t>
      </w:r>
    </w:p>
    <w:p w:rsidR="00742DF0" w:rsidRDefault="00742DF0" w:rsidP="00EB6915">
      <w:pPr>
        <w:ind w:firstLine="851"/>
        <w:jc w:val="both"/>
      </w:pPr>
      <w:r>
        <w:t>в 2030 году - 95,0 процента;</w:t>
      </w:r>
    </w:p>
    <w:p w:rsidR="00742DF0" w:rsidRDefault="00742DF0" w:rsidP="00EB6915">
      <w:pPr>
        <w:ind w:firstLine="851"/>
        <w:jc w:val="both"/>
      </w:pPr>
      <w:r>
        <w:t>в 2035 году - 100,0 процента;</w:t>
      </w:r>
    </w:p>
    <w:p w:rsidR="00742DF0" w:rsidRDefault="00742DF0" w:rsidP="00EB6915">
      <w:pPr>
        <w:ind w:firstLine="851"/>
        <w:jc w:val="both"/>
      </w:pPr>
      <w:r>
        <w:t xml:space="preserve">доля доступных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Республики:</w:t>
      </w:r>
    </w:p>
    <w:p w:rsidR="00742DF0" w:rsidRDefault="00742DF0" w:rsidP="00EB6915">
      <w:pPr>
        <w:ind w:firstLine="851"/>
        <w:jc w:val="both"/>
      </w:pPr>
      <w:r>
        <w:t>в 2023 году - 89,0 процента;</w:t>
      </w:r>
    </w:p>
    <w:p w:rsidR="00742DF0" w:rsidRDefault="00742DF0" w:rsidP="00EB6915">
      <w:pPr>
        <w:ind w:firstLine="851"/>
        <w:jc w:val="both"/>
      </w:pPr>
      <w:r>
        <w:t>в 2024 году - 90,0 процента;</w:t>
      </w:r>
    </w:p>
    <w:p w:rsidR="00742DF0" w:rsidRDefault="00742DF0" w:rsidP="00EB6915">
      <w:pPr>
        <w:ind w:firstLine="851"/>
        <w:jc w:val="both"/>
      </w:pPr>
      <w:r>
        <w:t>в 2025 году - 92,0 процента;</w:t>
      </w:r>
    </w:p>
    <w:p w:rsidR="00742DF0" w:rsidRDefault="00742DF0" w:rsidP="00EB6915">
      <w:pPr>
        <w:ind w:firstLine="851"/>
        <w:jc w:val="both"/>
      </w:pPr>
      <w:r>
        <w:t>в 2030 году - 95,0 процента;</w:t>
      </w:r>
    </w:p>
    <w:p w:rsidR="00742DF0" w:rsidRDefault="00742DF0" w:rsidP="00EB6915">
      <w:pPr>
        <w:ind w:firstLine="851"/>
        <w:jc w:val="both"/>
      </w:pPr>
      <w:r>
        <w:t>в 2035 году - 100,0 процента;</w:t>
      </w:r>
    </w:p>
    <w:p w:rsidR="00742DF0" w:rsidRDefault="00742DF0" w:rsidP="00EB6915">
      <w:pPr>
        <w:ind w:firstLine="851"/>
        <w:jc w:val="both"/>
      </w:pPr>
      <w:r>
        <w:t xml:space="preserve"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Республики:</w:t>
      </w:r>
    </w:p>
    <w:p w:rsidR="00742DF0" w:rsidRDefault="00742DF0" w:rsidP="00EB6915">
      <w:pPr>
        <w:ind w:firstLine="851"/>
        <w:jc w:val="both"/>
      </w:pPr>
      <w:r>
        <w:t>в 2023 году - 100,0 процента;</w:t>
      </w:r>
    </w:p>
    <w:p w:rsidR="00742DF0" w:rsidRDefault="00742DF0" w:rsidP="00EB6915">
      <w:pPr>
        <w:ind w:firstLine="851"/>
        <w:jc w:val="both"/>
      </w:pPr>
      <w:r>
        <w:t>в 2024 году - 100,0 процента;</w:t>
      </w:r>
    </w:p>
    <w:p w:rsidR="00742DF0" w:rsidRDefault="00742DF0" w:rsidP="00EB6915">
      <w:pPr>
        <w:ind w:firstLine="851"/>
        <w:jc w:val="both"/>
      </w:pPr>
      <w:r>
        <w:t>в 2025 году - 100,0 процента;</w:t>
      </w:r>
    </w:p>
    <w:p w:rsidR="00742DF0" w:rsidRDefault="00742DF0" w:rsidP="00EB6915">
      <w:pPr>
        <w:ind w:firstLine="851"/>
        <w:jc w:val="both"/>
      </w:pPr>
      <w:r>
        <w:t>в 2030 году - 100,0 процента;</w:t>
      </w:r>
    </w:p>
    <w:p w:rsidR="00742DF0" w:rsidRDefault="00742DF0" w:rsidP="00EB6915">
      <w:pPr>
        <w:ind w:firstLine="851"/>
        <w:jc w:val="both"/>
      </w:pPr>
      <w:r>
        <w:t>в 2035 году - 100,0 процента;</w:t>
      </w:r>
    </w:p>
    <w:p w:rsidR="00742DF0" w:rsidRDefault="00742DF0" w:rsidP="00EB6915">
      <w:pPr>
        <w:ind w:firstLine="851"/>
        <w:jc w:val="both"/>
      </w:pPr>
      <w:r>
        <w:t xml:space="preserve">доля приоритетных объектов, доступных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в сфере культуры, в общем количестве приоритетных объектов в сфере культуры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Республики:</w:t>
      </w:r>
    </w:p>
    <w:p w:rsidR="00742DF0" w:rsidRDefault="00742DF0" w:rsidP="00EB6915">
      <w:pPr>
        <w:ind w:firstLine="851"/>
        <w:jc w:val="both"/>
      </w:pPr>
      <w:r>
        <w:t>в 2023 году - 100,0 процента;</w:t>
      </w:r>
    </w:p>
    <w:p w:rsidR="00742DF0" w:rsidRDefault="00742DF0" w:rsidP="00EB6915">
      <w:pPr>
        <w:ind w:firstLine="851"/>
        <w:jc w:val="both"/>
      </w:pPr>
      <w:r>
        <w:t>в 2024 году - 100,0 процента;</w:t>
      </w:r>
    </w:p>
    <w:p w:rsidR="00742DF0" w:rsidRDefault="00742DF0" w:rsidP="00EB6915">
      <w:pPr>
        <w:ind w:firstLine="851"/>
        <w:jc w:val="both"/>
      </w:pPr>
      <w:r>
        <w:t>в 2025 году - 100,0 процента;</w:t>
      </w:r>
    </w:p>
    <w:p w:rsidR="00742DF0" w:rsidRDefault="00742DF0" w:rsidP="00EB6915">
      <w:pPr>
        <w:ind w:firstLine="851"/>
        <w:jc w:val="both"/>
      </w:pPr>
      <w:r>
        <w:t>в 2030 году - 100,0 процента;</w:t>
      </w:r>
    </w:p>
    <w:p w:rsidR="00742DF0" w:rsidRDefault="00742DF0" w:rsidP="00EB6915">
      <w:pPr>
        <w:ind w:firstLine="851"/>
        <w:jc w:val="both"/>
      </w:pPr>
      <w:r>
        <w:t>в 2035 году - 100,0 процента;</w:t>
      </w:r>
    </w:p>
    <w:p w:rsidR="00742DF0" w:rsidRDefault="00742DF0" w:rsidP="00EB6915">
      <w:pPr>
        <w:ind w:firstLine="851"/>
        <w:jc w:val="both"/>
      </w:pPr>
      <w:r>
        <w:t xml:space="preserve">доля приоритетных объектов, доступных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в сфере физической культуры и спорта, в общем количестве приоритетных объектов в сфере физической культуры и спорта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Республики:</w:t>
      </w:r>
    </w:p>
    <w:p w:rsidR="00742DF0" w:rsidRDefault="00742DF0" w:rsidP="00EB6915">
      <w:pPr>
        <w:ind w:firstLine="851"/>
        <w:jc w:val="both"/>
      </w:pPr>
      <w:r>
        <w:t>в 2023 году - 100,0 процента;</w:t>
      </w:r>
    </w:p>
    <w:p w:rsidR="00742DF0" w:rsidRDefault="00742DF0" w:rsidP="00EB6915">
      <w:pPr>
        <w:ind w:firstLine="851"/>
        <w:jc w:val="both"/>
      </w:pPr>
      <w:r>
        <w:t>в 2024 году - 100,0 процента;</w:t>
      </w:r>
    </w:p>
    <w:p w:rsidR="00742DF0" w:rsidRDefault="00742DF0" w:rsidP="00EB6915">
      <w:pPr>
        <w:ind w:firstLine="851"/>
        <w:jc w:val="both"/>
      </w:pPr>
      <w:r>
        <w:t>в 2025 году - 100,0 процента;</w:t>
      </w:r>
    </w:p>
    <w:p w:rsidR="00742DF0" w:rsidRDefault="00742DF0" w:rsidP="00EB6915">
      <w:pPr>
        <w:ind w:firstLine="851"/>
        <w:jc w:val="both"/>
      </w:pPr>
      <w:r>
        <w:t>в 2030 году - 100,0 процента;</w:t>
      </w:r>
    </w:p>
    <w:p w:rsidR="00742DF0" w:rsidRDefault="00742DF0" w:rsidP="00EB6915">
      <w:pPr>
        <w:ind w:firstLine="851"/>
        <w:jc w:val="both"/>
      </w:pPr>
      <w:r>
        <w:t>в 2035 году - 100,0 процента;</w:t>
      </w:r>
    </w:p>
    <w:p w:rsidR="00742DF0" w:rsidRDefault="00742DF0" w:rsidP="00EB6915">
      <w:pPr>
        <w:ind w:firstLine="851"/>
        <w:jc w:val="both"/>
      </w:pPr>
      <w:r>
        <w:t xml:space="preserve">доля детей-инвалидов в возрасте от 5 до 18 лет, получающих дополнительное образование, в общей численности детей-инвалидов данного возраста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Республики:</w:t>
      </w:r>
    </w:p>
    <w:p w:rsidR="00742DF0" w:rsidRDefault="00742DF0" w:rsidP="00EB6915">
      <w:pPr>
        <w:ind w:firstLine="851"/>
        <w:jc w:val="both"/>
      </w:pPr>
      <w:r>
        <w:t>в 2023 году - 52,5 процента;</w:t>
      </w:r>
    </w:p>
    <w:p w:rsidR="00742DF0" w:rsidRDefault="00742DF0" w:rsidP="00EB6915">
      <w:pPr>
        <w:ind w:firstLine="851"/>
        <w:jc w:val="both"/>
      </w:pPr>
      <w:r>
        <w:t>в 2024 году - 53,0 процента;</w:t>
      </w:r>
    </w:p>
    <w:p w:rsidR="00742DF0" w:rsidRDefault="00742DF0" w:rsidP="00EB6915">
      <w:pPr>
        <w:ind w:firstLine="851"/>
        <w:jc w:val="both"/>
      </w:pPr>
      <w:r>
        <w:lastRenderedPageBreak/>
        <w:t>в 2025 году - 53,5 процента;</w:t>
      </w:r>
    </w:p>
    <w:p w:rsidR="00742DF0" w:rsidRDefault="00742DF0" w:rsidP="00EB6915">
      <w:pPr>
        <w:ind w:firstLine="851"/>
        <w:jc w:val="both"/>
      </w:pPr>
      <w:r>
        <w:t>в 2030 году - 54,0 процента;</w:t>
      </w:r>
    </w:p>
    <w:p w:rsidR="00742DF0" w:rsidRDefault="00742DF0" w:rsidP="00EB6915">
      <w:pPr>
        <w:ind w:firstLine="851"/>
        <w:jc w:val="both"/>
      </w:pPr>
      <w:r>
        <w:t>в 2035 году - 55,0 процента;</w:t>
      </w:r>
    </w:p>
    <w:p w:rsidR="00742DF0" w:rsidRDefault="00742DF0" w:rsidP="00EB6915">
      <w:pPr>
        <w:ind w:firstLine="851"/>
        <w:jc w:val="both"/>
      </w:pPr>
      <w:r>
        <w:t xml:space="preserve">доля детей-инвалидов в возрасте от 1,5 года до 7 лет, охваченных дошкольным образованием, в общей численности детей-инвалидов данного возраста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Республики:</w:t>
      </w:r>
    </w:p>
    <w:p w:rsidR="00742DF0" w:rsidRDefault="00742DF0" w:rsidP="00EB6915">
      <w:pPr>
        <w:ind w:firstLine="851"/>
        <w:jc w:val="both"/>
      </w:pPr>
      <w:r>
        <w:t>в 2023 году - 57,5 процента;</w:t>
      </w:r>
    </w:p>
    <w:p w:rsidR="00742DF0" w:rsidRDefault="00742DF0" w:rsidP="00EB6915">
      <w:pPr>
        <w:ind w:firstLine="851"/>
        <w:jc w:val="both"/>
      </w:pPr>
      <w:r>
        <w:t>в 2024 году - 60,0 процента;</w:t>
      </w:r>
    </w:p>
    <w:p w:rsidR="00742DF0" w:rsidRDefault="00742DF0" w:rsidP="00EB6915">
      <w:pPr>
        <w:ind w:firstLine="851"/>
        <w:jc w:val="both"/>
      </w:pPr>
      <w:r>
        <w:t>в 2025 году - 65,0 процента;</w:t>
      </w:r>
    </w:p>
    <w:p w:rsidR="00742DF0" w:rsidRDefault="00742DF0" w:rsidP="00EB6915">
      <w:pPr>
        <w:ind w:firstLine="851"/>
        <w:jc w:val="both"/>
      </w:pPr>
      <w:r>
        <w:t>в 2030 году - 70,0 процента;</w:t>
      </w:r>
    </w:p>
    <w:p w:rsidR="00742DF0" w:rsidRDefault="00742DF0" w:rsidP="00EB6915">
      <w:pPr>
        <w:ind w:firstLine="851"/>
        <w:jc w:val="both"/>
      </w:pPr>
      <w:r>
        <w:t>в 2035 году - 75,0 процента;</w:t>
      </w:r>
    </w:p>
    <w:p w:rsidR="00742DF0" w:rsidRDefault="00742DF0" w:rsidP="00EB6915">
      <w:pPr>
        <w:ind w:firstLine="851"/>
        <w:jc w:val="both"/>
      </w:pPr>
      <w:r>
        <w:t xml:space="preserve">доля дошкольных образовательных организаций, в которых создана универсальная </w:t>
      </w:r>
      <w:proofErr w:type="spellStart"/>
      <w:r>
        <w:t>безбарьерная</w:t>
      </w:r>
      <w:proofErr w:type="spellEnd"/>
      <w:r>
        <w:t xml:space="preserve"> среда для </w:t>
      </w:r>
      <w:proofErr w:type="gramStart"/>
      <w:r>
        <w:t>инклюзивного</w:t>
      </w:r>
      <w:proofErr w:type="gramEnd"/>
      <w:r>
        <w:t xml:space="preserve"> образования детей-инвалидов, в общем количестве дошкольных образовательных организаций в Цивильском муниципальном округе Чувашской Республики:</w:t>
      </w:r>
    </w:p>
    <w:p w:rsidR="00742DF0" w:rsidRDefault="00742DF0" w:rsidP="00EB6915">
      <w:pPr>
        <w:ind w:firstLine="851"/>
        <w:jc w:val="both"/>
      </w:pPr>
      <w:r>
        <w:t>в 2023 году - 31,0 процента;</w:t>
      </w:r>
    </w:p>
    <w:p w:rsidR="00742DF0" w:rsidRDefault="00742DF0" w:rsidP="00EB6915">
      <w:pPr>
        <w:ind w:firstLine="851"/>
        <w:jc w:val="both"/>
      </w:pPr>
      <w:r>
        <w:t>в 2024 году - 32,0 процента;</w:t>
      </w:r>
    </w:p>
    <w:p w:rsidR="00742DF0" w:rsidRDefault="00742DF0" w:rsidP="00EB6915">
      <w:pPr>
        <w:ind w:firstLine="851"/>
        <w:jc w:val="both"/>
      </w:pPr>
      <w:r>
        <w:t>в 2025 году - 33,0 процента;</w:t>
      </w:r>
    </w:p>
    <w:p w:rsidR="00742DF0" w:rsidRDefault="00742DF0" w:rsidP="00EB6915">
      <w:pPr>
        <w:ind w:firstLine="851"/>
        <w:jc w:val="both"/>
      </w:pPr>
      <w:r>
        <w:t>в 2030 году - 34,0 процента;</w:t>
      </w:r>
    </w:p>
    <w:p w:rsidR="00742DF0" w:rsidRDefault="00742DF0" w:rsidP="00EB6915">
      <w:pPr>
        <w:ind w:firstLine="851"/>
        <w:jc w:val="both"/>
      </w:pPr>
      <w:r>
        <w:t>в 2035 году - 35,0 процента.</w:t>
      </w:r>
    </w:p>
    <w:p w:rsidR="00742DF0" w:rsidRDefault="00742DF0" w:rsidP="00EB6915">
      <w:pPr>
        <w:ind w:firstLine="851"/>
        <w:jc w:val="both"/>
      </w:pPr>
      <w:r>
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Республики:</w:t>
      </w:r>
    </w:p>
    <w:p w:rsidR="00742DF0" w:rsidRDefault="00742DF0" w:rsidP="00EB6915">
      <w:pPr>
        <w:ind w:firstLine="851"/>
        <w:jc w:val="both"/>
      </w:pPr>
      <w:r>
        <w:t>в 2023 году - 31,0 процента;</w:t>
      </w:r>
    </w:p>
    <w:p w:rsidR="00742DF0" w:rsidRDefault="00742DF0" w:rsidP="00EB6915">
      <w:pPr>
        <w:ind w:firstLine="851"/>
        <w:jc w:val="both"/>
      </w:pPr>
      <w:r>
        <w:t>в 2024 году - 32,0 процента;</w:t>
      </w:r>
    </w:p>
    <w:p w:rsidR="00742DF0" w:rsidRDefault="00742DF0" w:rsidP="00EB6915">
      <w:pPr>
        <w:ind w:firstLine="851"/>
        <w:jc w:val="both"/>
      </w:pPr>
      <w:r>
        <w:t>в 2025 году - 33,0 процента;</w:t>
      </w:r>
    </w:p>
    <w:p w:rsidR="00742DF0" w:rsidRDefault="00742DF0" w:rsidP="00EB6915">
      <w:pPr>
        <w:ind w:firstLine="851"/>
        <w:jc w:val="both"/>
      </w:pPr>
      <w:r>
        <w:t>в 2030 году - 34,0 процента;</w:t>
      </w:r>
    </w:p>
    <w:p w:rsidR="00742DF0" w:rsidRDefault="00742DF0" w:rsidP="00EB6915">
      <w:pPr>
        <w:ind w:firstLine="851"/>
        <w:jc w:val="both"/>
      </w:pPr>
      <w:r>
        <w:t>в 2035 году - 35,0 процента.</w:t>
      </w:r>
    </w:p>
    <w:p w:rsidR="00742DF0" w:rsidRDefault="00742DF0" w:rsidP="00EB6915">
      <w:pPr>
        <w:ind w:firstLine="851"/>
        <w:jc w:val="both"/>
      </w:pPr>
    </w:p>
    <w:p w:rsidR="00742DF0" w:rsidRDefault="00742DF0" w:rsidP="00EB6915">
      <w:pPr>
        <w:pStyle w:val="1"/>
        <w:ind w:firstLine="851"/>
        <w:jc w:val="both"/>
      </w:pPr>
      <w:bookmarkStart w:id="11" w:name="sub_2003"/>
      <w: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1"/>
    <w:p w:rsidR="00742DF0" w:rsidRDefault="00742DF0" w:rsidP="00EB6915">
      <w:pPr>
        <w:ind w:firstLine="851"/>
        <w:jc w:val="both"/>
      </w:pPr>
      <w:r>
        <w:t>Основные мероприятия подпрограммы направлены на реализацию целей и задач подпрограммы и муниципальной программы в целом.</w:t>
      </w:r>
    </w:p>
    <w:p w:rsidR="00742DF0" w:rsidRDefault="00742DF0" w:rsidP="00EB6915">
      <w:pPr>
        <w:ind w:firstLine="851"/>
        <w:jc w:val="both"/>
      </w:pPr>
      <w:r>
        <w:t xml:space="preserve">Подпрограмма объединяет 3 </w:t>
      </w:r>
      <w:proofErr w:type="gramStart"/>
      <w:r>
        <w:t>основных</w:t>
      </w:r>
      <w:proofErr w:type="gramEnd"/>
      <w:r>
        <w:t xml:space="preserve"> мероприятия:</w:t>
      </w:r>
    </w:p>
    <w:p w:rsidR="00742DF0" w:rsidRDefault="00742DF0" w:rsidP="00EB6915">
      <w:pPr>
        <w:ind w:firstLine="851"/>
        <w:jc w:val="both"/>
      </w:pPr>
      <w:r>
        <w:t>Основное мероприятие 1. Совершенствование нормативно-правовой и организационной основы формирования доступной среды.</w:t>
      </w:r>
    </w:p>
    <w:p w:rsidR="00742DF0" w:rsidRDefault="00742DF0" w:rsidP="00EB6915">
      <w:pPr>
        <w:ind w:firstLine="851"/>
        <w:jc w:val="both"/>
      </w:pPr>
      <w:r>
        <w:t xml:space="preserve">В рамках данного мероприятия планируются разработка и принятие правового акта о регулировании вопросов организации доступной среды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742DF0" w:rsidRDefault="00742DF0" w:rsidP="00EB6915">
      <w:pPr>
        <w:ind w:firstLine="851"/>
        <w:jc w:val="both"/>
      </w:pPr>
      <w:r>
        <w:t xml:space="preserve">Основное мероприятие 2. 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742DF0" w:rsidRDefault="00742DF0" w:rsidP="00EB6915">
      <w:pPr>
        <w:ind w:firstLine="851"/>
        <w:jc w:val="both"/>
      </w:pPr>
      <w:r>
        <w:t xml:space="preserve">Мероприятие 2.1. Адаптация учреждений физической культуры и спорта к обслуживанию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742DF0" w:rsidRDefault="00742DF0" w:rsidP="00EB6915">
      <w:pPr>
        <w:ind w:firstLine="851"/>
        <w:jc w:val="both"/>
      </w:pPr>
      <w:r>
        <w:t xml:space="preserve"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</w:t>
      </w:r>
      <w:r>
        <w:lastRenderedPageBreak/>
        <w:t>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"помощника",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FM-систем).</w:t>
      </w:r>
    </w:p>
    <w:p w:rsidR="00742DF0" w:rsidRDefault="00742DF0" w:rsidP="00EB6915">
      <w:pPr>
        <w:ind w:firstLine="851"/>
        <w:jc w:val="both"/>
      </w:pPr>
      <w:r>
        <w:t xml:space="preserve">Мероприятие 2.2. Адаптация учреждений культуры, образовательных организаций в сфере культуры к обслуживанию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742DF0" w:rsidRDefault="00742DF0" w:rsidP="00EB6915">
      <w:pPr>
        <w:ind w:firstLine="851"/>
        <w:jc w:val="both"/>
      </w:pPr>
      <w:r>
        <w:t xml:space="preserve">В рамках данного мероприятия предполагаются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обеспечение наличия </w:t>
      </w:r>
      <w:proofErr w:type="spellStart"/>
      <w:r>
        <w:t>сурдопереводчиков</w:t>
      </w:r>
      <w:proofErr w:type="spellEnd"/>
      <w:r>
        <w:t xml:space="preserve"> соответствующей квалификации.</w:t>
      </w:r>
    </w:p>
    <w:p w:rsidR="00742DF0" w:rsidRDefault="00742DF0" w:rsidP="00EB6915">
      <w:pPr>
        <w:ind w:firstLine="851"/>
        <w:jc w:val="both"/>
      </w:pPr>
      <w:r>
        <w:t xml:space="preserve">Мероприятие 2.3. Адаптация зданий местных администраций к обслуживанию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742DF0" w:rsidRDefault="00742DF0" w:rsidP="00EB6915">
      <w:pPr>
        <w:ind w:firstLine="851"/>
        <w:jc w:val="both"/>
      </w:pPr>
      <w:r>
        <w:t>В рамках данного мероприятия предполагаются оснащение информационными табличками, кнопками вызова "помощника", средствами ориентации инвалидов по зрению и слуху (звуковыми и световыми маяками, информаторами, звуковыми мнемосхемами, информационными табло, "бегущими строками"); установка сре</w:t>
      </w:r>
      <w:proofErr w:type="gramStart"/>
      <w:r>
        <w:t>дств св</w:t>
      </w:r>
      <w:proofErr w:type="gramEnd"/>
      <w:r>
        <w:t xml:space="preserve">язи (индукционных петель, FM-систем); размещение в доступных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</w:t>
      </w:r>
      <w:proofErr w:type="spellStart"/>
      <w:r>
        <w:t>маломобильным</w:t>
      </w:r>
      <w:proofErr w:type="spellEnd"/>
      <w:r>
        <w:t xml:space="preserve"> группам населения с учетом их особых потребностей; обеспечение наличия </w:t>
      </w:r>
      <w:proofErr w:type="spellStart"/>
      <w:r>
        <w:t>сурдопереводчиков</w:t>
      </w:r>
      <w:proofErr w:type="spellEnd"/>
      <w:r>
        <w:t xml:space="preserve"> соответствующей квалификации.</w:t>
      </w:r>
    </w:p>
    <w:p w:rsidR="00742DF0" w:rsidRDefault="00742DF0" w:rsidP="00EB6915">
      <w:pPr>
        <w:ind w:firstLine="851"/>
        <w:jc w:val="both"/>
      </w:pPr>
      <w:r>
        <w:t>Мероприятие 2.4. Обеспечение доступности для инвалидов с нарушениями зрения и слуха, передвигающихся в креслах-колясках, пешеходных переходов.</w:t>
      </w:r>
    </w:p>
    <w:p w:rsidR="00742DF0" w:rsidRDefault="00742DF0" w:rsidP="00EB6915">
      <w:pPr>
        <w:ind w:firstLine="851"/>
        <w:jc w:val="both"/>
      </w:pPr>
      <w:r>
        <w:t>В рамках данного мероприятия предполагаются реконструкция и модернизация наземных переходов, установка подъемных устройств, понижение бордюрного камня на наземных пешеходных переходах, устройство бордюрных пандусов, установка тактильных направляющих и средств ориентации, оснащение светофорных объектов звукосигнальными устройствами вблизи социально значимых объектов.</w:t>
      </w:r>
    </w:p>
    <w:p w:rsidR="00742DF0" w:rsidRDefault="00742DF0" w:rsidP="00EB6915">
      <w:pPr>
        <w:ind w:firstLine="851"/>
        <w:jc w:val="both"/>
      </w:pPr>
      <w:r>
        <w:lastRenderedPageBreak/>
        <w:t xml:space="preserve">Мероприятие 2.5. Приспособление остановок общественного пассажирского транспорта вблизи социально значимых объектов к обслуживанию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742DF0" w:rsidRDefault="00742DF0" w:rsidP="00EB6915">
      <w:pPr>
        <w:ind w:firstLine="851"/>
        <w:jc w:val="both"/>
      </w:pPr>
      <w:r>
        <w:t>В рамках данного мероприятия планируются устройство бордюрных пандусов, установка тактильных направляющих, звуковых и световых маяков, тактильных мнемосхем, светодиодных табло для слабослышащих и иных средств ориентации, понижение бортового камня для удобства съезда/въезда и др.</w:t>
      </w:r>
    </w:p>
    <w:p w:rsidR="00742DF0" w:rsidRDefault="00742DF0" w:rsidP="00EB6915">
      <w:pPr>
        <w:ind w:firstLine="851"/>
        <w:jc w:val="both"/>
      </w:pPr>
      <w:r>
        <w:t xml:space="preserve">Основное мероприятие 3.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742DF0" w:rsidRDefault="00742DF0" w:rsidP="00EB6915">
      <w:pPr>
        <w:ind w:firstLine="851"/>
        <w:jc w:val="both"/>
      </w:pPr>
      <w:r>
        <w:t>В рамках данного мероприятия предполагается выполнение следующих мероприятий:</w:t>
      </w:r>
    </w:p>
    <w:p w:rsidR="00742DF0" w:rsidRDefault="00742DF0" w:rsidP="00EB6915">
      <w:pPr>
        <w:ind w:firstLine="851"/>
        <w:jc w:val="both"/>
      </w:pPr>
      <w:r>
        <w:t xml:space="preserve">Мероприятие 3.1. </w:t>
      </w:r>
      <w:proofErr w:type="gramStart"/>
      <w:r>
        <w:t xml:space="preserve">Создание в дошкольных образовательных организациях условий для инклюзивного образования детей-инвалидов, в том числе создание универсальной </w:t>
      </w:r>
      <w:proofErr w:type="spellStart"/>
      <w:r>
        <w:t>безбарьерной</w:t>
      </w:r>
      <w:proofErr w:type="spellEnd"/>
      <w:r>
        <w:t xml:space="preserve"> среды для беспрепятственного доступа и оснащение дошкольных образовательных организаций специальным, в том числе учебным, реабилитационным, компьютерным оборудованием и автотранспортом.</w:t>
      </w:r>
      <w:proofErr w:type="gramEnd"/>
    </w:p>
    <w:p w:rsidR="00742DF0" w:rsidRDefault="00742DF0" w:rsidP="00EB6915">
      <w:pPr>
        <w:ind w:firstLine="851"/>
        <w:jc w:val="both"/>
      </w:pPr>
      <w:r>
        <w:t xml:space="preserve">Мероприятие 3.2. </w:t>
      </w:r>
      <w:proofErr w:type="gramStart"/>
      <w:r>
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</w:r>
      <w:proofErr w:type="spellStart"/>
      <w:r>
        <w:t>безбарьерной</w:t>
      </w:r>
      <w:proofErr w:type="spellEnd"/>
      <w:r>
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автотранспортом.</w:t>
      </w:r>
      <w:proofErr w:type="gramEnd"/>
    </w:p>
    <w:p w:rsidR="00742DF0" w:rsidRDefault="00742DF0" w:rsidP="00EB6915">
      <w:pPr>
        <w:ind w:firstLine="851"/>
        <w:jc w:val="both"/>
      </w:pPr>
      <w:r>
        <w:t xml:space="preserve">Мероприятие 3.3. </w:t>
      </w:r>
      <w:proofErr w:type="gramStart"/>
      <w:r>
        <w:t xml:space="preserve">Создание в образовательных организациях дополнительного образования условий для инклюзивного образования детей-инвалидов, детей с ограниченными возможностями здоровья, в том числе создание универсальной </w:t>
      </w:r>
      <w:proofErr w:type="spellStart"/>
      <w:r>
        <w:t>безбарьерной</w:t>
      </w:r>
      <w:proofErr w:type="spellEnd"/>
      <w:r>
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оборудованием.</w:t>
      </w:r>
      <w:proofErr w:type="gramEnd"/>
    </w:p>
    <w:p w:rsidR="00742DF0" w:rsidRDefault="00742DF0" w:rsidP="00EB6915">
      <w:pPr>
        <w:ind w:firstLine="851"/>
        <w:jc w:val="both"/>
      </w:pPr>
      <w:r>
        <w:t>Мероприятие 3.4. Проведение круглых столов, уроков доброты и других мероприятий, направленных на информирование детей, подростков и их родителей в организациях социального обслуживания семьи и детей, обучающихся общеобразовательных организаций и профессиональных образовательных организаций о проблемах инвалидности с целью формирования толерантного отношения к людям с ограниченными возможностями здоровья.</w:t>
      </w:r>
    </w:p>
    <w:p w:rsidR="00742DF0" w:rsidRDefault="00742DF0" w:rsidP="00EB6915">
      <w:pPr>
        <w:ind w:firstLine="851"/>
        <w:jc w:val="both"/>
      </w:pPr>
      <w:r>
        <w:t>Мероприятие 3.5. Организация и проведение интеллектуально-творческих, воспитательных мероприятий среди детей-инвалидов образовательных организаций, реализующих адаптированные образовательные программы.</w:t>
      </w:r>
    </w:p>
    <w:p w:rsidR="00742DF0" w:rsidRDefault="00742DF0" w:rsidP="00EB6915">
      <w:pPr>
        <w:ind w:firstLine="851"/>
        <w:jc w:val="both"/>
      </w:pPr>
      <w:r>
        <w:t>Мероприятие 3.6. Проведение совместных мероприятий для инвалидов и их сверстников, не имеющих инвалидности (фестивали, конкурсы, выставки, спартакиады, молодежные лагеря, форумы и др.).</w:t>
      </w:r>
    </w:p>
    <w:p w:rsidR="00742DF0" w:rsidRDefault="00742DF0" w:rsidP="00EB6915">
      <w:pPr>
        <w:ind w:firstLine="851"/>
        <w:jc w:val="both"/>
      </w:pPr>
      <w:r>
        <w:t>Мероприятие 3.7. Проведение совместно общественными организациями инвалидов социально значимых мероприятий для инвалидов в рамках Международного дня инвалида.</w:t>
      </w:r>
    </w:p>
    <w:p w:rsidR="00742DF0" w:rsidRDefault="00742DF0" w:rsidP="00EB6915">
      <w:pPr>
        <w:ind w:firstLine="851"/>
        <w:jc w:val="both"/>
      </w:pPr>
      <w:r>
        <w:t>Подпрограмма будет реализовываться в 2023 - 2035 годах в три этапа:</w:t>
      </w:r>
    </w:p>
    <w:p w:rsidR="00742DF0" w:rsidRDefault="00742DF0" w:rsidP="00EB6915">
      <w:pPr>
        <w:ind w:firstLine="851"/>
        <w:jc w:val="both"/>
      </w:pPr>
      <w:r>
        <w:t>1 этап - 2023 - 2025 годы;</w:t>
      </w:r>
    </w:p>
    <w:p w:rsidR="00742DF0" w:rsidRDefault="00742DF0" w:rsidP="00EB6915">
      <w:pPr>
        <w:ind w:firstLine="851"/>
        <w:jc w:val="both"/>
      </w:pPr>
      <w:r>
        <w:t>2 этап - 2026 - 2030 годы;</w:t>
      </w:r>
    </w:p>
    <w:p w:rsidR="00742DF0" w:rsidRDefault="00742DF0" w:rsidP="00EB6915">
      <w:pPr>
        <w:ind w:firstLine="851"/>
        <w:jc w:val="both"/>
      </w:pPr>
      <w:r>
        <w:t>3 этап - 2031 - 2035 годы.</w:t>
      </w:r>
    </w:p>
    <w:p w:rsidR="00742DF0" w:rsidRDefault="00742DF0" w:rsidP="00EB6915">
      <w:pPr>
        <w:ind w:firstLine="851"/>
        <w:jc w:val="both"/>
      </w:pPr>
    </w:p>
    <w:p w:rsidR="00742DF0" w:rsidRDefault="00742DF0" w:rsidP="00EB6915">
      <w:pPr>
        <w:pStyle w:val="1"/>
        <w:ind w:firstLine="851"/>
      </w:pPr>
      <w:bookmarkStart w:id="12" w:name="sub_2004"/>
      <w:r>
        <w:lastRenderedPageBreak/>
        <w:t>Раздел IV. Обоснование объема финансовых ресурсов, необходимых для реализации</w:t>
      </w:r>
      <w:r w:rsidR="00EB6915">
        <w:t xml:space="preserve"> </w:t>
      </w:r>
      <w:r>
        <w:t>подпрограммы</w:t>
      </w:r>
      <w:r>
        <w:br/>
        <w:t>(с расшифровкой по источникам финансирования, по этапам и годам реализации подпрограммы)</w:t>
      </w:r>
    </w:p>
    <w:bookmarkEnd w:id="12"/>
    <w:p w:rsidR="00742DF0" w:rsidRDefault="00742DF0" w:rsidP="00EB6915">
      <w:pPr>
        <w:ind w:firstLine="851"/>
        <w:jc w:val="both"/>
      </w:pPr>
    </w:p>
    <w:p w:rsidR="00742DF0" w:rsidRDefault="00742DF0" w:rsidP="00EB6915">
      <w:pPr>
        <w:ind w:firstLine="851"/>
        <w:jc w:val="both"/>
      </w:pPr>
      <w:r>
        <w:t>Общий объем финансирования подпрограммы в 2023 - 2035 годах составит 100 тыс. рублей.</w:t>
      </w:r>
    </w:p>
    <w:p w:rsidR="00742DF0" w:rsidRDefault="00742DF0" w:rsidP="00EB6915">
      <w:pPr>
        <w:ind w:firstLine="851"/>
        <w:jc w:val="both"/>
      </w:pPr>
      <w:r>
        <w:t>Прогнозируемый объем финансирования подпрограммы на 1 этапе (в 2023 - 2025 годах) составит 0,0 тыс. рублей;</w:t>
      </w:r>
    </w:p>
    <w:p w:rsidR="00742DF0" w:rsidRDefault="00742DF0" w:rsidP="00EB6915">
      <w:pPr>
        <w:ind w:firstLine="851"/>
        <w:jc w:val="both"/>
      </w:pPr>
      <w:r>
        <w:t>На 2 этапе (в 2026 - 2030 годах) объем финансирования подпрограммы составит 100 тыс. рублей;</w:t>
      </w:r>
    </w:p>
    <w:p w:rsidR="00742DF0" w:rsidRDefault="00742DF0" w:rsidP="00EB6915">
      <w:pPr>
        <w:ind w:firstLine="851"/>
        <w:jc w:val="both"/>
      </w:pPr>
      <w:r>
        <w:t>На 3 этапе (в 2031 - 2035 годах) объем финансирования подпрограммы составит 0,0 тыс. рублей.</w:t>
      </w:r>
    </w:p>
    <w:p w:rsidR="00742DF0" w:rsidRDefault="00742DF0" w:rsidP="00EB6915">
      <w:pPr>
        <w:ind w:firstLine="851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42DF0" w:rsidRDefault="00742DF0" w:rsidP="00EB6915">
      <w:pPr>
        <w:ind w:firstLine="851"/>
        <w:jc w:val="both"/>
      </w:pPr>
      <w:r>
        <w:t xml:space="preserve">Сведения об объектах социальной инфраструктуры Цивильского муниципального округа Чувашской Республики, доступных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населения, приведены в </w:t>
      </w:r>
      <w:hyperlink w:anchor="sub_2100" w:history="1">
        <w:r w:rsidRPr="00EB6915">
          <w:rPr>
            <w:rStyle w:val="a7"/>
            <w:color w:val="auto"/>
          </w:rPr>
          <w:t>приложении N 1</w:t>
        </w:r>
      </w:hyperlink>
      <w:r w:rsidRPr="00EB6915">
        <w:t xml:space="preserve"> к подпрограмме.</w:t>
      </w:r>
    </w:p>
    <w:p w:rsidR="00742DF0" w:rsidRDefault="00742DF0" w:rsidP="00EB6915">
      <w:pPr>
        <w:ind w:firstLine="851"/>
        <w:jc w:val="both"/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  <w:bookmarkStart w:id="13" w:name="sub_2100"/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EB6915" w:rsidRDefault="00EB6915" w:rsidP="00742DF0">
      <w:pPr>
        <w:jc w:val="both"/>
        <w:rPr>
          <w:rStyle w:val="a4"/>
          <w:rFonts w:ascii="Arial" w:hAnsi="Arial" w:cs="Arial"/>
        </w:rPr>
      </w:pPr>
    </w:p>
    <w:p w:rsidR="00EB6915" w:rsidRDefault="00EB6915" w:rsidP="00742DF0">
      <w:pPr>
        <w:jc w:val="both"/>
        <w:rPr>
          <w:rStyle w:val="a4"/>
          <w:rFonts w:ascii="Arial" w:hAnsi="Arial" w:cs="Arial"/>
        </w:rPr>
      </w:pPr>
    </w:p>
    <w:p w:rsidR="00EB6915" w:rsidRDefault="00EB6915" w:rsidP="00742DF0">
      <w:pPr>
        <w:jc w:val="both"/>
        <w:rPr>
          <w:rStyle w:val="a4"/>
          <w:rFonts w:ascii="Arial" w:hAnsi="Arial" w:cs="Arial"/>
        </w:rPr>
      </w:pPr>
    </w:p>
    <w:p w:rsidR="00EB6915" w:rsidRDefault="00EB6915" w:rsidP="00742DF0">
      <w:pPr>
        <w:jc w:val="both"/>
        <w:rPr>
          <w:rStyle w:val="a4"/>
          <w:rFonts w:ascii="Arial" w:hAnsi="Arial" w:cs="Arial"/>
        </w:rPr>
      </w:pPr>
    </w:p>
    <w:p w:rsidR="00EB6915" w:rsidRDefault="00EB6915" w:rsidP="00742DF0">
      <w:pPr>
        <w:jc w:val="both"/>
        <w:rPr>
          <w:rStyle w:val="a4"/>
          <w:rFonts w:ascii="Arial" w:hAnsi="Arial" w:cs="Arial"/>
        </w:rPr>
      </w:pPr>
    </w:p>
    <w:p w:rsidR="00EB6915" w:rsidRDefault="00EB6915" w:rsidP="00742DF0">
      <w:pPr>
        <w:jc w:val="both"/>
        <w:rPr>
          <w:rStyle w:val="a4"/>
          <w:rFonts w:ascii="Arial" w:hAnsi="Arial" w:cs="Arial"/>
        </w:rPr>
      </w:pPr>
    </w:p>
    <w:p w:rsidR="00EB6915" w:rsidRDefault="00EB6915" w:rsidP="00742DF0">
      <w:pPr>
        <w:jc w:val="both"/>
        <w:rPr>
          <w:rStyle w:val="a4"/>
          <w:rFonts w:ascii="Arial" w:hAnsi="Arial" w:cs="Arial"/>
        </w:rPr>
      </w:pPr>
    </w:p>
    <w:p w:rsidR="00EB6915" w:rsidRDefault="00EB6915" w:rsidP="00742DF0">
      <w:pPr>
        <w:jc w:val="both"/>
        <w:rPr>
          <w:rStyle w:val="a4"/>
          <w:rFonts w:ascii="Arial" w:hAnsi="Arial" w:cs="Arial"/>
        </w:rPr>
      </w:pPr>
    </w:p>
    <w:p w:rsidR="00EB6915" w:rsidRDefault="00EB6915" w:rsidP="00742DF0">
      <w:pPr>
        <w:jc w:val="both"/>
        <w:rPr>
          <w:rStyle w:val="a4"/>
          <w:rFonts w:ascii="Arial" w:hAnsi="Arial" w:cs="Arial"/>
        </w:rPr>
      </w:pPr>
    </w:p>
    <w:p w:rsidR="00EB6915" w:rsidRDefault="00EB6915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Default="00742DF0" w:rsidP="00742DF0">
      <w:pPr>
        <w:jc w:val="both"/>
        <w:rPr>
          <w:rStyle w:val="a4"/>
          <w:rFonts w:ascii="Arial" w:hAnsi="Arial" w:cs="Arial"/>
        </w:rPr>
      </w:pPr>
    </w:p>
    <w:p w:rsidR="00742DF0" w:rsidRPr="00EB6915" w:rsidRDefault="00742DF0" w:rsidP="00EB6915">
      <w:pPr>
        <w:jc w:val="right"/>
        <w:rPr>
          <w:rStyle w:val="a4"/>
          <w:color w:val="auto"/>
          <w:sz w:val="24"/>
          <w:szCs w:val="24"/>
        </w:rPr>
      </w:pPr>
      <w:r w:rsidRPr="00EB6915">
        <w:rPr>
          <w:rStyle w:val="a4"/>
          <w:color w:val="auto"/>
          <w:sz w:val="24"/>
          <w:szCs w:val="24"/>
        </w:rPr>
        <w:lastRenderedPageBreak/>
        <w:t>Приложение N 1</w:t>
      </w:r>
      <w:r w:rsidRPr="00EB6915">
        <w:rPr>
          <w:rStyle w:val="a4"/>
          <w:color w:val="auto"/>
          <w:sz w:val="24"/>
          <w:szCs w:val="24"/>
        </w:rPr>
        <w:br/>
        <w:t xml:space="preserve">к </w:t>
      </w:r>
      <w:hyperlink w:anchor="sub_2000" w:history="1">
        <w:r w:rsidRPr="00EB6915">
          <w:rPr>
            <w:rStyle w:val="a7"/>
            <w:color w:val="auto"/>
            <w:sz w:val="24"/>
            <w:szCs w:val="24"/>
          </w:rPr>
          <w:t>подпрограмме</w:t>
        </w:r>
      </w:hyperlink>
      <w:r w:rsidRPr="00EB6915">
        <w:rPr>
          <w:rStyle w:val="a4"/>
          <w:color w:val="auto"/>
          <w:sz w:val="24"/>
          <w:szCs w:val="24"/>
        </w:rPr>
        <w:br/>
        <w:t>"Обеспечение условий доступности приоритетных</w:t>
      </w:r>
      <w:r w:rsidRPr="00EB6915">
        <w:rPr>
          <w:rStyle w:val="a4"/>
          <w:color w:val="auto"/>
          <w:sz w:val="24"/>
          <w:szCs w:val="24"/>
        </w:rPr>
        <w:br/>
        <w:t>объектов и услуг в приоритетных сферах</w:t>
      </w:r>
      <w:r w:rsidRPr="00EB6915">
        <w:rPr>
          <w:rStyle w:val="a4"/>
          <w:color w:val="auto"/>
          <w:sz w:val="24"/>
          <w:szCs w:val="24"/>
        </w:rPr>
        <w:br/>
        <w:t xml:space="preserve">жизнедеятельности инвалидов и других </w:t>
      </w:r>
      <w:proofErr w:type="spellStart"/>
      <w:r w:rsidRPr="00EB6915">
        <w:rPr>
          <w:rStyle w:val="a4"/>
          <w:color w:val="auto"/>
          <w:sz w:val="24"/>
          <w:szCs w:val="24"/>
        </w:rPr>
        <w:t>маломобильных</w:t>
      </w:r>
      <w:proofErr w:type="spellEnd"/>
      <w:r w:rsidRPr="00EB6915">
        <w:rPr>
          <w:rStyle w:val="a4"/>
          <w:color w:val="auto"/>
          <w:sz w:val="24"/>
          <w:szCs w:val="24"/>
        </w:rPr>
        <w:br/>
        <w:t>групп населения" муниципальной программы</w:t>
      </w:r>
      <w:r w:rsidRPr="00EB6915">
        <w:rPr>
          <w:rStyle w:val="a4"/>
          <w:color w:val="auto"/>
          <w:sz w:val="24"/>
          <w:szCs w:val="24"/>
        </w:rPr>
        <w:br/>
        <w:t>Цивильского муниципального округа</w:t>
      </w:r>
      <w:r w:rsidRPr="00EB6915">
        <w:rPr>
          <w:rStyle w:val="a4"/>
          <w:color w:val="auto"/>
          <w:sz w:val="24"/>
          <w:szCs w:val="24"/>
        </w:rPr>
        <w:br/>
        <w:t>Чувашской Республики "Доступная среда"</w:t>
      </w:r>
    </w:p>
    <w:bookmarkEnd w:id="13"/>
    <w:p w:rsidR="00742DF0" w:rsidRDefault="00742DF0" w:rsidP="00742DF0">
      <w:pPr>
        <w:jc w:val="both"/>
      </w:pPr>
    </w:p>
    <w:p w:rsidR="00742DF0" w:rsidRDefault="00742DF0" w:rsidP="00EB6915">
      <w:pPr>
        <w:pStyle w:val="1"/>
      </w:pPr>
      <w:r>
        <w:t>Сведения</w:t>
      </w:r>
      <w:r>
        <w:br/>
        <w:t xml:space="preserve">об объектах социальной инфраструктуры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Республики, доступных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</w:t>
      </w:r>
    </w:p>
    <w:p w:rsidR="00742DF0" w:rsidRDefault="00742DF0" w:rsidP="00742DF0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1627"/>
        <w:gridCol w:w="1400"/>
        <w:gridCol w:w="2218"/>
      </w:tblGrid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1.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Цивильский муниципальный округ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Объекты социальной инфраструктуры, единиц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культура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образование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физическая культура и спорт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2</w:t>
            </w:r>
          </w:p>
        </w:tc>
      </w:tr>
      <w:tr w:rsidR="00742DF0" w:rsidTr="00EB691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9"/>
              <w:jc w:val="both"/>
            </w:pPr>
            <w:r>
              <w:t>Итого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F0" w:rsidRDefault="00742DF0" w:rsidP="00742DF0">
            <w:pPr>
              <w:pStyle w:val="a8"/>
            </w:pPr>
            <w:r>
              <w:t>2</w:t>
            </w:r>
          </w:p>
        </w:tc>
      </w:tr>
    </w:tbl>
    <w:p w:rsidR="00742DF0" w:rsidRDefault="00742DF0" w:rsidP="00742DF0">
      <w:pPr>
        <w:jc w:val="both"/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742DF0" w:rsidRDefault="00742DF0" w:rsidP="00742DF0">
      <w:pPr>
        <w:tabs>
          <w:tab w:val="left" w:pos="3000"/>
          <w:tab w:val="center" w:pos="5201"/>
        </w:tabs>
        <w:jc w:val="both"/>
        <w:rPr>
          <w:color w:val="000000"/>
        </w:rPr>
      </w:pPr>
    </w:p>
    <w:p w:rsidR="00D1627C" w:rsidRDefault="00D1627C" w:rsidP="00742D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742D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742DF0">
      <w:pPr>
        <w:autoSpaceDE w:val="0"/>
        <w:autoSpaceDN w:val="0"/>
        <w:adjustRightInd w:val="0"/>
        <w:ind w:left="-142" w:firstLine="851"/>
        <w:jc w:val="both"/>
        <w:rPr>
          <w:rFonts w:eastAsia="Calibri"/>
        </w:rPr>
      </w:pPr>
    </w:p>
    <w:p w:rsidR="00D1627C" w:rsidRDefault="00D1627C" w:rsidP="00742D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742D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742D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742D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742D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742D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742D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742D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742D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D162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D1627C" w:rsidSect="00742D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742D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42DF0" w:rsidRDefault="00742DF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2DF0" w:rsidRDefault="00742DF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2DF0" w:rsidRDefault="00742DF0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742D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42DF0" w:rsidRDefault="00742DF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2DF0" w:rsidRDefault="00742DF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2DF0" w:rsidRDefault="00742DF0">
          <w:pPr>
            <w:jc w:val="right"/>
            <w:rPr>
              <w:sz w:val="20"/>
              <w:szCs w:val="20"/>
            </w:rPr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F0" w:rsidRDefault="00742DF0" w:rsidP="00742DF0">
    <w:pPr>
      <w:pStyle w:val="aa"/>
      <w:rPr>
        <w:szCs w:val="20"/>
      </w:rPr>
    </w:pPr>
  </w:p>
  <w:p w:rsidR="00742DF0" w:rsidRPr="00DC7912" w:rsidRDefault="00742DF0" w:rsidP="00742DF0">
    <w:pPr>
      <w:pStyle w:val="aa"/>
      <w:tabs>
        <w:tab w:val="clear" w:pos="9355"/>
        <w:tab w:val="left" w:pos="4677"/>
      </w:tabs>
      <w:rPr>
        <w:szCs w:val="20"/>
      </w:rPr>
    </w:pPr>
    <w:r>
      <w:rPr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F0" w:rsidRPr="00DC7912" w:rsidRDefault="00742DF0" w:rsidP="00742DF0">
    <w:pPr>
      <w:pStyle w:val="aa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C"/>
    <w:rsid w:val="00025123"/>
    <w:rsid w:val="001047DA"/>
    <w:rsid w:val="002F015D"/>
    <w:rsid w:val="006A194A"/>
    <w:rsid w:val="00742DF0"/>
    <w:rsid w:val="007A1CF9"/>
    <w:rsid w:val="008927CB"/>
    <w:rsid w:val="00C00B8C"/>
    <w:rsid w:val="00C37DD0"/>
    <w:rsid w:val="00D1627C"/>
    <w:rsid w:val="00E76B48"/>
    <w:rsid w:val="00EB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2D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1627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1627C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162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2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4"/>
    <w:uiPriority w:val="99"/>
    <w:rsid w:val="00742DF0"/>
    <w:rPr>
      <w:rFonts w:cs="Times New Roman"/>
      <w:color w:val="106BBE"/>
    </w:rPr>
  </w:style>
  <w:style w:type="paragraph" w:customStyle="1" w:styleId="ConsPlusNormal">
    <w:name w:val="ConsPlusNormal"/>
    <w:link w:val="ConsPlusNormal0"/>
    <w:uiPriority w:val="99"/>
    <w:rsid w:val="00742D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42DF0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2D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42DF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42DF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42D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42DF0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4960528/0" TargetMode="External"/><Relationship Id="rId12" Type="http://schemas.openxmlformats.org/officeDocument/2006/relationships/hyperlink" Target="http://internet.garant.ru/document/redirect/4875670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318678/1000" TargetMode="External"/><Relationship Id="rId11" Type="http://schemas.openxmlformats.org/officeDocument/2006/relationships/footer" Target="footer2.xml"/><Relationship Id="rId5" Type="http://schemas.openxmlformats.org/officeDocument/2006/relationships/hyperlink" Target="http://internet.garant.ru/document/redirect/186367/17" TargetMode="Externa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6236</Words>
  <Characters>35551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zivil_zhkh7</cp:lastModifiedBy>
  <cp:revision>2</cp:revision>
  <dcterms:created xsi:type="dcterms:W3CDTF">2023-05-26T06:47:00Z</dcterms:created>
  <dcterms:modified xsi:type="dcterms:W3CDTF">2023-05-26T06:47:00Z</dcterms:modified>
</cp:coreProperties>
</file>