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D66D3" w:rsidP="00457431">
            <w:pPr>
              <w:jc w:val="center"/>
            </w:pPr>
            <w:r>
              <w:t>13.12.</w:t>
            </w:r>
            <w:r w:rsidR="00CB6EC8" w:rsidRPr="002F31FE">
              <w:t>202</w:t>
            </w:r>
            <w:r w:rsidR="00034B27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1455</w:t>
            </w:r>
          </w:p>
          <w:p w:rsidR="00CB6EC8" w:rsidRPr="00E53325" w:rsidRDefault="00CB6EC8" w:rsidP="00457431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5D66D3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13.12</w:t>
            </w:r>
            <w:r w:rsidR="00CB6EC8">
              <w:t>.202</w:t>
            </w:r>
            <w:r w:rsidR="00034B27">
              <w:t>3</w:t>
            </w:r>
            <w:r w:rsidR="00CB6EC8">
              <w:t xml:space="preserve"> г. № </w:t>
            </w:r>
            <w:r>
              <w:t>1455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034B27" w:rsidRPr="00F372EC" w:rsidRDefault="00034B27" w:rsidP="00BD0231">
      <w:pPr>
        <w:ind w:right="4992"/>
        <w:jc w:val="both"/>
        <w:rPr>
          <w:b/>
          <w:sz w:val="26"/>
          <w:szCs w:val="26"/>
        </w:rPr>
      </w:pPr>
      <w:r w:rsidRPr="00F372EC">
        <w:rPr>
          <w:b/>
          <w:sz w:val="26"/>
          <w:szCs w:val="26"/>
        </w:rPr>
        <w:t>Об утверждении программы профилактики рисков</w:t>
      </w:r>
      <w:r w:rsidR="00F372EC" w:rsidRPr="00F372EC">
        <w:rPr>
          <w:b/>
          <w:sz w:val="26"/>
          <w:szCs w:val="26"/>
        </w:rPr>
        <w:t xml:space="preserve"> </w:t>
      </w:r>
      <w:r w:rsidRPr="00F372EC">
        <w:rPr>
          <w:b/>
          <w:sz w:val="26"/>
          <w:szCs w:val="26"/>
        </w:rPr>
        <w:t>причинения вреда (ущерба) охраняемым законом</w:t>
      </w:r>
      <w:r w:rsidR="00BD0231" w:rsidRPr="00F372EC">
        <w:rPr>
          <w:b/>
          <w:sz w:val="26"/>
          <w:szCs w:val="26"/>
        </w:rPr>
        <w:t xml:space="preserve"> </w:t>
      </w:r>
      <w:r w:rsidRPr="00F372EC">
        <w:rPr>
          <w:b/>
          <w:sz w:val="26"/>
          <w:szCs w:val="26"/>
        </w:rPr>
        <w:t>ценностям</w:t>
      </w:r>
      <w:r w:rsidR="00BD0231" w:rsidRPr="00F372EC">
        <w:rPr>
          <w:b/>
          <w:sz w:val="26"/>
          <w:szCs w:val="26"/>
        </w:rPr>
        <w:t xml:space="preserve"> </w:t>
      </w:r>
      <w:r w:rsidRPr="00F372EC">
        <w:rPr>
          <w:b/>
          <w:sz w:val="26"/>
          <w:szCs w:val="26"/>
        </w:rPr>
        <w:t>в сфере муниципального контроля в области охраны и использования особо охраняемых природных территорий на территории Комсомольского муниципального округа</w:t>
      </w:r>
      <w:r w:rsidR="00F372EC" w:rsidRPr="00F372EC">
        <w:rPr>
          <w:b/>
          <w:sz w:val="26"/>
          <w:szCs w:val="26"/>
        </w:rPr>
        <w:t xml:space="preserve"> </w:t>
      </w:r>
      <w:r w:rsidR="007B6BAA" w:rsidRPr="00F372EC">
        <w:rPr>
          <w:b/>
          <w:sz w:val="26"/>
          <w:szCs w:val="26"/>
        </w:rPr>
        <w:t>Чувашской Республики</w:t>
      </w:r>
      <w:r w:rsidR="007C7CA4" w:rsidRPr="00F372EC">
        <w:rPr>
          <w:b/>
          <w:sz w:val="26"/>
          <w:szCs w:val="26"/>
        </w:rPr>
        <w:t xml:space="preserve"> на 2024</w:t>
      </w:r>
      <w:r w:rsidRPr="00F372EC">
        <w:rPr>
          <w:b/>
          <w:sz w:val="26"/>
          <w:szCs w:val="26"/>
        </w:rPr>
        <w:t xml:space="preserve"> год</w:t>
      </w: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C73B09" w:rsidRPr="003D1806" w:rsidRDefault="00C73B09" w:rsidP="00C73B09">
      <w:pPr>
        <w:ind w:firstLine="709"/>
        <w:jc w:val="both"/>
        <w:rPr>
          <w:sz w:val="26"/>
          <w:szCs w:val="26"/>
        </w:rPr>
      </w:pPr>
      <w:r w:rsidRPr="003D1806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 xml:space="preserve"> и требованиями </w:t>
      </w:r>
      <w:r w:rsidRPr="003D1806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3D1806">
        <w:rPr>
          <w:sz w:val="26"/>
          <w:szCs w:val="26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</w:rPr>
        <w:t xml:space="preserve"> охраняемым законом ценностям»</w:t>
      </w:r>
      <w:r w:rsidRPr="003D1806">
        <w:rPr>
          <w:sz w:val="26"/>
          <w:szCs w:val="26"/>
        </w:rPr>
        <w:t xml:space="preserve"> администрация Комсомольского муниципального округа Чувашской Республики п о с </w:t>
      </w:r>
      <w:proofErr w:type="gramStart"/>
      <w:r w:rsidRPr="003D1806">
        <w:rPr>
          <w:sz w:val="26"/>
          <w:szCs w:val="26"/>
        </w:rPr>
        <w:t>т</w:t>
      </w:r>
      <w:proofErr w:type="gramEnd"/>
      <w:r w:rsidRPr="003D1806">
        <w:rPr>
          <w:sz w:val="26"/>
          <w:szCs w:val="26"/>
        </w:rPr>
        <w:t xml:space="preserve"> а н о в л я е т:</w:t>
      </w:r>
    </w:p>
    <w:p w:rsidR="00034B27" w:rsidRPr="00613488" w:rsidRDefault="00034B27" w:rsidP="00034B27">
      <w:pPr>
        <w:ind w:firstLine="708"/>
        <w:jc w:val="both"/>
        <w:outlineLvl w:val="0"/>
        <w:rPr>
          <w:sz w:val="26"/>
          <w:szCs w:val="26"/>
        </w:rPr>
      </w:pPr>
      <w:r w:rsidRPr="00613488">
        <w:rPr>
          <w:sz w:val="26"/>
          <w:szCs w:val="26"/>
        </w:rPr>
        <w:t xml:space="preserve"> 1. Утвердить</w:t>
      </w:r>
      <w:r w:rsidR="00613488">
        <w:rPr>
          <w:sz w:val="26"/>
          <w:szCs w:val="26"/>
        </w:rPr>
        <w:t xml:space="preserve"> прилагаемую</w:t>
      </w:r>
      <w:r w:rsidRPr="00613488">
        <w:rPr>
          <w:sz w:val="26"/>
          <w:szCs w:val="26"/>
        </w:rPr>
        <w:t xml:space="preserve"> </w:t>
      </w:r>
      <w:r w:rsidRPr="00613488">
        <w:rPr>
          <w:color w:val="010101"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</w:t>
      </w:r>
      <w:r w:rsidRPr="00613488">
        <w:rPr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613488">
        <w:rPr>
          <w:color w:val="010101"/>
          <w:sz w:val="26"/>
          <w:szCs w:val="26"/>
        </w:rPr>
        <w:t xml:space="preserve"> на территории Комсомольско</w:t>
      </w:r>
      <w:r w:rsidR="005B56A8">
        <w:rPr>
          <w:color w:val="010101"/>
          <w:sz w:val="26"/>
          <w:szCs w:val="26"/>
        </w:rPr>
        <w:t>го муниципального округа на 2024</w:t>
      </w:r>
      <w:r w:rsidRPr="00613488">
        <w:rPr>
          <w:color w:val="010101"/>
          <w:sz w:val="26"/>
          <w:szCs w:val="26"/>
        </w:rPr>
        <w:t xml:space="preserve"> год</w:t>
      </w:r>
      <w:r w:rsidRPr="00613488">
        <w:rPr>
          <w:sz w:val="26"/>
          <w:szCs w:val="26"/>
        </w:rPr>
        <w:t>.</w:t>
      </w:r>
    </w:p>
    <w:p w:rsidR="00A21C9A" w:rsidRPr="003D1806" w:rsidRDefault="00A21C9A" w:rsidP="00A21C9A">
      <w:pPr>
        <w:ind w:firstLine="709"/>
        <w:jc w:val="both"/>
        <w:rPr>
          <w:sz w:val="26"/>
          <w:szCs w:val="26"/>
        </w:rPr>
      </w:pPr>
      <w:r w:rsidRPr="003D1806">
        <w:rPr>
          <w:sz w:val="26"/>
          <w:szCs w:val="26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A21C9A" w:rsidRPr="003D1806" w:rsidRDefault="00A21C9A" w:rsidP="00A21C9A">
      <w:pPr>
        <w:ind w:firstLine="709"/>
        <w:jc w:val="both"/>
        <w:rPr>
          <w:b/>
          <w:sz w:val="26"/>
          <w:szCs w:val="26"/>
        </w:rPr>
      </w:pPr>
      <w:r w:rsidRPr="003D1806">
        <w:rPr>
          <w:sz w:val="26"/>
          <w:szCs w:val="26"/>
        </w:rPr>
        <w:t xml:space="preserve">3. Контроль за исполнением настоящего постановления возложить на отдел </w:t>
      </w:r>
      <w:r>
        <w:rPr>
          <w:sz w:val="26"/>
          <w:szCs w:val="26"/>
        </w:rPr>
        <w:t>сельского хозяйства и экологии</w:t>
      </w:r>
      <w:r w:rsidRPr="003D1806">
        <w:rPr>
          <w:sz w:val="26"/>
          <w:szCs w:val="26"/>
        </w:rPr>
        <w:t xml:space="preserve"> администрации Комсомольского муниципального округа Чувашской Республики.</w:t>
      </w: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A21C9A" w:rsidRPr="003D1806" w:rsidRDefault="00A21C9A" w:rsidP="00A21C9A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A21C9A" w:rsidRPr="003D1806" w:rsidRDefault="00A21C9A" w:rsidP="00A21C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Pr="003D180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3D1806">
        <w:rPr>
          <w:sz w:val="26"/>
          <w:szCs w:val="26"/>
        </w:rPr>
        <w:t xml:space="preserve"> Комсомольского </w:t>
      </w:r>
    </w:p>
    <w:p w:rsidR="00A21C9A" w:rsidRDefault="00A21C9A" w:rsidP="00A21C9A">
      <w:pPr>
        <w:jc w:val="both"/>
      </w:pPr>
      <w:r w:rsidRPr="003D1806">
        <w:rPr>
          <w:sz w:val="26"/>
          <w:szCs w:val="26"/>
        </w:rPr>
        <w:t xml:space="preserve">муниципального округа                        </w:t>
      </w:r>
      <w:r w:rsidRPr="003D1806">
        <w:rPr>
          <w:sz w:val="26"/>
          <w:szCs w:val="26"/>
        </w:rPr>
        <w:tab/>
        <w:t xml:space="preserve">                                               </w:t>
      </w:r>
      <w:r>
        <w:rPr>
          <w:sz w:val="26"/>
          <w:szCs w:val="26"/>
        </w:rPr>
        <w:t xml:space="preserve">        </w:t>
      </w:r>
      <w:r w:rsidRPr="003D1806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А.Г.Кузьмин</w:t>
      </w:r>
      <w:proofErr w:type="spellEnd"/>
    </w:p>
    <w:p w:rsidR="00A21C9A" w:rsidRDefault="00A21C9A" w:rsidP="00AC63D3">
      <w:pPr>
        <w:jc w:val="both"/>
        <w:rPr>
          <w:sz w:val="26"/>
          <w:szCs w:val="26"/>
        </w:rPr>
      </w:pPr>
    </w:p>
    <w:p w:rsidR="00A21C9A" w:rsidRPr="003D1806" w:rsidRDefault="00A21C9A" w:rsidP="00A21C9A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lastRenderedPageBreak/>
        <w:t xml:space="preserve">Утверждена </w:t>
      </w:r>
    </w:p>
    <w:p w:rsidR="00A21C9A" w:rsidRPr="003D1806" w:rsidRDefault="00A21C9A" w:rsidP="00A21C9A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>постановлением администрации</w:t>
      </w:r>
    </w:p>
    <w:p w:rsidR="00A21C9A" w:rsidRPr="003D1806" w:rsidRDefault="00A21C9A" w:rsidP="00A21C9A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>Комсомольского муниципального округа</w:t>
      </w:r>
    </w:p>
    <w:p w:rsidR="00A21C9A" w:rsidRPr="003D1806" w:rsidRDefault="00A21C9A" w:rsidP="00A21C9A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>Чувашской Республики</w:t>
      </w:r>
    </w:p>
    <w:p w:rsidR="00A21C9A" w:rsidRPr="003D1806" w:rsidRDefault="00A21C9A" w:rsidP="00A21C9A">
      <w:pPr>
        <w:jc w:val="right"/>
        <w:rPr>
          <w:sz w:val="22"/>
          <w:szCs w:val="22"/>
        </w:rPr>
      </w:pPr>
      <w:r w:rsidRPr="003D1806">
        <w:rPr>
          <w:sz w:val="22"/>
          <w:szCs w:val="22"/>
        </w:rPr>
        <w:t xml:space="preserve">от </w:t>
      </w:r>
      <w:r>
        <w:rPr>
          <w:sz w:val="22"/>
          <w:szCs w:val="22"/>
        </w:rPr>
        <w:t>13.12</w:t>
      </w:r>
      <w:r w:rsidRPr="003D1806">
        <w:rPr>
          <w:sz w:val="22"/>
          <w:szCs w:val="22"/>
        </w:rPr>
        <w:t>.2023 №</w:t>
      </w:r>
      <w:r>
        <w:rPr>
          <w:sz w:val="22"/>
          <w:szCs w:val="22"/>
        </w:rPr>
        <w:t xml:space="preserve"> 1455</w:t>
      </w:r>
    </w:p>
    <w:p w:rsidR="00BE67A7" w:rsidRPr="006B558C" w:rsidRDefault="00BE67A7" w:rsidP="00BE67A7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BE67A7" w:rsidRDefault="00BE67A7" w:rsidP="00A21C9A">
      <w:pPr>
        <w:shd w:val="clear" w:color="auto" w:fill="FFFFFF"/>
        <w:jc w:val="center"/>
        <w:outlineLvl w:val="1"/>
        <w:rPr>
          <w:b/>
          <w:color w:val="010101"/>
        </w:rPr>
      </w:pPr>
      <w:r w:rsidRPr="00A21C9A">
        <w:rPr>
          <w:b/>
          <w:color w:val="010101"/>
        </w:rPr>
        <w:t xml:space="preserve">Программа профилактики рисков причинения вреда (ущерба) охраняемым законом ценностям в сфере </w:t>
      </w:r>
      <w:r w:rsidRPr="00A21C9A">
        <w:rPr>
          <w:b/>
        </w:rPr>
        <w:t>муниципального контроля в области охраны и использования особо охраняемых природных территорий</w:t>
      </w:r>
      <w:r w:rsidRPr="00A21C9A">
        <w:rPr>
          <w:b/>
          <w:color w:val="010101"/>
        </w:rPr>
        <w:t xml:space="preserve"> Комсомольского муниципального округа на 2024 год </w:t>
      </w:r>
    </w:p>
    <w:p w:rsidR="00A21C9A" w:rsidRPr="00A21C9A" w:rsidRDefault="00A21C9A" w:rsidP="00A21C9A">
      <w:pPr>
        <w:shd w:val="clear" w:color="auto" w:fill="FFFFFF"/>
        <w:jc w:val="center"/>
        <w:outlineLvl w:val="1"/>
        <w:rPr>
          <w:b/>
          <w:color w:val="010101"/>
        </w:rPr>
      </w:pPr>
    </w:p>
    <w:p w:rsidR="00BE67A7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A21C9A">
        <w:rPr>
          <w:b/>
          <w:bCs/>
          <w:color w:val="010101"/>
        </w:rPr>
        <w:t>Раздел 1. Общие положения </w:t>
      </w:r>
    </w:p>
    <w:p w:rsidR="00A21C9A" w:rsidRPr="00A21C9A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A21C9A">
        <w:t>муниципального контроля 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 Комсомольского муниципального округа.</w:t>
      </w:r>
    </w:p>
    <w:p w:rsidR="00A21C9A" w:rsidRDefault="00A21C9A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A21C9A">
        <w:rPr>
          <w:b/>
          <w:bCs/>
          <w:color w:val="010101"/>
        </w:rPr>
        <w:t>Раздел 2. Аналитическая часть Программы </w:t>
      </w:r>
    </w:p>
    <w:p w:rsidR="00A21C9A" w:rsidRPr="00A21C9A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A21C9A" w:rsidRDefault="00BE67A7" w:rsidP="00A21C9A">
      <w:pPr>
        <w:shd w:val="clear" w:color="auto" w:fill="FFFFFF"/>
        <w:ind w:firstLine="539"/>
        <w:jc w:val="both"/>
        <w:rPr>
          <w:color w:val="010101"/>
        </w:rPr>
      </w:pPr>
      <w:r w:rsidRPr="00A21C9A">
        <w:rPr>
          <w:color w:val="010101"/>
        </w:rPr>
        <w:t>2.1. Вид осуществляемого муниципального контроля.</w:t>
      </w:r>
    </w:p>
    <w:p w:rsidR="00BE67A7" w:rsidRPr="00A21C9A" w:rsidRDefault="00BE67A7" w:rsidP="00A21C9A">
      <w:pPr>
        <w:widowControl w:val="0"/>
        <w:autoSpaceDE w:val="0"/>
        <w:autoSpaceDN w:val="0"/>
        <w:adjustRightInd w:val="0"/>
        <w:ind w:firstLine="539"/>
        <w:jc w:val="both"/>
      </w:pPr>
      <w:r w:rsidRPr="00A21C9A">
        <w:rPr>
          <w:color w:val="010101"/>
        </w:rPr>
        <w:t>Муниципальный контроль</w:t>
      </w:r>
      <w:r w:rsidRPr="00A21C9A">
        <w:t xml:space="preserve"> 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 Комсомольского муниципального округа осуществляется </w:t>
      </w:r>
      <w:r w:rsidRPr="00A21C9A">
        <w:rPr>
          <w:rFonts w:eastAsia="Calibri"/>
        </w:rPr>
        <w:t xml:space="preserve">администрацией </w:t>
      </w:r>
      <w:r w:rsidRPr="00A21C9A">
        <w:t>Комсомольского муниципального округа</w:t>
      </w:r>
      <w:r w:rsidRPr="00A21C9A">
        <w:rPr>
          <w:rFonts w:eastAsia="Calibri"/>
        </w:rPr>
        <w:t xml:space="preserve"> Чувашской Республики (далее - орган муниципального контроля).</w:t>
      </w:r>
    </w:p>
    <w:p w:rsidR="00BE67A7" w:rsidRPr="00A21C9A" w:rsidRDefault="00BE67A7" w:rsidP="00A21C9A">
      <w:pPr>
        <w:shd w:val="clear" w:color="auto" w:fill="FFFFFF"/>
        <w:ind w:firstLine="539"/>
        <w:jc w:val="both"/>
        <w:rPr>
          <w:color w:val="010101"/>
        </w:rPr>
      </w:pPr>
      <w:r w:rsidRPr="00A21C9A">
        <w:rPr>
          <w:color w:val="010101"/>
        </w:rPr>
        <w:t>2.2.      Обзор по виду муниципального контроля.</w:t>
      </w:r>
    </w:p>
    <w:p w:rsidR="00BE67A7" w:rsidRPr="00A21C9A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</w:t>
      </w:r>
      <w:r w:rsidRPr="00A21C9A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A21C9A">
        <w:rPr>
          <w:rFonts w:ascii="Times New Roman" w:hAnsi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Комсомольского муниципального округа проверок соблюдения </w:t>
      </w:r>
      <w:r w:rsidRPr="00A21C9A">
        <w:rPr>
          <w:rFonts w:ascii="Times New Roman" w:hAnsi="Times New Roman"/>
          <w:sz w:val="24"/>
          <w:szCs w:val="24"/>
        </w:rPr>
        <w:t xml:space="preserve"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9B55C2">
        <w:rPr>
          <w:rFonts w:ascii="Times New Roman" w:hAnsi="Times New Roman"/>
          <w:sz w:val="24"/>
          <w:szCs w:val="24"/>
        </w:rPr>
        <w:t>Чувашской Республики</w:t>
      </w:r>
      <w:r w:rsidR="009B55C2">
        <w:rPr>
          <w:rFonts w:ascii="Times New Roman" w:hAnsi="Times New Roman"/>
          <w:vanish/>
          <w:sz w:val="24"/>
          <w:szCs w:val="24"/>
        </w:rPr>
        <w:t>еспублики</w:t>
      </w:r>
      <w:r w:rsidRPr="00A21C9A"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BE67A7" w:rsidRPr="00A21C9A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- режима особо охраняемой природной территории;</w:t>
      </w:r>
    </w:p>
    <w:p w:rsidR="00BE67A7" w:rsidRPr="00A21C9A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E67A7" w:rsidRPr="00A21C9A" w:rsidRDefault="00BE67A7" w:rsidP="009B55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- режима охранных зон особо охраняемых природных территорий.</w:t>
      </w:r>
    </w:p>
    <w:p w:rsidR="00BE67A7" w:rsidRPr="00A21C9A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A21C9A">
        <w:rPr>
          <w:color w:val="010101"/>
        </w:rPr>
        <w:t>2.3. Муниципальный контроль осуществляется посредством:</w:t>
      </w:r>
    </w:p>
    <w:p w:rsidR="00BE67A7" w:rsidRPr="00A21C9A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A21C9A">
        <w:rPr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A21C9A">
        <w:t>охраны и использования особо охраняемых природных территорий</w:t>
      </w:r>
      <w:r w:rsidRPr="00A21C9A">
        <w:rPr>
          <w:color w:val="010101"/>
        </w:rPr>
        <w:t>;</w:t>
      </w:r>
    </w:p>
    <w:p w:rsidR="00BE67A7" w:rsidRPr="00A21C9A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A21C9A">
        <w:rPr>
          <w:color w:val="010101"/>
        </w:rPr>
        <w:t xml:space="preserve">- </w:t>
      </w:r>
      <w:proofErr w:type="gramStart"/>
      <w:r w:rsidRPr="00A21C9A">
        <w:rPr>
          <w:color w:val="010101"/>
        </w:rPr>
        <w:t>принятия</w:t>
      </w:r>
      <w:proofErr w:type="gramEnd"/>
      <w:r w:rsidRPr="00A21C9A">
        <w:rPr>
          <w:color w:val="010101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E67A7" w:rsidRPr="00A21C9A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A21C9A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E67A7" w:rsidRPr="00A21C9A" w:rsidRDefault="00BE67A7" w:rsidP="009B55C2">
      <w:pPr>
        <w:shd w:val="clear" w:color="auto" w:fill="FFFFFF"/>
        <w:ind w:firstLine="709"/>
        <w:jc w:val="both"/>
        <w:rPr>
          <w:color w:val="010101"/>
        </w:rPr>
      </w:pPr>
      <w:r w:rsidRPr="00A21C9A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E67A7" w:rsidRPr="00A21C9A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lastRenderedPageBreak/>
        <w:t>2.4. Подконтрольные субъекты:</w:t>
      </w:r>
    </w:p>
    <w:p w:rsidR="00BE67A7" w:rsidRPr="00A21C9A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- юридические лица, индивидуальные предприниматели и граждане, осуществляющие</w:t>
      </w:r>
      <w:r w:rsidRPr="00A21C9A">
        <w:t xml:space="preserve"> использование особо охраняемых природных территорий</w:t>
      </w:r>
      <w:r w:rsidRPr="00A21C9A">
        <w:rPr>
          <w:color w:val="010101"/>
        </w:rPr>
        <w:t>.</w:t>
      </w:r>
    </w:p>
    <w:p w:rsidR="00BE67A7" w:rsidRPr="00A21C9A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A21C9A">
        <w:rPr>
          <w:rFonts w:eastAsia="Calibri"/>
        </w:rPr>
        <w:t>орган</w:t>
      </w:r>
      <w:r w:rsidRPr="00A21C9A">
        <w:t>ом</w:t>
      </w:r>
      <w:r w:rsidRPr="00A21C9A">
        <w:rPr>
          <w:rFonts w:eastAsia="Calibri"/>
        </w:rPr>
        <w:t xml:space="preserve"> муниципального контроля</w:t>
      </w:r>
      <w:r w:rsidRPr="00A21C9A">
        <w:rPr>
          <w:color w:val="010101"/>
        </w:rPr>
        <w:t xml:space="preserve"> мероприятий по муниципальному контролю</w:t>
      </w:r>
      <w:r w:rsidRPr="00A21C9A">
        <w:t xml:space="preserve"> в области охраны и использования особо охраняемых природных территорий</w:t>
      </w:r>
      <w:r w:rsidRPr="00A21C9A">
        <w:rPr>
          <w:color w:val="010101"/>
        </w:rPr>
        <w:t>:</w:t>
      </w:r>
    </w:p>
    <w:p w:rsidR="00BE67A7" w:rsidRPr="00A21C9A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-</w:t>
      </w:r>
      <w:r w:rsidRPr="00A21C9A">
        <w:t xml:space="preserve"> Земельного кодекса Российской Федерации;</w:t>
      </w:r>
    </w:p>
    <w:p w:rsidR="00BE67A7" w:rsidRPr="00A21C9A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-Федеральный закон от 31.07.2021 № 248-ФЗ «</w:t>
      </w:r>
      <w:r w:rsidRPr="00A21C9A">
        <w:t>О государственном контроле (надзоре) и муниципальном контроле в Российской Федерации»</w:t>
      </w:r>
      <w:r w:rsidRPr="00A21C9A">
        <w:rPr>
          <w:color w:val="010101"/>
        </w:rPr>
        <w:t>;</w:t>
      </w:r>
    </w:p>
    <w:p w:rsidR="00BE67A7" w:rsidRPr="00A21C9A" w:rsidRDefault="00BE67A7" w:rsidP="009B55C2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2.6. Данные о проведенных мероприятиях.</w:t>
      </w: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A21C9A">
        <w:rPr>
          <w:rFonts w:eastAsia="Calibri"/>
        </w:rPr>
        <w:t>орган</w:t>
      </w:r>
      <w:r w:rsidRPr="00A21C9A">
        <w:t>ом</w:t>
      </w:r>
      <w:r w:rsidRPr="00A21C9A">
        <w:rPr>
          <w:rFonts w:eastAsia="Calibri"/>
        </w:rPr>
        <w:t xml:space="preserve"> муниципального контроля</w:t>
      </w:r>
      <w:r w:rsidRPr="00A21C9A">
        <w:rPr>
          <w:color w:val="010101"/>
        </w:rPr>
        <w:t xml:space="preserve"> администрации Комсомольского муниципального округа осуществлялись мероприятия по профилактике таких нарушений. В 2023 году в целях профилактики нарушений обязательных требований на официальном сайте Комсомольского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A21C9A">
        <w:t xml:space="preserve"> 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Комсомольского муниципального округа в информационно-телекоммуникационной сети «Интернет. </w:t>
      </w: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A21C9A">
        <w:t xml:space="preserve"> 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 Комсомольского муниципального округа на 2023 год не утверждался. </w:t>
      </w:r>
    </w:p>
    <w:p w:rsidR="00BE67A7" w:rsidRPr="00A21C9A" w:rsidRDefault="00BE67A7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A21C9A">
        <w:rPr>
          <w:b/>
          <w:bCs/>
          <w:color w:val="010101"/>
        </w:rPr>
        <w:t>Раздел 3. Цели и задачи Программы </w:t>
      </w:r>
    </w:p>
    <w:p w:rsidR="00A21C9A" w:rsidRPr="00A21C9A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3.1. Цели Программы:</w:t>
      </w:r>
    </w:p>
    <w:p w:rsidR="00BE67A7" w:rsidRPr="00A21C9A" w:rsidRDefault="00BE67A7" w:rsidP="00A21C9A">
      <w:pPr>
        <w:shd w:val="clear" w:color="auto" w:fill="FFFFFF"/>
        <w:jc w:val="both"/>
        <w:rPr>
          <w:color w:val="010101"/>
        </w:rPr>
      </w:pPr>
      <w:r w:rsidRPr="00A21C9A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BE67A7" w:rsidRPr="00A21C9A" w:rsidRDefault="00BE67A7" w:rsidP="00A21C9A">
      <w:pPr>
        <w:shd w:val="clear" w:color="auto" w:fill="FFFFFF"/>
        <w:jc w:val="both"/>
        <w:rPr>
          <w:color w:val="010101"/>
        </w:rPr>
      </w:pPr>
      <w:r w:rsidRPr="00A21C9A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67A7" w:rsidRPr="00A21C9A" w:rsidRDefault="00BE67A7" w:rsidP="00A21C9A">
      <w:pPr>
        <w:shd w:val="clear" w:color="auto" w:fill="FFFFFF"/>
        <w:jc w:val="both"/>
        <w:rPr>
          <w:color w:val="010101"/>
        </w:rPr>
      </w:pPr>
      <w:r w:rsidRPr="00A21C9A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3.2. Задачи Программы:</w:t>
      </w:r>
    </w:p>
    <w:p w:rsidR="00BE67A7" w:rsidRPr="00A21C9A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E67A7" w:rsidRPr="00A21C9A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iCs/>
          <w:sz w:val="24"/>
          <w:szCs w:val="24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67A7" w:rsidRPr="00A21C9A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67A7" w:rsidRPr="00A21C9A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67A7" w:rsidRPr="00A21C9A" w:rsidRDefault="00BE67A7" w:rsidP="00A21C9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9A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21C9A" w:rsidRDefault="00A21C9A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A21C9A">
        <w:rPr>
          <w:b/>
          <w:bCs/>
          <w:color w:val="010101"/>
        </w:rPr>
        <w:t>Раздел 4. План мероприятий по профилактике нарушений </w:t>
      </w:r>
    </w:p>
    <w:p w:rsidR="00A21C9A" w:rsidRPr="00A21C9A" w:rsidRDefault="00A21C9A" w:rsidP="00A21C9A">
      <w:pPr>
        <w:shd w:val="clear" w:color="auto" w:fill="FFFFFF"/>
        <w:jc w:val="center"/>
        <w:rPr>
          <w:color w:val="010101"/>
        </w:rPr>
      </w:pP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2024 год (приложение). </w:t>
      </w:r>
    </w:p>
    <w:p w:rsidR="00A21C9A" w:rsidRDefault="00A21C9A" w:rsidP="00A21C9A">
      <w:pPr>
        <w:shd w:val="clear" w:color="auto" w:fill="FFFFFF"/>
        <w:ind w:firstLine="708"/>
        <w:jc w:val="both"/>
        <w:rPr>
          <w:b/>
          <w:bCs/>
          <w:color w:val="010101"/>
        </w:rPr>
      </w:pPr>
    </w:p>
    <w:p w:rsidR="00BE67A7" w:rsidRPr="00A21C9A" w:rsidRDefault="00BE67A7" w:rsidP="00A21C9A">
      <w:pPr>
        <w:shd w:val="clear" w:color="auto" w:fill="FFFFFF"/>
        <w:ind w:firstLine="708"/>
        <w:jc w:val="both"/>
        <w:rPr>
          <w:b/>
          <w:bCs/>
          <w:color w:val="010101"/>
        </w:rPr>
      </w:pPr>
      <w:r w:rsidRPr="00A21C9A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67A7" w:rsidRPr="009B55C2" w:rsidTr="009A6870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Величина</w:t>
            </w:r>
          </w:p>
        </w:tc>
      </w:tr>
      <w:tr w:rsidR="00BE67A7" w:rsidRPr="009B55C2" w:rsidTr="009A6870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100 %</w:t>
            </w:r>
          </w:p>
        </w:tc>
      </w:tr>
      <w:tr w:rsidR="00BE67A7" w:rsidRPr="009B55C2" w:rsidTr="009A6870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9B55C2">
              <w:rPr>
                <w:sz w:val="22"/>
                <w:szCs w:val="22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100 % от числа обратившихся</w:t>
            </w:r>
          </w:p>
        </w:tc>
      </w:tr>
      <w:tr w:rsidR="00BE67A7" w:rsidRPr="009B55C2" w:rsidTr="009A6870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не менее 1 мероприятий, проведенных контрольным органом</w:t>
            </w:r>
          </w:p>
        </w:tc>
      </w:tr>
    </w:tbl>
    <w:p w:rsidR="00A21C9A" w:rsidRDefault="00A21C9A" w:rsidP="00A21C9A">
      <w:pPr>
        <w:shd w:val="clear" w:color="auto" w:fill="FFFFFF"/>
        <w:jc w:val="center"/>
        <w:rPr>
          <w:b/>
          <w:bCs/>
          <w:color w:val="010101"/>
        </w:rPr>
      </w:pPr>
    </w:p>
    <w:p w:rsidR="00BE67A7" w:rsidRPr="00A21C9A" w:rsidRDefault="00BE67A7" w:rsidP="00A21C9A">
      <w:pPr>
        <w:shd w:val="clear" w:color="auto" w:fill="FFFFFF"/>
        <w:jc w:val="center"/>
        <w:rPr>
          <w:color w:val="010101"/>
        </w:rPr>
      </w:pPr>
      <w:r w:rsidRPr="00A21C9A">
        <w:rPr>
          <w:b/>
          <w:bCs/>
          <w:color w:val="010101"/>
        </w:rPr>
        <w:t>Раздел 6. Порядок управления Программой.</w:t>
      </w:r>
    </w:p>
    <w:p w:rsidR="00BE67A7" w:rsidRPr="00A21C9A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A21C9A">
        <w:rPr>
          <w:b/>
          <w:bCs/>
          <w:color w:val="010101"/>
        </w:rPr>
        <w:t xml:space="preserve">Перечень должностных лиц </w:t>
      </w:r>
      <w:r w:rsidRPr="00A21C9A">
        <w:rPr>
          <w:rFonts w:eastAsia="Calibri"/>
          <w:b/>
        </w:rPr>
        <w:t>орган</w:t>
      </w:r>
      <w:r w:rsidRPr="00A21C9A">
        <w:rPr>
          <w:b/>
        </w:rPr>
        <w:t>а</w:t>
      </w:r>
      <w:r w:rsidRPr="00A21C9A">
        <w:rPr>
          <w:rFonts w:eastAsia="Calibri"/>
          <w:b/>
        </w:rPr>
        <w:t xml:space="preserve"> муниципального контроля</w:t>
      </w:r>
      <w:r w:rsidRPr="00A21C9A">
        <w:rPr>
          <w:b/>
        </w:rPr>
        <w:t xml:space="preserve"> в области охраны и использования особо охраняемых природных территорий</w:t>
      </w:r>
      <w:r w:rsidRPr="00A21C9A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BE67A7" w:rsidRPr="00A21C9A" w:rsidRDefault="00BE67A7" w:rsidP="00A21C9A">
      <w:pPr>
        <w:shd w:val="clear" w:color="auto" w:fill="FFFFFF"/>
        <w:jc w:val="center"/>
        <w:rPr>
          <w:b/>
          <w:bCs/>
          <w:color w:val="010101"/>
        </w:rPr>
      </w:pPr>
      <w:r w:rsidRPr="00A21C9A">
        <w:rPr>
          <w:b/>
          <w:bCs/>
          <w:color w:val="010101"/>
        </w:rPr>
        <w:t xml:space="preserve"> Комсомольского муниципального округа </w:t>
      </w:r>
    </w:p>
    <w:p w:rsidR="00BE67A7" w:rsidRDefault="00BE67A7" w:rsidP="00A21C9A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781"/>
        <w:gridCol w:w="3090"/>
        <w:gridCol w:w="1563"/>
      </w:tblGrid>
      <w:tr w:rsidR="00BE67A7" w:rsidRPr="009B55C2" w:rsidTr="009A68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b/>
                <w:bCs/>
                <w:color w:val="010101"/>
                <w:sz w:val="22"/>
                <w:szCs w:val="22"/>
              </w:rPr>
              <w:t>№</w:t>
            </w:r>
          </w:p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b/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b/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b/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b/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BE67A7" w:rsidRPr="009B55C2" w:rsidTr="009A68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- глава округа</w:t>
            </w:r>
          </w:p>
          <w:p w:rsidR="00BE67A7" w:rsidRPr="009B55C2" w:rsidRDefault="00BE67A7" w:rsidP="00A21C9A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9B55C2">
              <w:rPr>
                <w:sz w:val="22"/>
                <w:szCs w:val="22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color w:val="010101"/>
                <w:sz w:val="22"/>
                <w:szCs w:val="22"/>
              </w:rPr>
              <w:t>8 (83539) 5-12-05</w:t>
            </w:r>
          </w:p>
          <w:p w:rsidR="00BE67A7" w:rsidRPr="009B55C2" w:rsidRDefault="00BE67A7" w:rsidP="00A21C9A">
            <w:pPr>
              <w:jc w:val="center"/>
              <w:rPr>
                <w:color w:val="010101"/>
                <w:sz w:val="22"/>
                <w:szCs w:val="22"/>
              </w:rPr>
            </w:pPr>
            <w:r w:rsidRPr="009B55C2">
              <w:rPr>
                <w:color w:val="010101"/>
                <w:sz w:val="22"/>
                <w:szCs w:val="22"/>
                <w:lang w:val="en-US"/>
              </w:rPr>
              <w:t>komsml</w:t>
            </w:r>
            <w:r w:rsidRPr="009B55C2">
              <w:rPr>
                <w:color w:val="010101"/>
                <w:sz w:val="22"/>
                <w:szCs w:val="22"/>
              </w:rPr>
              <w:t>@</w:t>
            </w:r>
            <w:r w:rsidRPr="009B55C2">
              <w:rPr>
                <w:color w:val="010101"/>
                <w:sz w:val="22"/>
                <w:szCs w:val="22"/>
                <w:lang w:val="en-US"/>
              </w:rPr>
              <w:t>cap</w:t>
            </w:r>
            <w:r w:rsidRPr="009B55C2">
              <w:rPr>
                <w:color w:val="010101"/>
                <w:sz w:val="22"/>
                <w:szCs w:val="22"/>
              </w:rPr>
              <w:t>.</w:t>
            </w:r>
            <w:r w:rsidRPr="009B55C2">
              <w:rPr>
                <w:color w:val="010101"/>
                <w:sz w:val="22"/>
                <w:szCs w:val="22"/>
                <w:lang w:val="en-US"/>
              </w:rPr>
              <w:t>ru</w:t>
            </w:r>
            <w:r w:rsidRPr="009B55C2">
              <w:rPr>
                <w:color w:val="010101"/>
                <w:sz w:val="22"/>
                <w:szCs w:val="22"/>
              </w:rPr>
              <w:t> </w:t>
            </w:r>
          </w:p>
        </w:tc>
      </w:tr>
    </w:tbl>
    <w:p w:rsidR="00BE67A7" w:rsidRPr="00A21C9A" w:rsidRDefault="00BE67A7" w:rsidP="00A21C9A">
      <w:pPr>
        <w:shd w:val="clear" w:color="auto" w:fill="FFFFFF"/>
        <w:ind w:firstLine="708"/>
        <w:jc w:val="both"/>
        <w:rPr>
          <w:color w:val="010101"/>
        </w:rPr>
      </w:pPr>
      <w:r w:rsidRPr="00A21C9A">
        <w:rPr>
          <w:color w:val="010101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A21C9A">
        <w:t xml:space="preserve"> 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 Комсомольского муниципального округа на 2024 год.</w:t>
      </w:r>
    </w:p>
    <w:p w:rsidR="00BE67A7" w:rsidRPr="00A21C9A" w:rsidRDefault="00BE67A7" w:rsidP="00A21C9A">
      <w:pPr>
        <w:ind w:firstLine="708"/>
        <w:jc w:val="both"/>
        <w:rPr>
          <w:color w:val="010101"/>
        </w:rPr>
      </w:pPr>
      <w:r w:rsidRPr="00A21C9A">
        <w:rPr>
          <w:color w:val="010101"/>
        </w:rPr>
        <w:t xml:space="preserve">Результаты профилактической работы </w:t>
      </w:r>
      <w:r w:rsidRPr="00A21C9A">
        <w:rPr>
          <w:rFonts w:eastAsia="Calibri"/>
        </w:rPr>
        <w:t>орган</w:t>
      </w:r>
      <w:r w:rsidRPr="00A21C9A">
        <w:t>а</w:t>
      </w:r>
      <w:r w:rsidRPr="00A21C9A">
        <w:rPr>
          <w:rFonts w:eastAsia="Calibri"/>
        </w:rPr>
        <w:t xml:space="preserve"> муниципального контроля</w:t>
      </w:r>
      <w:r w:rsidRPr="00A21C9A">
        <w:rPr>
          <w:color w:val="010101"/>
        </w:rPr>
        <w:t xml:space="preserve"> </w:t>
      </w:r>
      <w:r w:rsidRPr="00A21C9A">
        <w:t>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 включаются в Доклад об осуществлении муниципального контроля</w:t>
      </w:r>
      <w:r w:rsidRPr="00A21C9A">
        <w:t xml:space="preserve"> в области охраны и использования особо охраняемых природных территорий</w:t>
      </w:r>
      <w:r w:rsidRPr="00A21C9A">
        <w:rPr>
          <w:color w:val="010101"/>
        </w:rPr>
        <w:t xml:space="preserve"> Комсомольского муниципального округа на 2023 год.</w:t>
      </w:r>
    </w:p>
    <w:p w:rsidR="00BE67A7" w:rsidRPr="00A21C9A" w:rsidRDefault="00BE67A7" w:rsidP="00A21C9A">
      <w:pPr>
        <w:shd w:val="clear" w:color="auto" w:fill="FFFFFF"/>
        <w:jc w:val="right"/>
        <w:rPr>
          <w:color w:val="010101"/>
        </w:rPr>
      </w:pPr>
    </w:p>
    <w:p w:rsidR="00BE67A7" w:rsidRPr="00A21C9A" w:rsidRDefault="00BE67A7" w:rsidP="00A21C9A">
      <w:pPr>
        <w:shd w:val="clear" w:color="auto" w:fill="FFFFFF"/>
        <w:tabs>
          <w:tab w:val="left" w:pos="2520"/>
        </w:tabs>
        <w:rPr>
          <w:color w:val="010101"/>
        </w:rPr>
      </w:pPr>
      <w:r w:rsidRPr="00A21C9A">
        <w:rPr>
          <w:color w:val="010101"/>
        </w:rPr>
        <w:tab/>
      </w:r>
    </w:p>
    <w:p w:rsidR="00BE67A7" w:rsidRPr="00A21C9A" w:rsidRDefault="00BE67A7" w:rsidP="00A21C9A">
      <w:pPr>
        <w:shd w:val="clear" w:color="auto" w:fill="FFFFFF"/>
        <w:jc w:val="right"/>
        <w:rPr>
          <w:color w:val="010101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  <w:bookmarkStart w:id="0" w:name="_GoBack"/>
      <w:bookmarkEnd w:id="0"/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B55C2" w:rsidRDefault="009B55C2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A21C9A" w:rsidRPr="003D180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lastRenderedPageBreak/>
        <w:t xml:space="preserve">Приложение </w:t>
      </w:r>
    </w:p>
    <w:p w:rsidR="00A21C9A" w:rsidRPr="003D1806" w:rsidRDefault="00A21C9A" w:rsidP="00A21C9A">
      <w:pPr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t>к Программе профилактики рисков</w:t>
      </w:r>
    </w:p>
    <w:p w:rsidR="00A21C9A" w:rsidRPr="003D1806" w:rsidRDefault="00A21C9A" w:rsidP="00A21C9A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t xml:space="preserve">причинения вреда (ущерба) охраняемым </w:t>
      </w:r>
    </w:p>
    <w:p w:rsidR="00A21C9A" w:rsidRDefault="00A21C9A" w:rsidP="00A21C9A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 w:rsidRPr="003D1806">
        <w:rPr>
          <w:rFonts w:eastAsia="Arial"/>
          <w:bCs/>
          <w:iCs/>
          <w:sz w:val="22"/>
          <w:szCs w:val="22"/>
          <w:lang w:bidi="ru-RU"/>
        </w:rPr>
        <w:t>законом ценностям на 2024 год</w:t>
      </w:r>
    </w:p>
    <w:p w:rsidR="00A21C9A" w:rsidRPr="003D1806" w:rsidRDefault="00A21C9A" w:rsidP="00A21C9A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BE67A7" w:rsidRPr="00A21C9A" w:rsidRDefault="00BE67A7" w:rsidP="00A21C9A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A21C9A">
        <w:rPr>
          <w:b/>
          <w:bCs/>
          <w:color w:val="010101"/>
        </w:rPr>
        <w:t>План мероприятий по профилактике нарушений земельного законодательства на территории Комсомольского муниципального округа на 2024 год </w:t>
      </w:r>
    </w:p>
    <w:tbl>
      <w:tblPr>
        <w:tblW w:w="9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986"/>
        <w:gridCol w:w="3193"/>
      </w:tblGrid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</w:tr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9B55C2">
              <w:rPr>
                <w:rFonts w:eastAsia="Calibri"/>
                <w:sz w:val="20"/>
                <w:szCs w:val="20"/>
              </w:rPr>
              <w:t>орган</w:t>
            </w:r>
            <w:r w:rsidRPr="009B55C2">
              <w:rPr>
                <w:sz w:val="20"/>
                <w:szCs w:val="20"/>
              </w:rPr>
              <w:t>а</w:t>
            </w:r>
            <w:r w:rsidRPr="009B55C2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9B55C2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  <w:p w:rsidR="00BE67A7" w:rsidRPr="009B55C2" w:rsidRDefault="00BE67A7" w:rsidP="00A21C9A">
            <w:pPr>
              <w:jc w:val="both"/>
              <w:rPr>
                <w:color w:val="010101"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E67A7" w:rsidRPr="009B55C2" w:rsidRDefault="00BE67A7" w:rsidP="00A21C9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Доклад о правоприменительной практике размещается на официальном сайте Комсомольского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1 раз в год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9B55C2">
              <w:rPr>
                <w:rFonts w:eastAsia="Calibri"/>
                <w:sz w:val="20"/>
                <w:szCs w:val="20"/>
              </w:rPr>
              <w:t>орган</w:t>
            </w:r>
            <w:r w:rsidRPr="009B55C2">
              <w:rPr>
                <w:sz w:val="20"/>
                <w:szCs w:val="20"/>
              </w:rPr>
              <w:t>а</w:t>
            </w:r>
            <w:r w:rsidRPr="009B55C2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9B55C2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9B55C2">
              <w:rPr>
                <w:rFonts w:eastAsia="Calibri"/>
                <w:sz w:val="20"/>
                <w:szCs w:val="20"/>
              </w:rPr>
              <w:t>орган</w:t>
            </w:r>
            <w:r w:rsidRPr="009B55C2">
              <w:rPr>
                <w:sz w:val="20"/>
                <w:szCs w:val="20"/>
              </w:rPr>
              <w:t>а</w:t>
            </w:r>
            <w:r w:rsidRPr="009B55C2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9B55C2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Консультирование:</w:t>
            </w:r>
          </w:p>
          <w:p w:rsidR="00BE67A7" w:rsidRPr="009B55C2" w:rsidRDefault="00BE67A7" w:rsidP="00A21C9A">
            <w:pPr>
              <w:jc w:val="both"/>
              <w:rPr>
                <w:sz w:val="20"/>
                <w:szCs w:val="20"/>
              </w:rPr>
            </w:pPr>
            <w:r w:rsidRPr="009B55C2">
              <w:rPr>
                <w:sz w:val="20"/>
                <w:szCs w:val="20"/>
              </w:rPr>
              <w:t>1.Инспекторы осуществляют консультирование контролируемых лиц и их представителей:</w:t>
            </w:r>
          </w:p>
          <w:p w:rsidR="00BE67A7" w:rsidRPr="009B55C2" w:rsidRDefault="00BE67A7" w:rsidP="00A21C9A">
            <w:pPr>
              <w:ind w:firstLine="709"/>
              <w:jc w:val="both"/>
              <w:rPr>
                <w:sz w:val="20"/>
                <w:szCs w:val="20"/>
              </w:rPr>
            </w:pPr>
            <w:r w:rsidRPr="009B55C2">
              <w:rPr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E67A7" w:rsidRPr="009B55C2" w:rsidRDefault="00BE67A7" w:rsidP="00A21C9A">
            <w:pPr>
              <w:ind w:firstLine="709"/>
              <w:jc w:val="both"/>
              <w:rPr>
                <w:sz w:val="20"/>
                <w:szCs w:val="20"/>
              </w:rPr>
            </w:pPr>
            <w:r w:rsidRPr="009B55C2">
              <w:rPr>
                <w:sz w:val="20"/>
                <w:szCs w:val="20"/>
              </w:rPr>
              <w:t xml:space="preserve">2) посредством размещения на официальном сайте Комсомольского муниципального округа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9B55C2">
              <w:rPr>
                <w:rFonts w:eastAsia="Calibri"/>
                <w:sz w:val="20"/>
                <w:szCs w:val="20"/>
              </w:rPr>
              <w:t>орган</w:t>
            </w:r>
            <w:r w:rsidRPr="009B55C2">
              <w:rPr>
                <w:sz w:val="20"/>
                <w:szCs w:val="20"/>
              </w:rPr>
              <w:t>а</w:t>
            </w:r>
            <w:r w:rsidRPr="009B55C2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9B55C2">
              <w:rPr>
                <w:sz w:val="20"/>
                <w:szCs w:val="20"/>
              </w:rPr>
              <w:t>.</w:t>
            </w:r>
          </w:p>
          <w:p w:rsidR="00BE67A7" w:rsidRPr="009B55C2" w:rsidRDefault="00BE67A7" w:rsidP="00A21C9A">
            <w:pPr>
              <w:jc w:val="both"/>
              <w:rPr>
                <w:sz w:val="20"/>
                <w:szCs w:val="20"/>
              </w:rPr>
            </w:pPr>
            <w:r w:rsidRPr="009B55C2">
              <w:rPr>
                <w:sz w:val="20"/>
                <w:szCs w:val="20"/>
              </w:rPr>
              <w:t>2.Индивидуальное консультирование на личном приеме каждого заявителя.</w:t>
            </w:r>
          </w:p>
          <w:p w:rsidR="00BE67A7" w:rsidRPr="009B55C2" w:rsidRDefault="00BE67A7" w:rsidP="00A21C9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B55C2">
              <w:rPr>
                <w:rFonts w:ascii="Times New Roman" w:hAnsi="Times New Roman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9B55C2">
              <w:rPr>
                <w:rFonts w:ascii="Times New Roman" w:eastAsia="Calibri" w:hAnsi="Times New Roman"/>
              </w:rPr>
              <w:t>орган</w:t>
            </w:r>
            <w:r w:rsidRPr="009B55C2">
              <w:rPr>
                <w:rFonts w:ascii="Times New Roman" w:hAnsi="Times New Roman"/>
              </w:rPr>
              <w:t>а</w:t>
            </w:r>
            <w:r w:rsidRPr="009B55C2">
              <w:rPr>
                <w:rFonts w:ascii="Times New Roman" w:eastAsia="Calibri" w:hAnsi="Times New Roman"/>
              </w:rPr>
              <w:t xml:space="preserve"> муниципального контроля</w:t>
            </w:r>
            <w:r w:rsidRPr="009B55C2">
              <w:rPr>
                <w:rFonts w:ascii="Times New Roman" w:hAnsi="Times New Roman"/>
              </w:rPr>
              <w:t>.</w:t>
            </w:r>
          </w:p>
          <w:p w:rsidR="00BE67A7" w:rsidRPr="009B55C2" w:rsidRDefault="00BE67A7" w:rsidP="00A21C9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9B55C2">
              <w:rPr>
                <w:rFonts w:ascii="Times New Roman" w:hAnsi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9B55C2">
                <w:rPr>
                  <w:rFonts w:ascii="Times New Roman" w:hAnsi="Times New Roman"/>
                </w:rPr>
                <w:t>законом</w:t>
              </w:r>
            </w:hyperlink>
            <w:r w:rsidRPr="009B55C2">
              <w:rPr>
                <w:rFonts w:ascii="Times New Roman" w:hAnsi="Times New Roman"/>
              </w:rPr>
              <w:t xml:space="preserve"> от 02.05.2006 № 59-ФЗ </w:t>
            </w:r>
            <w:r w:rsidRPr="009B55C2">
              <w:rPr>
                <w:rFonts w:ascii="Times New Roman" w:hAnsi="Times New Roman"/>
              </w:rPr>
              <w:lastRenderedPageBreak/>
              <w:t>«О порядке рассмотрения обращений граждан Российской Федерации».</w:t>
            </w:r>
          </w:p>
          <w:p w:rsidR="00BE67A7" w:rsidRPr="009B55C2" w:rsidRDefault="00BE67A7" w:rsidP="00A21C9A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0"/>
                <w:szCs w:val="20"/>
              </w:rPr>
            </w:pPr>
          </w:p>
        </w:tc>
      </w:tr>
      <w:tr w:rsidR="00BE67A7" w:rsidRPr="009B55C2" w:rsidTr="009B5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jc w:val="center"/>
              <w:rPr>
                <w:color w:val="010101"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Профилактический визит.</w:t>
            </w:r>
          </w:p>
          <w:p w:rsidR="00BE67A7" w:rsidRPr="009B55C2" w:rsidRDefault="00BE67A7" w:rsidP="00A21C9A">
            <w:pPr>
              <w:jc w:val="both"/>
              <w:rPr>
                <w:sz w:val="20"/>
                <w:szCs w:val="20"/>
              </w:rPr>
            </w:pPr>
            <w:r w:rsidRPr="009B55C2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BE67A7" w:rsidRPr="009B55C2" w:rsidRDefault="00BE67A7" w:rsidP="00A21C9A">
            <w:pPr>
              <w:jc w:val="both"/>
              <w:rPr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9B55C2">
              <w:rPr>
                <w:color w:val="010101"/>
                <w:sz w:val="20"/>
                <w:szCs w:val="20"/>
              </w:rPr>
              <w:t>ФЗ .</w:t>
            </w:r>
            <w:proofErr w:type="gramEnd"/>
          </w:p>
          <w:p w:rsidR="00BE67A7" w:rsidRPr="009B55C2" w:rsidRDefault="00BE67A7" w:rsidP="00A21C9A">
            <w:pPr>
              <w:widowControl w:val="0"/>
              <w:jc w:val="both"/>
              <w:rPr>
                <w:sz w:val="20"/>
                <w:szCs w:val="20"/>
              </w:rPr>
            </w:pPr>
            <w:r w:rsidRPr="009B55C2">
              <w:rPr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BE67A7" w:rsidRPr="009B55C2" w:rsidRDefault="00BE67A7" w:rsidP="00A21C9A">
            <w:pPr>
              <w:widowControl w:val="0"/>
              <w:jc w:val="both"/>
              <w:rPr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9B55C2">
              <w:rPr>
                <w:color w:val="010101"/>
                <w:sz w:val="20"/>
                <w:szCs w:val="20"/>
              </w:rPr>
              <w:t>муниципальным  инспектором</w:t>
            </w:r>
            <w:proofErr w:type="gramEnd"/>
            <w:r w:rsidRPr="009B55C2">
              <w:rPr>
                <w:color w:val="010101"/>
                <w:sz w:val="20"/>
                <w:szCs w:val="20"/>
              </w:rPr>
              <w:t xml:space="preserve"> самостоятельно и не может превышать 1 рабочий день.</w:t>
            </w:r>
          </w:p>
          <w:p w:rsidR="00BE67A7" w:rsidRPr="009B55C2" w:rsidRDefault="00BE67A7" w:rsidP="00A21C9A">
            <w:pPr>
              <w:widowControl w:val="0"/>
              <w:jc w:val="both"/>
              <w:rPr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 xml:space="preserve">Профилактический визит </w:t>
            </w:r>
            <w:proofErr w:type="gramStart"/>
            <w:r w:rsidRPr="009B55C2">
              <w:rPr>
                <w:color w:val="010101"/>
                <w:sz w:val="20"/>
                <w:szCs w:val="20"/>
              </w:rPr>
              <w:t>проводится  инспектором</w:t>
            </w:r>
            <w:proofErr w:type="gramEnd"/>
            <w:r w:rsidRPr="009B55C2">
              <w:rPr>
                <w:color w:val="010101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E67A7" w:rsidRPr="009B55C2" w:rsidRDefault="00BE67A7" w:rsidP="00A21C9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B55C2"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9B55C2" w:rsidRDefault="00BE67A7" w:rsidP="00A21C9A">
            <w:pPr>
              <w:autoSpaceDE w:val="0"/>
              <w:autoSpaceDN w:val="0"/>
              <w:adjustRightInd w:val="0"/>
              <w:jc w:val="center"/>
              <w:rPr>
                <w:color w:val="010101"/>
                <w:sz w:val="20"/>
                <w:szCs w:val="20"/>
              </w:rPr>
            </w:pPr>
            <w:r w:rsidRPr="009B55C2">
              <w:rPr>
                <w:color w:val="010101"/>
                <w:sz w:val="20"/>
                <w:szCs w:val="20"/>
              </w:rPr>
              <w:t xml:space="preserve">Должностные лица </w:t>
            </w:r>
            <w:r w:rsidRPr="009B55C2">
              <w:rPr>
                <w:rFonts w:eastAsia="Calibri"/>
                <w:sz w:val="20"/>
                <w:szCs w:val="20"/>
              </w:rPr>
              <w:t>орган</w:t>
            </w:r>
            <w:r w:rsidRPr="009B55C2">
              <w:rPr>
                <w:sz w:val="20"/>
                <w:szCs w:val="20"/>
              </w:rPr>
              <w:t>а</w:t>
            </w:r>
            <w:r w:rsidRPr="009B55C2"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 w:rsidRPr="009B55C2"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BE67A7" w:rsidRPr="009B55C2" w:rsidRDefault="00BE67A7" w:rsidP="00A21C9A">
      <w:pPr>
        <w:rPr>
          <w:sz w:val="20"/>
          <w:szCs w:val="20"/>
        </w:rPr>
      </w:pPr>
    </w:p>
    <w:p w:rsidR="00BE67A7" w:rsidRPr="00A21C9A" w:rsidRDefault="00BE67A7" w:rsidP="00A21C9A">
      <w:pPr>
        <w:jc w:val="both"/>
      </w:pPr>
    </w:p>
    <w:p w:rsidR="00572277" w:rsidRPr="00A21C9A" w:rsidRDefault="00572277" w:rsidP="00A21C9A"/>
    <w:sectPr w:rsidR="00572277" w:rsidRPr="00A21C9A" w:rsidSect="00A21C9A">
      <w:pgSz w:w="11906" w:h="16838"/>
      <w:pgMar w:top="1276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4B27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2824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559A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372A9"/>
    <w:rsid w:val="0044633D"/>
    <w:rsid w:val="00462F5F"/>
    <w:rsid w:val="0046774C"/>
    <w:rsid w:val="00471C44"/>
    <w:rsid w:val="0047376F"/>
    <w:rsid w:val="00480F1A"/>
    <w:rsid w:val="00481016"/>
    <w:rsid w:val="00486428"/>
    <w:rsid w:val="00487950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27FA"/>
    <w:rsid w:val="00574C6E"/>
    <w:rsid w:val="005758D0"/>
    <w:rsid w:val="005851A9"/>
    <w:rsid w:val="00592023"/>
    <w:rsid w:val="00593B33"/>
    <w:rsid w:val="005959D8"/>
    <w:rsid w:val="005A08D0"/>
    <w:rsid w:val="005B56A8"/>
    <w:rsid w:val="005C23C4"/>
    <w:rsid w:val="005C3078"/>
    <w:rsid w:val="005C5A31"/>
    <w:rsid w:val="005C60A5"/>
    <w:rsid w:val="005C7FAE"/>
    <w:rsid w:val="005D10EA"/>
    <w:rsid w:val="005D66D3"/>
    <w:rsid w:val="005D6FA1"/>
    <w:rsid w:val="005D7237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3488"/>
    <w:rsid w:val="00614444"/>
    <w:rsid w:val="006229D9"/>
    <w:rsid w:val="006265EB"/>
    <w:rsid w:val="006361CA"/>
    <w:rsid w:val="00637321"/>
    <w:rsid w:val="00647488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6ACD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4F06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5851"/>
    <w:rsid w:val="007B6487"/>
    <w:rsid w:val="007B6BAA"/>
    <w:rsid w:val="007C47BD"/>
    <w:rsid w:val="007C7CA4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5C2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1C9A"/>
    <w:rsid w:val="00A2302E"/>
    <w:rsid w:val="00A23E6A"/>
    <w:rsid w:val="00A3742D"/>
    <w:rsid w:val="00A41646"/>
    <w:rsid w:val="00A52E6C"/>
    <w:rsid w:val="00A64387"/>
    <w:rsid w:val="00A655B5"/>
    <w:rsid w:val="00A70C49"/>
    <w:rsid w:val="00A70DC7"/>
    <w:rsid w:val="00A80CBF"/>
    <w:rsid w:val="00A8299A"/>
    <w:rsid w:val="00A960DC"/>
    <w:rsid w:val="00AA07CA"/>
    <w:rsid w:val="00AA5347"/>
    <w:rsid w:val="00AA5591"/>
    <w:rsid w:val="00AA6012"/>
    <w:rsid w:val="00AA736C"/>
    <w:rsid w:val="00AB022B"/>
    <w:rsid w:val="00AB4770"/>
    <w:rsid w:val="00AB4893"/>
    <w:rsid w:val="00AB58FC"/>
    <w:rsid w:val="00AC4B06"/>
    <w:rsid w:val="00AC63D3"/>
    <w:rsid w:val="00AD0EE1"/>
    <w:rsid w:val="00AD3253"/>
    <w:rsid w:val="00AD7CB7"/>
    <w:rsid w:val="00AE292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3FE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231"/>
    <w:rsid w:val="00BD0CCD"/>
    <w:rsid w:val="00BD3CC6"/>
    <w:rsid w:val="00BE04A8"/>
    <w:rsid w:val="00BE67A7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3B09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016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3361"/>
    <w:rsid w:val="00EC32B3"/>
    <w:rsid w:val="00EC3F72"/>
    <w:rsid w:val="00EC73E1"/>
    <w:rsid w:val="00ED0AF9"/>
    <w:rsid w:val="00ED7461"/>
    <w:rsid w:val="00EE3CCD"/>
    <w:rsid w:val="00EE4E99"/>
    <w:rsid w:val="00EE7F46"/>
    <w:rsid w:val="00EF0A21"/>
    <w:rsid w:val="00EF1EBF"/>
    <w:rsid w:val="00EF3CDA"/>
    <w:rsid w:val="00EF72C0"/>
    <w:rsid w:val="00EF749D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372EC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369D-7234-47BF-B058-9496A8A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6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E67A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5</cp:revision>
  <cp:lastPrinted>2022-12-23T13:00:00Z</cp:lastPrinted>
  <dcterms:created xsi:type="dcterms:W3CDTF">2023-12-15T07:31:00Z</dcterms:created>
  <dcterms:modified xsi:type="dcterms:W3CDTF">2023-12-15T08:08:00Z</dcterms:modified>
</cp:coreProperties>
</file>