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638F" w14:textId="77777777" w:rsidR="003A71B1" w:rsidRDefault="003A71B1" w:rsidP="003A71B1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3A71B1" w:rsidRPr="00B944C0" w14:paraId="1AF057F6" w14:textId="77777777" w:rsidTr="008B3909">
        <w:tc>
          <w:tcPr>
            <w:tcW w:w="3202" w:type="dxa"/>
          </w:tcPr>
          <w:p w14:paraId="5B8786E1" w14:textId="4C2E1ECB" w:rsidR="003A71B1" w:rsidRPr="00B944C0" w:rsidRDefault="003A71B1" w:rsidP="008B3909">
            <w:pPr>
              <w:pStyle w:val="a3"/>
              <w:ind w:firstLine="284"/>
              <w:jc w:val="center"/>
              <w:rPr>
                <w:b/>
              </w:rPr>
            </w:pPr>
          </w:p>
        </w:tc>
        <w:tc>
          <w:tcPr>
            <w:tcW w:w="3047" w:type="dxa"/>
          </w:tcPr>
          <w:p w14:paraId="794E5946" w14:textId="2B2F29CB" w:rsidR="003A71B1" w:rsidRPr="00B944C0" w:rsidRDefault="003A71B1" w:rsidP="008B3909">
            <w:pPr>
              <w:pStyle w:val="a3"/>
              <w:jc w:val="center"/>
              <w:rPr>
                <w:b/>
              </w:rPr>
            </w:pPr>
          </w:p>
        </w:tc>
        <w:tc>
          <w:tcPr>
            <w:tcW w:w="3248" w:type="dxa"/>
          </w:tcPr>
          <w:p w14:paraId="2EEED1B8" w14:textId="08010BD2" w:rsidR="003A71B1" w:rsidRPr="00B944C0" w:rsidRDefault="003A71B1" w:rsidP="008B3909">
            <w:pPr>
              <w:pStyle w:val="a3"/>
              <w:jc w:val="center"/>
              <w:rPr>
                <w:b/>
              </w:rPr>
            </w:pPr>
          </w:p>
        </w:tc>
      </w:tr>
    </w:tbl>
    <w:p w14:paraId="31AEE891" w14:textId="77777777" w:rsidR="003A71B1" w:rsidRDefault="003A71B1"/>
    <w:p w14:paraId="52F714A0" w14:textId="043BDBAA" w:rsidR="003A71B1" w:rsidRDefault="003A71B1"/>
    <w:p w14:paraId="0B870F0C" w14:textId="77777777" w:rsidR="003A71B1" w:rsidRDefault="003A71B1"/>
    <w:tbl>
      <w:tblPr>
        <w:tblpPr w:leftFromText="180" w:rightFromText="180" w:vertAnchor="text" w:horzAnchor="margin" w:tblpY="307"/>
        <w:tblW w:w="9889" w:type="dxa"/>
        <w:tblLook w:val="04A0" w:firstRow="1" w:lastRow="0" w:firstColumn="1" w:lastColumn="0" w:noHBand="0" w:noVBand="1"/>
      </w:tblPr>
      <w:tblGrid>
        <w:gridCol w:w="3353"/>
        <w:gridCol w:w="2811"/>
        <w:gridCol w:w="3725"/>
      </w:tblGrid>
      <w:tr w:rsidR="00B9395A" w:rsidRPr="00236E1E" w14:paraId="54C8DCBF" w14:textId="77777777" w:rsidTr="00B9395A">
        <w:tc>
          <w:tcPr>
            <w:tcW w:w="3353" w:type="dxa"/>
            <w:shd w:val="clear" w:color="auto" w:fill="auto"/>
          </w:tcPr>
          <w:p w14:paraId="4A382D82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836AD04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49855A9" w14:textId="6CDB15EA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331AFAC1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D12871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AD57A69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2AC5EE0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B9395A" w:rsidRPr="00236E1E" w14:paraId="62A13C65" w14:textId="77777777" w:rsidTr="00C55A3C">
              <w:tc>
                <w:tcPr>
                  <w:tcW w:w="1413" w:type="dxa"/>
                </w:tcPr>
                <w:p w14:paraId="064A55BF" w14:textId="751FE923" w:rsidR="00B9395A" w:rsidRPr="00236E1E" w:rsidRDefault="00BE2B13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CC83EE0" w14:textId="77777777" w:rsidR="00B9395A" w:rsidRPr="00236E1E" w:rsidRDefault="00B9395A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92103F2" w14:textId="44F463EA" w:rsidR="00B9395A" w:rsidRPr="00236E1E" w:rsidRDefault="00BE2B13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708</w:t>
                  </w:r>
                </w:p>
              </w:tc>
            </w:tr>
          </w:tbl>
          <w:p w14:paraId="5E96D49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5B66A641" w14:textId="62D21C0E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bookmarkStart w:id="0" w:name="_Hlk140762779"/>
            <w:bookmarkEnd w:id="0"/>
            <w:r w:rsidRPr="00236E1E">
              <w:rPr>
                <w:rFonts w:ascii="Times New Roman" w:hAnsi="Times New Roman"/>
                <w:noProof/>
                <w:sz w:val="22"/>
                <w:szCs w:val="18"/>
              </w:rPr>
              <w:drawing>
                <wp:anchor distT="0" distB="0" distL="114300" distR="114300" simplePos="0" relativeHeight="251663360" behindDoc="0" locked="0" layoutInCell="0" allowOverlap="1" wp14:anchorId="3E4D7AE1" wp14:editId="4D4A27B9">
                  <wp:simplePos x="0" y="0"/>
                  <wp:positionH relativeFrom="column">
                    <wp:posOffset>2682338</wp:posOffset>
                  </wp:positionH>
                  <wp:positionV relativeFrom="paragraph">
                    <wp:posOffset>47136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5" w:type="dxa"/>
            <w:shd w:val="clear" w:color="auto" w:fill="auto"/>
          </w:tcPr>
          <w:p w14:paraId="0C05000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6DFD6E7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443023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6F78EDA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left="-201" w:right="-260" w:firstLine="201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22FF665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50C592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9"/>
              <w:gridCol w:w="457"/>
              <w:gridCol w:w="1474"/>
            </w:tblGrid>
            <w:tr w:rsidR="00B9395A" w:rsidRPr="00236E1E" w14:paraId="7587CB16" w14:textId="77777777" w:rsidTr="00C55A3C">
              <w:tc>
                <w:tcPr>
                  <w:tcW w:w="1413" w:type="dxa"/>
                </w:tcPr>
                <w:p w14:paraId="25C62768" w14:textId="77777777" w:rsidR="00B9395A" w:rsidRPr="00236E1E" w:rsidRDefault="00B9395A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DE297A0" w14:textId="77777777" w:rsidR="00B9395A" w:rsidRPr="00236E1E" w:rsidRDefault="00B9395A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38DF9C9B" w14:textId="77777777" w:rsidR="00B9395A" w:rsidRPr="00236E1E" w:rsidRDefault="00B9395A" w:rsidP="00733515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586F09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811AC0" w14:textId="5C37C6CA" w:rsidR="009D4EA6" w:rsidRDefault="009D4EA6" w:rsidP="00B9395A">
      <w:pPr>
        <w:ind w:right="-260"/>
        <w:jc w:val="center"/>
      </w:pPr>
    </w:p>
    <w:p w14:paraId="17EC309D" w14:textId="77777777" w:rsidR="00E40F68" w:rsidRDefault="00E40F68" w:rsidP="00783ED8">
      <w:pPr>
        <w:ind w:right="284"/>
      </w:pPr>
    </w:p>
    <w:tbl>
      <w:tblPr>
        <w:tblStyle w:val="aa"/>
        <w:tblpPr w:leftFromText="180" w:rightFromText="180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CD090B" w:rsidRPr="00672113" w14:paraId="33B3D3D1" w14:textId="77777777" w:rsidTr="00CD090B">
        <w:tc>
          <w:tcPr>
            <w:tcW w:w="5529" w:type="dxa"/>
            <w:hideMark/>
          </w:tcPr>
          <w:p w14:paraId="39D1764A" w14:textId="77777777" w:rsidR="00CD090B" w:rsidRPr="00672113" w:rsidRDefault="00CD090B" w:rsidP="00B9395A">
            <w:pPr>
              <w:ind w:right="497"/>
              <w:jc w:val="both"/>
              <w:rPr>
                <w:rFonts w:ascii="Times New Roman" w:hAnsi="Times New Roman"/>
                <w:b/>
                <w:szCs w:val="26"/>
              </w:rPr>
            </w:pPr>
            <w:r w:rsidRPr="00672113">
              <w:rPr>
                <w:rFonts w:ascii="Times New Roman" w:hAnsi="Times New Roman"/>
                <w:b/>
                <w:szCs w:val="26"/>
              </w:rPr>
              <w:t xml:space="preserve">О внесении изменений в муниципальную программу Чебоксарского муниципального округа Чувашской Республики «Социальная поддержка граждан»  </w:t>
            </w:r>
          </w:p>
        </w:tc>
      </w:tr>
    </w:tbl>
    <w:p w14:paraId="3615137E" w14:textId="65AC4C9A" w:rsidR="007258B3" w:rsidRPr="00B9395A" w:rsidRDefault="00AA77BE" w:rsidP="00B9395A">
      <w:pPr>
        <w:tabs>
          <w:tab w:val="left" w:pos="1605"/>
          <w:tab w:val="right" w:pos="4841"/>
        </w:tabs>
        <w:ind w:right="284"/>
        <w:rPr>
          <w:rFonts w:ascii="Times New Roman" w:hAnsi="Times New Roman"/>
          <w:b/>
          <w:bCs/>
          <w:szCs w:val="26"/>
        </w:rPr>
      </w:pPr>
      <w:r w:rsidRPr="00672113">
        <w:rPr>
          <w:rFonts w:ascii="Times New Roman" w:hAnsi="Times New Roman"/>
          <w:szCs w:val="26"/>
        </w:rPr>
        <w:t xml:space="preserve">       </w:t>
      </w:r>
      <w:r w:rsidR="00DC326C" w:rsidRPr="00672113">
        <w:rPr>
          <w:rFonts w:ascii="Times New Roman" w:hAnsi="Times New Roman"/>
          <w:szCs w:val="26"/>
        </w:rPr>
        <w:t xml:space="preserve">   </w:t>
      </w:r>
      <w:r w:rsidR="00DC326C" w:rsidRPr="00672113">
        <w:rPr>
          <w:rFonts w:ascii="Times New Roman" w:hAnsi="Times New Roman"/>
          <w:b/>
          <w:bCs/>
          <w:szCs w:val="26"/>
        </w:rPr>
        <w:t xml:space="preserve">                          </w:t>
      </w:r>
    </w:p>
    <w:p w14:paraId="21FB4EBD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7CA04FE5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26B7261D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703D471C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543FBE58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379007C2" w14:textId="4A15E49B" w:rsidR="00424F2E" w:rsidRPr="00672113" w:rsidRDefault="006E0774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 xml:space="preserve">В соответствии с </w:t>
      </w:r>
      <w:r w:rsidR="00C7727D">
        <w:rPr>
          <w:rFonts w:ascii="Times New Roman" w:hAnsi="Times New Roman"/>
          <w:szCs w:val="26"/>
        </w:rPr>
        <w:t xml:space="preserve">постановлением администрации </w:t>
      </w:r>
      <w:r w:rsidR="001D1300">
        <w:rPr>
          <w:rFonts w:ascii="Times New Roman" w:hAnsi="Times New Roman"/>
          <w:szCs w:val="26"/>
        </w:rPr>
        <w:t xml:space="preserve">Чебоксарского муниципального округа </w:t>
      </w:r>
      <w:r w:rsidR="003A3E8E">
        <w:rPr>
          <w:rFonts w:ascii="Times New Roman" w:hAnsi="Times New Roman"/>
          <w:szCs w:val="26"/>
        </w:rPr>
        <w:t xml:space="preserve">Чувашской Республики </w:t>
      </w:r>
      <w:r w:rsidR="001D1300">
        <w:rPr>
          <w:rFonts w:ascii="Times New Roman" w:hAnsi="Times New Roman"/>
          <w:szCs w:val="26"/>
        </w:rPr>
        <w:t xml:space="preserve">от </w:t>
      </w:r>
      <w:r w:rsidR="003A3E8E">
        <w:rPr>
          <w:rFonts w:ascii="Times New Roman" w:hAnsi="Times New Roman"/>
          <w:szCs w:val="26"/>
        </w:rPr>
        <w:t>15.04.2024</w:t>
      </w:r>
      <w:r w:rsidR="001D1300">
        <w:rPr>
          <w:rFonts w:ascii="Times New Roman" w:hAnsi="Times New Roman"/>
          <w:szCs w:val="26"/>
        </w:rPr>
        <w:t xml:space="preserve"> №</w:t>
      </w:r>
      <w:r w:rsidR="00C7727D">
        <w:rPr>
          <w:rFonts w:ascii="Times New Roman" w:hAnsi="Times New Roman"/>
          <w:szCs w:val="26"/>
        </w:rPr>
        <w:t xml:space="preserve"> </w:t>
      </w:r>
      <w:r w:rsidR="003A3E8E">
        <w:rPr>
          <w:rFonts w:ascii="Times New Roman" w:hAnsi="Times New Roman"/>
          <w:szCs w:val="26"/>
        </w:rPr>
        <w:t>474</w:t>
      </w:r>
      <w:r w:rsidR="00C7727D">
        <w:rPr>
          <w:rFonts w:ascii="Times New Roman" w:hAnsi="Times New Roman"/>
          <w:szCs w:val="26"/>
        </w:rPr>
        <w:t xml:space="preserve"> </w:t>
      </w:r>
      <w:r w:rsidR="001D1300">
        <w:rPr>
          <w:rFonts w:ascii="Times New Roman" w:hAnsi="Times New Roman"/>
          <w:szCs w:val="26"/>
        </w:rPr>
        <w:t>«О</w:t>
      </w:r>
      <w:r w:rsidR="003A3E8E">
        <w:rPr>
          <w:rFonts w:ascii="Times New Roman" w:hAnsi="Times New Roman"/>
          <w:szCs w:val="26"/>
        </w:rPr>
        <w:t xml:space="preserve"> мерах по реализации решения Собрания депутатов Чебоксарского муниципального округа</w:t>
      </w:r>
      <w:r w:rsidR="008F3DD5">
        <w:rPr>
          <w:rFonts w:ascii="Times New Roman" w:hAnsi="Times New Roman"/>
          <w:szCs w:val="26"/>
        </w:rPr>
        <w:t xml:space="preserve"> Чувашской Республики от 12.04.2024 №23-01 «О внесении изменений в решение Собрания депутатов Чебоксарского муниципального округа от 07.12.2023 №21-01 «О бюджете Чебоксарского муниципального округа Чувашской Республики на 2024 год и на плановый период 2025</w:t>
      </w:r>
      <w:r w:rsidR="00150E93">
        <w:rPr>
          <w:rFonts w:ascii="Times New Roman" w:hAnsi="Times New Roman"/>
          <w:szCs w:val="26"/>
        </w:rPr>
        <w:t xml:space="preserve"> </w:t>
      </w:r>
      <w:r w:rsidR="008F3DD5">
        <w:rPr>
          <w:rFonts w:ascii="Times New Roman" w:hAnsi="Times New Roman"/>
          <w:szCs w:val="26"/>
        </w:rPr>
        <w:t>и 2026 годов»</w:t>
      </w:r>
      <w:r w:rsidR="001D1300">
        <w:rPr>
          <w:rFonts w:ascii="Times New Roman" w:hAnsi="Times New Roman"/>
          <w:szCs w:val="26"/>
        </w:rPr>
        <w:t xml:space="preserve"> </w:t>
      </w:r>
      <w:r w:rsidR="008F3DD5">
        <w:rPr>
          <w:rFonts w:ascii="Times New Roman" w:hAnsi="Times New Roman"/>
          <w:szCs w:val="26"/>
        </w:rPr>
        <w:t xml:space="preserve">администрация Чебоксарского муниципального округа </w:t>
      </w:r>
      <w:r w:rsidR="00137597">
        <w:rPr>
          <w:rFonts w:ascii="Times New Roman" w:hAnsi="Times New Roman"/>
          <w:szCs w:val="26"/>
        </w:rPr>
        <w:t xml:space="preserve"> </w:t>
      </w:r>
      <w:r w:rsidR="00137597" w:rsidRPr="00B9395A">
        <w:rPr>
          <w:rFonts w:ascii="Times New Roman" w:hAnsi="Times New Roman"/>
          <w:szCs w:val="26"/>
        </w:rPr>
        <w:t xml:space="preserve"> </w:t>
      </w:r>
      <w:r w:rsidR="00B9395A" w:rsidRPr="00B9395A">
        <w:rPr>
          <w:rFonts w:ascii="Times New Roman" w:hAnsi="Times New Roman"/>
          <w:szCs w:val="26"/>
        </w:rPr>
        <w:t xml:space="preserve"> </w:t>
      </w:r>
      <w:r w:rsidR="00424F2E" w:rsidRPr="00672113">
        <w:rPr>
          <w:rFonts w:ascii="Times New Roman" w:hAnsi="Times New Roman"/>
          <w:szCs w:val="26"/>
        </w:rPr>
        <w:t>п о с т а н о в л я е т:</w:t>
      </w:r>
    </w:p>
    <w:p w14:paraId="7BFA865E" w14:textId="3385DC22" w:rsidR="009E7370" w:rsidRPr="00B54B02" w:rsidRDefault="00E95502" w:rsidP="00B54B02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>Внести в</w:t>
      </w:r>
      <w:r w:rsidR="00514E16" w:rsidRPr="00672113">
        <w:rPr>
          <w:rFonts w:ascii="Times New Roman" w:hAnsi="Times New Roman"/>
          <w:szCs w:val="26"/>
        </w:rPr>
        <w:t xml:space="preserve"> муниципальную программу Чебоксарского муниципального округа Чувашской Республики «Социальная поддержка граждан»</w:t>
      </w:r>
      <w:r w:rsidRPr="00672113">
        <w:rPr>
          <w:rFonts w:ascii="Times New Roman" w:hAnsi="Times New Roman"/>
          <w:szCs w:val="26"/>
        </w:rPr>
        <w:t xml:space="preserve">, утвержденную постановлением администрации Чебоксарского муниципального округа Чувашской </w:t>
      </w:r>
      <w:r w:rsidR="00F66725" w:rsidRPr="00672113">
        <w:rPr>
          <w:rFonts w:ascii="Times New Roman" w:hAnsi="Times New Roman"/>
          <w:szCs w:val="26"/>
        </w:rPr>
        <w:t>Р</w:t>
      </w:r>
      <w:r w:rsidRPr="00672113">
        <w:rPr>
          <w:rFonts w:ascii="Times New Roman" w:hAnsi="Times New Roman"/>
          <w:szCs w:val="26"/>
        </w:rPr>
        <w:t xml:space="preserve">еспублики </w:t>
      </w:r>
      <w:r w:rsidR="00F66725" w:rsidRPr="00672113">
        <w:rPr>
          <w:rFonts w:ascii="Times New Roman" w:hAnsi="Times New Roman"/>
          <w:szCs w:val="26"/>
        </w:rPr>
        <w:t>от 10.01.2023 № 33 «Об утверждении муниципальной программы Чебоксарского муниципального округа Чувашской Республики «Социальная поддержка граждан»» следующие изменения:</w:t>
      </w:r>
    </w:p>
    <w:p w14:paraId="186A3A22" w14:textId="16F47156" w:rsidR="003E5B38" w:rsidRPr="00672113" w:rsidRDefault="00925A04" w:rsidP="00BC4304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>в паспорте Программы позицию «Объем финансирования муниципальной программы с разбивкой по годам ее реализации» изложить в следующей редакции</w:t>
      </w:r>
      <w:r w:rsidR="00E20EAC">
        <w:rPr>
          <w:rFonts w:ascii="Times New Roman" w:hAnsi="Times New Roman"/>
          <w:szCs w:val="26"/>
        </w:rPr>
        <w:t>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906"/>
        <w:gridCol w:w="420"/>
        <w:gridCol w:w="6313"/>
      </w:tblGrid>
      <w:tr w:rsidR="003E5B38" w:rsidRPr="00672113" w14:paraId="4B279141" w14:textId="77777777" w:rsidTr="00353725">
        <w:tc>
          <w:tcPr>
            <w:tcW w:w="2906" w:type="dxa"/>
          </w:tcPr>
          <w:p w14:paraId="3E44F521" w14:textId="77777777" w:rsidR="003E5B38" w:rsidRPr="00672113" w:rsidRDefault="003E5B38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  <w:bookmarkStart w:id="1" w:name="sub_11"/>
          </w:p>
          <w:p w14:paraId="767CD777" w14:textId="727C1559" w:rsidR="003E5B38" w:rsidRPr="00672113" w:rsidRDefault="003E5B38" w:rsidP="00BC4304">
            <w:pPr>
              <w:tabs>
                <w:tab w:val="left" w:pos="1745"/>
                <w:tab w:val="left" w:pos="9781"/>
              </w:tabs>
              <w:ind w:left="-98" w:right="284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«Объем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420" w:type="dxa"/>
          </w:tcPr>
          <w:p w14:paraId="2E62E053" w14:textId="77777777" w:rsidR="003E5B38" w:rsidRPr="00672113" w:rsidRDefault="003E5B38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313" w:type="dxa"/>
            <w:shd w:val="clear" w:color="auto" w:fill="auto"/>
          </w:tcPr>
          <w:p w14:paraId="22449FCE" w14:textId="77777777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3DB35889" w14:textId="0B347BE6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Прогнозируемые объемы финансирования на реализацию мероприятий Муниципальной программы в 2023 - 2035 годах составляют </w:t>
            </w:r>
            <w:r w:rsidR="000C6D32">
              <w:rPr>
                <w:rFonts w:ascii="Times New Roman" w:hAnsi="Times New Roman"/>
                <w:szCs w:val="26"/>
              </w:rPr>
              <w:t>199091,8</w:t>
            </w:r>
            <w:r w:rsidRPr="00672113">
              <w:rPr>
                <w:rFonts w:ascii="Times New Roman" w:hAnsi="Times New Roman"/>
                <w:szCs w:val="26"/>
              </w:rPr>
              <w:t> тыс. рублей, в том числе по годам:</w:t>
            </w:r>
          </w:p>
          <w:p w14:paraId="24584A2D" w14:textId="1A1E7A9B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DA388B">
              <w:rPr>
                <w:rFonts w:ascii="Times New Roman" w:hAnsi="Times New Roman"/>
                <w:szCs w:val="26"/>
              </w:rPr>
              <w:t>14396,</w:t>
            </w:r>
            <w:r w:rsidR="00A970F0">
              <w:rPr>
                <w:rFonts w:ascii="Times New Roman" w:hAnsi="Times New Roman"/>
                <w:szCs w:val="26"/>
              </w:rPr>
              <w:t>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6A2261FC" w14:textId="2E56C2EE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FE455B" w:rsidRPr="00FE455B">
              <w:rPr>
                <w:rFonts w:ascii="Times New Roman" w:hAnsi="Times New Roman"/>
                <w:szCs w:val="26"/>
              </w:rPr>
              <w:t>15496</w:t>
            </w:r>
            <w:r w:rsidR="00FE455B">
              <w:rPr>
                <w:rFonts w:ascii="Times New Roman" w:hAnsi="Times New Roman"/>
                <w:szCs w:val="26"/>
              </w:rPr>
              <w:t>,</w:t>
            </w:r>
            <w:r w:rsidR="00FE455B" w:rsidRPr="00BE7E7D">
              <w:rPr>
                <w:rFonts w:ascii="Times New Roman" w:hAnsi="Times New Roman"/>
                <w:szCs w:val="26"/>
              </w:rPr>
              <w:t>1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4415DEE2" w14:textId="27879A1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B54B02">
              <w:rPr>
                <w:rFonts w:ascii="Times New Roman" w:hAnsi="Times New Roman"/>
                <w:szCs w:val="26"/>
              </w:rPr>
              <w:t>15105,2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161451E1" w14:textId="0B69F2C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2026 - 2030 годы – </w:t>
            </w:r>
            <w:r w:rsidR="00B54B02">
              <w:rPr>
                <w:rFonts w:ascii="Times New Roman" w:hAnsi="Times New Roman"/>
                <w:szCs w:val="26"/>
              </w:rPr>
              <w:t>77047,0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495ED0C" w14:textId="088F80B5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B54B02">
              <w:rPr>
                <w:rFonts w:ascii="Times New Roman" w:hAnsi="Times New Roman"/>
                <w:szCs w:val="26"/>
              </w:rPr>
              <w:t>77047,0</w:t>
            </w:r>
            <w:r w:rsidRPr="00672113">
              <w:rPr>
                <w:rFonts w:ascii="Times New Roman" w:hAnsi="Times New Roman"/>
                <w:szCs w:val="26"/>
              </w:rPr>
              <w:t xml:space="preserve"> тыс. рублей;</w:t>
            </w:r>
          </w:p>
          <w:p w14:paraId="26B3A3B4" w14:textId="434E8D42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  <w:highlight w:val="yellow"/>
              </w:rPr>
            </w:pPr>
            <w:r w:rsidRPr="00672113">
              <w:rPr>
                <w:rFonts w:ascii="Times New Roman" w:hAnsi="Times New Roman"/>
                <w:szCs w:val="26"/>
              </w:rPr>
              <w:lastRenderedPageBreak/>
              <w:t xml:space="preserve">из них бюджет Чебоксарского муниципального округа Чувашской Республики – </w:t>
            </w:r>
            <w:r w:rsidR="00BE7E7D">
              <w:rPr>
                <w:rFonts w:ascii="Times New Roman" w:hAnsi="Times New Roman"/>
                <w:szCs w:val="26"/>
              </w:rPr>
              <w:t>21239,2</w:t>
            </w:r>
            <w:r w:rsidRPr="00353725">
              <w:rPr>
                <w:rFonts w:ascii="Times New Roman" w:hAnsi="Times New Roman"/>
                <w:szCs w:val="26"/>
              </w:rPr>
              <w:t> тыс. рублей (0,05 процента), в том числе:</w:t>
            </w:r>
          </w:p>
          <w:p w14:paraId="549BE8A9" w14:textId="60F82BB1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15BD6" w:rsidRPr="007A5A65">
              <w:rPr>
                <w:rFonts w:ascii="Times New Roman" w:hAnsi="Times New Roman"/>
                <w:szCs w:val="26"/>
              </w:rPr>
              <w:t>1438,6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7C39850A" w14:textId="5FE08BE7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2099,3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45B1D52E" w14:textId="77F2CD44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7A5A65" w:rsidRPr="007A5A65">
              <w:rPr>
                <w:rFonts w:ascii="Times New Roman" w:hAnsi="Times New Roman"/>
                <w:szCs w:val="26"/>
              </w:rPr>
              <w:t>1518,3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524C2BFD" w14:textId="49F6B55F" w:rsidR="003E5B38" w:rsidRPr="0035372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t xml:space="preserve">в 2026 - 2030 годы – </w:t>
            </w:r>
            <w:r w:rsidR="007A5A65" w:rsidRPr="00353725">
              <w:rPr>
                <w:rFonts w:ascii="Times New Roman" w:hAnsi="Times New Roman"/>
                <w:szCs w:val="26"/>
              </w:rPr>
              <w:t>8091,5</w:t>
            </w:r>
            <w:r w:rsidRPr="00353725">
              <w:rPr>
                <w:rFonts w:ascii="Times New Roman" w:hAnsi="Times New Roman"/>
                <w:szCs w:val="26"/>
              </w:rPr>
              <w:t> тыс. рублей;</w:t>
            </w:r>
          </w:p>
          <w:p w14:paraId="4F40606D" w14:textId="6551AFB9" w:rsidR="003E5B38" w:rsidRPr="0035372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7A5A65" w:rsidRPr="00353725">
              <w:rPr>
                <w:rFonts w:ascii="Times New Roman" w:hAnsi="Times New Roman"/>
                <w:szCs w:val="26"/>
              </w:rPr>
              <w:t>8091,5</w:t>
            </w:r>
            <w:r w:rsidRPr="00353725">
              <w:rPr>
                <w:rFonts w:ascii="Times New Roman" w:hAnsi="Times New Roman"/>
                <w:szCs w:val="26"/>
              </w:rPr>
              <w:t> тыс. рублей;</w:t>
            </w:r>
          </w:p>
          <w:p w14:paraId="73C0156E" w14:textId="72DBA683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t>республиканский</w:t>
            </w:r>
            <w:r w:rsidRPr="00672113">
              <w:rPr>
                <w:rFonts w:ascii="Times New Roman" w:hAnsi="Times New Roman"/>
                <w:szCs w:val="26"/>
              </w:rPr>
              <w:t xml:space="preserve"> бюджет Чувашской Республики</w:t>
            </w:r>
            <w:r w:rsidR="007258B3">
              <w:rPr>
                <w:rFonts w:ascii="Times New Roman" w:hAnsi="Times New Roman"/>
                <w:szCs w:val="26"/>
              </w:rPr>
              <w:t xml:space="preserve"> </w:t>
            </w:r>
            <w:r w:rsidRPr="00672113">
              <w:rPr>
                <w:rFonts w:ascii="Times New Roman" w:hAnsi="Times New Roman"/>
                <w:szCs w:val="26"/>
              </w:rPr>
              <w:t xml:space="preserve">– </w:t>
            </w:r>
            <w:r w:rsidR="007258B3">
              <w:rPr>
                <w:rFonts w:ascii="Times New Roman" w:hAnsi="Times New Roman"/>
                <w:szCs w:val="26"/>
              </w:rPr>
              <w:t xml:space="preserve"> </w:t>
            </w:r>
            <w:r w:rsidR="007A5A65">
              <w:rPr>
                <w:rFonts w:ascii="Times New Roman" w:hAnsi="Times New Roman"/>
                <w:szCs w:val="26"/>
              </w:rPr>
              <w:t>17</w:t>
            </w:r>
            <w:r w:rsidR="00353725">
              <w:rPr>
                <w:rFonts w:ascii="Times New Roman" w:hAnsi="Times New Roman"/>
                <w:szCs w:val="26"/>
              </w:rPr>
              <w:t>7</w:t>
            </w:r>
            <w:r w:rsidR="007A5A65">
              <w:rPr>
                <w:rFonts w:ascii="Times New Roman" w:hAnsi="Times New Roman"/>
                <w:szCs w:val="26"/>
              </w:rPr>
              <w:t>852,6</w:t>
            </w:r>
            <w:r w:rsidRPr="00672113">
              <w:rPr>
                <w:rFonts w:ascii="Times New Roman" w:hAnsi="Times New Roman"/>
                <w:szCs w:val="26"/>
              </w:rPr>
              <w:t> тыс. рублей (0,95 процента), в том числе:</w:t>
            </w:r>
          </w:p>
          <w:p w14:paraId="2B030304" w14:textId="7E085E23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15BD6">
              <w:rPr>
                <w:rFonts w:ascii="Times New Roman" w:hAnsi="Times New Roman"/>
                <w:szCs w:val="26"/>
              </w:rPr>
              <w:t>12957,9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D977337" w14:textId="376851EB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13396,8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62BD8C1" w14:textId="4693E8A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B54B02">
              <w:rPr>
                <w:rFonts w:ascii="Times New Roman" w:hAnsi="Times New Roman"/>
                <w:szCs w:val="26"/>
              </w:rPr>
              <w:t>13586,9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7B271A6F" w14:textId="6CC75ABC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2026 - 2030 годы – </w:t>
            </w:r>
            <w:r w:rsidR="00B54B02">
              <w:rPr>
                <w:rFonts w:ascii="Times New Roman" w:hAnsi="Times New Roman"/>
                <w:szCs w:val="26"/>
              </w:rPr>
              <w:t>6</w:t>
            </w:r>
            <w:r w:rsidR="007A5A65">
              <w:rPr>
                <w:rFonts w:ascii="Times New Roman" w:hAnsi="Times New Roman"/>
                <w:szCs w:val="26"/>
              </w:rPr>
              <w:t>89</w:t>
            </w:r>
            <w:r w:rsidR="00B54B02">
              <w:rPr>
                <w:rFonts w:ascii="Times New Roman" w:hAnsi="Times New Roman"/>
                <w:szCs w:val="26"/>
              </w:rPr>
              <w:t>55,5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62E089D" w14:textId="75AD3ECD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B54B02">
              <w:rPr>
                <w:rFonts w:ascii="Times New Roman" w:hAnsi="Times New Roman"/>
                <w:szCs w:val="26"/>
              </w:rPr>
              <w:t>6</w:t>
            </w:r>
            <w:r w:rsidR="007A5A65">
              <w:rPr>
                <w:rFonts w:ascii="Times New Roman" w:hAnsi="Times New Roman"/>
                <w:szCs w:val="26"/>
              </w:rPr>
              <w:t>89</w:t>
            </w:r>
            <w:r w:rsidR="00B54B02">
              <w:rPr>
                <w:rFonts w:ascii="Times New Roman" w:hAnsi="Times New Roman"/>
                <w:szCs w:val="26"/>
              </w:rPr>
              <w:t>55,5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4F0D4547" w14:textId="6F1D26DC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Объем финансирования Муниципальной программы подлежат ежегодному уточнению исходя из возможностей бюджетов всех уровней</w:t>
            </w:r>
            <w:r w:rsidR="00F30ACA" w:rsidRPr="00672113">
              <w:rPr>
                <w:rFonts w:ascii="Times New Roman" w:hAnsi="Times New Roman"/>
                <w:szCs w:val="26"/>
              </w:rPr>
              <w:t>»;</w:t>
            </w:r>
          </w:p>
        </w:tc>
      </w:tr>
    </w:tbl>
    <w:p w14:paraId="6E66F7C5" w14:textId="665650E4" w:rsidR="00925A04" w:rsidRPr="00672113" w:rsidRDefault="00925A04" w:rsidP="00BC4304">
      <w:pPr>
        <w:tabs>
          <w:tab w:val="left" w:pos="8789"/>
        </w:tabs>
        <w:ind w:left="567"/>
        <w:jc w:val="both"/>
        <w:rPr>
          <w:rFonts w:ascii="Times New Roman" w:hAnsi="Times New Roman"/>
          <w:szCs w:val="26"/>
        </w:rPr>
      </w:pPr>
    </w:p>
    <w:p w14:paraId="006F6F40" w14:textId="3A186F13" w:rsidR="003E5B38" w:rsidRPr="002C0475" w:rsidRDefault="00CD090B" w:rsidP="00CD090B">
      <w:pPr>
        <w:pStyle w:val="ab"/>
        <w:numPr>
          <w:ilvl w:val="0"/>
          <w:numId w:val="12"/>
        </w:numPr>
        <w:tabs>
          <w:tab w:val="left" w:pos="9072"/>
        </w:tabs>
        <w:ind w:hanging="21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3E5B38" w:rsidRPr="002C0475">
        <w:rPr>
          <w:rFonts w:ascii="Times New Roman" w:hAnsi="Times New Roman"/>
          <w:szCs w:val="26"/>
        </w:rPr>
        <w:t xml:space="preserve">раздел </w:t>
      </w:r>
      <w:r w:rsidR="003E5B38" w:rsidRPr="002C0475">
        <w:rPr>
          <w:rFonts w:ascii="Times New Roman" w:hAnsi="Times New Roman"/>
          <w:szCs w:val="26"/>
          <w:lang w:val="en-US"/>
        </w:rPr>
        <w:t>III</w:t>
      </w:r>
      <w:r w:rsidR="003E5B38" w:rsidRPr="002C0475">
        <w:rPr>
          <w:rFonts w:ascii="Times New Roman" w:hAnsi="Times New Roman"/>
          <w:szCs w:val="26"/>
        </w:rPr>
        <w:t xml:space="preserve"> Программы изложить в следующей редакции:</w:t>
      </w:r>
    </w:p>
    <w:p w14:paraId="47EBE7C6" w14:textId="5B4FA783" w:rsidR="003E5B38" w:rsidRPr="002C0475" w:rsidRDefault="00E13B7C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 xml:space="preserve">         «</w:t>
      </w:r>
      <w:r w:rsidR="003E5B38" w:rsidRPr="002C0475">
        <w:rPr>
          <w:rFonts w:ascii="Times New Roman" w:eastAsiaTheme="minorEastAsia" w:hAnsi="Times New Roman"/>
          <w:b/>
          <w:bCs/>
          <w:szCs w:val="26"/>
        </w:rPr>
        <w:t>Раздел III. Обоснование объема финансовых ресурсов, необходимых</w:t>
      </w:r>
    </w:p>
    <w:p w14:paraId="40276B99" w14:textId="77777777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для реализации муниципальной программы</w:t>
      </w:r>
    </w:p>
    <w:p w14:paraId="4357B029" w14:textId="157DC6BA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(с расшифровкой по источникам финансирования,</w:t>
      </w:r>
    </w:p>
    <w:p w14:paraId="31D9B975" w14:textId="0DAA0414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по этапам и годам ее реализации)</w:t>
      </w:r>
    </w:p>
    <w:p w14:paraId="08AC9613" w14:textId="77777777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bookmarkStart w:id="2" w:name="sub_131"/>
      <w:r w:rsidRPr="002C0475">
        <w:rPr>
          <w:rFonts w:ascii="Times New Roman" w:eastAsiaTheme="minorEastAsia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Чебоксарского муниципального округа Чувашской Республики.</w:t>
      </w:r>
    </w:p>
    <w:p w14:paraId="6005FED6" w14:textId="0639AFC5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Общий объем финансирования Муниципальной программы в 2023 - 2035 годах составит </w:t>
      </w:r>
      <w:r w:rsidR="000C6D32">
        <w:rPr>
          <w:rFonts w:ascii="Times New Roman" w:eastAsiaTheme="minorEastAsia" w:hAnsi="Times New Roman"/>
          <w:szCs w:val="26"/>
        </w:rPr>
        <w:t>199091,8</w:t>
      </w:r>
      <w:r w:rsidRPr="002C0475">
        <w:rPr>
          <w:rFonts w:ascii="Times New Roman" w:eastAsiaTheme="minorEastAsia" w:hAnsi="Times New Roman"/>
          <w:szCs w:val="26"/>
        </w:rPr>
        <w:t> тыс. рублей.</w:t>
      </w:r>
    </w:p>
    <w:bookmarkEnd w:id="2"/>
    <w:p w14:paraId="610E50D3" w14:textId="6DED843A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Прогнозируемый объем финансирования Муниципальной программы на 1 этапе составит </w:t>
      </w:r>
      <w:r w:rsidR="000C6D32">
        <w:rPr>
          <w:rFonts w:ascii="Times New Roman" w:eastAsiaTheme="minorEastAsia" w:hAnsi="Times New Roman"/>
          <w:szCs w:val="26"/>
        </w:rPr>
        <w:t>44997,8</w:t>
      </w:r>
      <w:r w:rsidRPr="002C0475">
        <w:rPr>
          <w:rFonts w:ascii="Times New Roman" w:eastAsiaTheme="minorEastAsia" w:hAnsi="Times New Roman"/>
          <w:szCs w:val="26"/>
        </w:rPr>
        <w:t xml:space="preserve"> тыс. рублей, на 2 этапе – </w:t>
      </w:r>
      <w:r w:rsidR="002C0475" w:rsidRPr="002C0475">
        <w:rPr>
          <w:rFonts w:ascii="Times New Roman" w:eastAsiaTheme="minorEastAsia" w:hAnsi="Times New Roman"/>
          <w:szCs w:val="26"/>
        </w:rPr>
        <w:t>77047,0</w:t>
      </w:r>
      <w:r w:rsidRPr="002C0475">
        <w:rPr>
          <w:rFonts w:ascii="Times New Roman" w:eastAsiaTheme="minorEastAsia" w:hAnsi="Times New Roman"/>
          <w:szCs w:val="26"/>
        </w:rPr>
        <w:t xml:space="preserve"> тыс. рублей, на 3 этапе – </w:t>
      </w:r>
      <w:r w:rsidR="002C0475" w:rsidRPr="002C0475">
        <w:rPr>
          <w:rFonts w:ascii="Times New Roman" w:eastAsiaTheme="minorEastAsia" w:hAnsi="Times New Roman"/>
          <w:szCs w:val="26"/>
        </w:rPr>
        <w:t>77047,0</w:t>
      </w:r>
      <w:r w:rsidRPr="002C0475">
        <w:rPr>
          <w:rFonts w:ascii="Times New Roman" w:eastAsiaTheme="minorEastAsia" w:hAnsi="Times New Roman"/>
          <w:szCs w:val="26"/>
        </w:rPr>
        <w:t> тыс. рублей, в том числе:</w:t>
      </w:r>
    </w:p>
    <w:p w14:paraId="7D3F9CDE" w14:textId="6CD271F5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2023 году – </w:t>
      </w:r>
      <w:r w:rsidR="00215BD6" w:rsidRPr="002C0475">
        <w:rPr>
          <w:rFonts w:ascii="Times New Roman" w:eastAsiaTheme="minorEastAsia" w:hAnsi="Times New Roman"/>
          <w:szCs w:val="26"/>
        </w:rPr>
        <w:t>14396,5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0C71F846" w14:textId="73653C73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2024 году – </w:t>
      </w:r>
      <w:r w:rsidR="000C6D32">
        <w:rPr>
          <w:rFonts w:ascii="Times New Roman" w:eastAsiaTheme="minorEastAsia" w:hAnsi="Times New Roman"/>
          <w:szCs w:val="26"/>
        </w:rPr>
        <w:t>15496,1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0B4E4038" w14:textId="2BD7ABEE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2025 году – </w:t>
      </w:r>
      <w:r w:rsidR="002C0475" w:rsidRPr="002C0475">
        <w:rPr>
          <w:rFonts w:ascii="Times New Roman" w:eastAsiaTheme="minorEastAsia" w:hAnsi="Times New Roman"/>
          <w:szCs w:val="26"/>
        </w:rPr>
        <w:t>15105,2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54024CF4" w14:textId="7DE00438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в 2026 - 2030 годы – </w:t>
      </w:r>
      <w:r w:rsidR="002C0475">
        <w:rPr>
          <w:rFonts w:ascii="Times New Roman" w:eastAsiaTheme="minorEastAsia" w:hAnsi="Times New Roman"/>
          <w:szCs w:val="26"/>
        </w:rPr>
        <w:t>77047,0</w:t>
      </w:r>
      <w:r w:rsidRPr="00672113">
        <w:rPr>
          <w:rFonts w:ascii="Times New Roman" w:eastAsiaTheme="minorEastAsia" w:hAnsi="Times New Roman"/>
          <w:szCs w:val="26"/>
        </w:rPr>
        <w:t> тыс. рублей;</w:t>
      </w:r>
    </w:p>
    <w:p w14:paraId="774F17B6" w14:textId="3953D523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в 2031 - 2035 году – </w:t>
      </w:r>
      <w:r w:rsidR="002C0475">
        <w:rPr>
          <w:rFonts w:ascii="Times New Roman" w:eastAsiaTheme="minorEastAsia" w:hAnsi="Times New Roman"/>
          <w:szCs w:val="26"/>
        </w:rPr>
        <w:t>77047,0</w:t>
      </w:r>
      <w:r w:rsidRPr="00672113">
        <w:rPr>
          <w:rFonts w:ascii="Times New Roman" w:eastAsiaTheme="minorEastAsia" w:hAnsi="Times New Roman"/>
          <w:szCs w:val="26"/>
        </w:rPr>
        <w:t> тыс. рублей.</w:t>
      </w:r>
    </w:p>
    <w:p w14:paraId="304D909D" w14:textId="77777777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>Объем финансирования Муниципальной программы подлежит ежегодному уточнению исходя из реальных возможностей бюджетов всех уровней.</w:t>
      </w:r>
    </w:p>
    <w:p w14:paraId="2AB1954D" w14:textId="77777777" w:rsidR="003E5B38" w:rsidRPr="00672113" w:rsidRDefault="003E5B38" w:rsidP="00BC4304">
      <w:pPr>
        <w:tabs>
          <w:tab w:val="left" w:pos="9072"/>
          <w:tab w:val="left" w:pos="9781"/>
        </w:tabs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>Ресурсное обеспечение и прогнозная (справочная) оценка расходов за счет всех</w:t>
      </w:r>
    </w:p>
    <w:p w14:paraId="4B0B8739" w14:textId="529964AD" w:rsidR="0077547D" w:rsidRPr="00672113" w:rsidRDefault="003E5B38" w:rsidP="00BC4304">
      <w:pPr>
        <w:tabs>
          <w:tab w:val="left" w:pos="9072"/>
          <w:tab w:val="left" w:pos="9781"/>
        </w:tabs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источников финансирования реализации Муниципальной программы приведены в </w:t>
      </w:r>
      <w:hyperlink w:anchor="sub_2000" w:history="1">
        <w:r w:rsidRPr="00672113">
          <w:rPr>
            <w:rFonts w:ascii="Times New Roman" w:eastAsiaTheme="minorEastAsia" w:hAnsi="Times New Roman"/>
            <w:szCs w:val="26"/>
          </w:rPr>
          <w:t>приложении № 2</w:t>
        </w:r>
      </w:hyperlink>
      <w:r w:rsidRPr="00672113">
        <w:rPr>
          <w:rFonts w:ascii="Times New Roman" w:eastAsiaTheme="minorEastAsia" w:hAnsi="Times New Roman"/>
          <w:szCs w:val="26"/>
        </w:rPr>
        <w:t xml:space="preserve"> к Муниципальной программе</w:t>
      </w:r>
      <w:r w:rsidR="00E13B7C" w:rsidRPr="00672113">
        <w:rPr>
          <w:rFonts w:ascii="Times New Roman" w:eastAsiaTheme="minorEastAsia" w:hAnsi="Times New Roman"/>
          <w:szCs w:val="26"/>
        </w:rPr>
        <w:t>»;</w:t>
      </w:r>
    </w:p>
    <w:p w14:paraId="0967942B" w14:textId="5669FA34" w:rsidR="00F30ACA" w:rsidRPr="00E20EAC" w:rsidRDefault="00E20EAC" w:rsidP="00CD090B">
      <w:pPr>
        <w:tabs>
          <w:tab w:val="left" w:pos="9072"/>
        </w:tabs>
        <w:ind w:firstLine="14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3)</w:t>
      </w:r>
      <w:r w:rsidR="00CD090B">
        <w:rPr>
          <w:rFonts w:ascii="Times New Roman" w:hAnsi="Times New Roman"/>
          <w:szCs w:val="26"/>
        </w:rPr>
        <w:t xml:space="preserve"> </w:t>
      </w:r>
      <w:r w:rsidR="00F30ACA" w:rsidRPr="00E20EAC">
        <w:rPr>
          <w:rFonts w:ascii="Times New Roman" w:hAnsi="Times New Roman"/>
          <w:szCs w:val="26"/>
        </w:rPr>
        <w:t>приложение №2 «Ресурсное обеспечение и прогнозная (справочная) оценка расходов за счет всех источников финансирования реализации муниципальной программы Чебоксарского муниципального округа Чувашской Республики «Социальная поддержка граждан» к Программе изложить в редакции согласно приложению №1 к настоящему постановлению;</w:t>
      </w:r>
    </w:p>
    <w:p w14:paraId="0A347419" w14:textId="36F1B68B" w:rsidR="00F30ACA" w:rsidRPr="00E20EAC" w:rsidRDefault="00E20EAC" w:rsidP="00CD090B">
      <w:pPr>
        <w:tabs>
          <w:tab w:val="left" w:pos="9072"/>
        </w:tabs>
        <w:ind w:firstLine="142"/>
        <w:jc w:val="both"/>
        <w:rPr>
          <w:rFonts w:ascii="Times New Roman" w:hAnsi="Times New Roman"/>
          <w:szCs w:val="26"/>
        </w:rPr>
      </w:pPr>
      <w:bookmarkStart w:id="3" w:name="_Hlk156460890"/>
      <w:bookmarkStart w:id="4" w:name="_Hlk155942858"/>
      <w:r>
        <w:rPr>
          <w:rFonts w:ascii="Times New Roman" w:hAnsi="Times New Roman"/>
          <w:szCs w:val="26"/>
        </w:rPr>
        <w:lastRenderedPageBreak/>
        <w:t xml:space="preserve">       </w:t>
      </w:r>
      <w:bookmarkStart w:id="5" w:name="_Hlk151561442"/>
      <w:r>
        <w:rPr>
          <w:rFonts w:ascii="Times New Roman" w:hAnsi="Times New Roman"/>
          <w:szCs w:val="26"/>
        </w:rPr>
        <w:t xml:space="preserve">4) </w:t>
      </w:r>
      <w:r w:rsidR="00F30ACA" w:rsidRPr="00E20EAC">
        <w:rPr>
          <w:rFonts w:ascii="Times New Roman" w:hAnsi="Times New Roman"/>
          <w:szCs w:val="26"/>
        </w:rPr>
        <w:t>в</w:t>
      </w:r>
      <w:r w:rsidRPr="00E20EAC">
        <w:rPr>
          <w:rFonts w:ascii="Times New Roman" w:hAnsi="Times New Roman"/>
          <w:szCs w:val="26"/>
        </w:rPr>
        <w:t xml:space="preserve"> </w:t>
      </w:r>
      <w:r w:rsidR="00F30ACA" w:rsidRPr="00E20EAC">
        <w:rPr>
          <w:rFonts w:ascii="Times New Roman" w:hAnsi="Times New Roman"/>
          <w:szCs w:val="26"/>
        </w:rPr>
        <w:t xml:space="preserve">паспорте Подпрограммы «Социальное обеспечение граждан» позицию «Объем финансирования подпрограммы с разбивкой по годам ее реализации» </w:t>
      </w:r>
      <w:r w:rsidR="0077547D" w:rsidRPr="00E20EAC">
        <w:rPr>
          <w:rFonts w:ascii="Times New Roman" w:hAnsi="Times New Roman"/>
          <w:szCs w:val="26"/>
        </w:rPr>
        <w:t>и</w:t>
      </w:r>
      <w:r w:rsidR="00F30ACA" w:rsidRPr="00E20EAC">
        <w:rPr>
          <w:rFonts w:ascii="Times New Roman" w:hAnsi="Times New Roman"/>
          <w:szCs w:val="26"/>
        </w:rPr>
        <w:t>зложить в следующей редакции:</w:t>
      </w:r>
      <w:bookmarkEnd w:id="5"/>
    </w:p>
    <w:tbl>
      <w:tblPr>
        <w:tblpPr w:leftFromText="180" w:rightFromText="180" w:vertAnchor="text" w:horzAnchor="margin" w:tblpY="184"/>
        <w:tblW w:w="9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6536"/>
      </w:tblGrid>
      <w:tr w:rsidR="00F30ACA" w:rsidRPr="00672113" w14:paraId="7B194E63" w14:textId="77777777" w:rsidTr="00CD090B">
        <w:tc>
          <w:tcPr>
            <w:tcW w:w="2410" w:type="dxa"/>
            <w:shd w:val="clear" w:color="auto" w:fill="FFFFFF"/>
            <w:hideMark/>
          </w:tcPr>
          <w:p w14:paraId="0E0E019C" w14:textId="77777777" w:rsidR="00F30ACA" w:rsidRPr="00672113" w:rsidRDefault="00F30ACA" w:rsidP="00CD090B">
            <w:pPr>
              <w:tabs>
                <w:tab w:val="left" w:pos="9781"/>
              </w:tabs>
              <w:ind w:right="284"/>
              <w:rPr>
                <w:rFonts w:ascii="Times New Roman" w:hAnsi="Times New Roman"/>
                <w:b/>
                <w:szCs w:val="26"/>
                <w:highlight w:val="yellow"/>
              </w:rPr>
            </w:pPr>
            <w:bookmarkStart w:id="6" w:name="_Hlk151561540"/>
          </w:p>
          <w:p w14:paraId="4A6080BB" w14:textId="6DC4A29F" w:rsidR="00F30ACA" w:rsidRPr="00672113" w:rsidRDefault="00F30ACA" w:rsidP="00BC4304">
            <w:pPr>
              <w:tabs>
                <w:tab w:val="left" w:pos="9781"/>
              </w:tabs>
              <w:ind w:right="284"/>
              <w:rPr>
                <w:rFonts w:ascii="Times New Roman" w:hAnsi="Times New Roman"/>
                <w:b/>
                <w:szCs w:val="26"/>
              </w:rPr>
            </w:pPr>
            <w:r w:rsidRPr="00672113">
              <w:rPr>
                <w:rFonts w:ascii="Times New Roman" w:hAnsi="Times New Roman"/>
                <w:b/>
                <w:szCs w:val="26"/>
              </w:rPr>
              <w:t>«</w:t>
            </w:r>
            <w:r w:rsidRPr="00672113">
              <w:rPr>
                <w:rFonts w:ascii="Times New Roman" w:hAnsi="Times New Roman"/>
                <w:bCs/>
                <w:szCs w:val="26"/>
              </w:rPr>
              <w:t>Объем финансирования подпрограммы с разбивкой по годам ее реализации</w:t>
            </w:r>
          </w:p>
        </w:tc>
        <w:tc>
          <w:tcPr>
            <w:tcW w:w="851" w:type="dxa"/>
            <w:shd w:val="clear" w:color="auto" w:fill="FFFFFF"/>
          </w:tcPr>
          <w:p w14:paraId="73377593" w14:textId="77777777" w:rsidR="00F30ACA" w:rsidRPr="00672113" w:rsidRDefault="00F30ACA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536" w:type="dxa"/>
            <w:shd w:val="clear" w:color="auto" w:fill="FFFFFF"/>
            <w:hideMark/>
          </w:tcPr>
          <w:p w14:paraId="31A67AF8" w14:textId="77777777" w:rsidR="00F30ACA" w:rsidRPr="00672113" w:rsidRDefault="00F30ACA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5AC84B97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Прогнозируемые объемы финансирования на реализацию мероприятий Подпрограммы в 2023-2035 </w:t>
            </w:r>
          </w:p>
          <w:p w14:paraId="5AED639D" w14:textId="25BDD477" w:rsidR="00F30ACA" w:rsidRPr="00672113" w:rsidRDefault="00F30ACA" w:rsidP="00802953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годах составляют </w:t>
            </w:r>
            <w:r w:rsidR="0010304B">
              <w:rPr>
                <w:rFonts w:ascii="Times New Roman" w:hAnsi="Times New Roman"/>
                <w:szCs w:val="26"/>
              </w:rPr>
              <w:t>192563,9</w:t>
            </w:r>
            <w:r w:rsidR="00802953" w:rsidRPr="00802953">
              <w:rPr>
                <w:rFonts w:ascii="Times New Roman" w:hAnsi="Times New Roman"/>
                <w:szCs w:val="26"/>
              </w:rPr>
              <w:t xml:space="preserve"> </w:t>
            </w:r>
            <w:r w:rsidRPr="00672113">
              <w:rPr>
                <w:rFonts w:ascii="Times New Roman" w:hAnsi="Times New Roman"/>
                <w:szCs w:val="26"/>
              </w:rPr>
              <w:t>тыс. рублей, в том числе по годам:</w:t>
            </w:r>
          </w:p>
          <w:p w14:paraId="60136549" w14:textId="61B41BC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00214B">
              <w:rPr>
                <w:rFonts w:ascii="Times New Roman" w:hAnsi="Times New Roman"/>
                <w:szCs w:val="26"/>
              </w:rPr>
              <w:t>13908,5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32186E5" w14:textId="1DF3DDB5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15005,7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1840F62E" w14:textId="7085D89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2C0475">
              <w:rPr>
                <w:rFonts w:ascii="Times New Roman" w:hAnsi="Times New Roman"/>
                <w:szCs w:val="26"/>
              </w:rPr>
              <w:t>14600,7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F310746" w14:textId="130AA7F9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2C0475">
              <w:rPr>
                <w:rFonts w:ascii="Times New Roman" w:hAnsi="Times New Roman"/>
                <w:szCs w:val="26"/>
              </w:rPr>
              <w:t>74524,5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6F0C39F" w14:textId="17FEF97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2C0475">
              <w:rPr>
                <w:rFonts w:ascii="Times New Roman" w:hAnsi="Times New Roman"/>
                <w:szCs w:val="26"/>
              </w:rPr>
              <w:t>74524,5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3D8D97A2" w14:textId="676CD37F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из них бюджет Чебоксарского муниципального округа-</w:t>
            </w:r>
            <w:r w:rsidR="00BE7E7D">
              <w:rPr>
                <w:rFonts w:ascii="Times New Roman" w:hAnsi="Times New Roman"/>
                <w:szCs w:val="26"/>
              </w:rPr>
              <w:t>21054,9</w:t>
            </w:r>
            <w:r w:rsidRPr="00672113">
              <w:rPr>
                <w:rFonts w:ascii="Times New Roman" w:hAnsi="Times New Roman"/>
                <w:szCs w:val="26"/>
              </w:rPr>
              <w:t xml:space="preserve"> тыс.</w:t>
            </w:r>
          </w:p>
          <w:p w14:paraId="7BFEF8C4" w14:textId="642571D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рублей (</w:t>
            </w:r>
            <w:r w:rsidR="00672113" w:rsidRPr="00672113">
              <w:rPr>
                <w:rFonts w:ascii="Times New Roman" w:hAnsi="Times New Roman"/>
                <w:szCs w:val="26"/>
              </w:rPr>
              <w:t>0,05</w:t>
            </w:r>
            <w:r w:rsidRPr="00672113">
              <w:rPr>
                <w:rFonts w:ascii="Times New Roman" w:hAnsi="Times New Roman"/>
                <w:szCs w:val="26"/>
              </w:rPr>
              <w:t xml:space="preserve"> процента), в том числе:</w:t>
            </w:r>
          </w:p>
          <w:p w14:paraId="7F9A6C03" w14:textId="551BFA31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671E6">
              <w:rPr>
                <w:rFonts w:ascii="Times New Roman" w:hAnsi="Times New Roman"/>
                <w:szCs w:val="26"/>
              </w:rPr>
              <w:t>1308,3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22EB62F" w14:textId="47F405D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10304B">
              <w:rPr>
                <w:rFonts w:ascii="Times New Roman" w:hAnsi="Times New Roman"/>
                <w:szCs w:val="26"/>
              </w:rPr>
              <w:t>2094,8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35101619" w14:textId="42033C1E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517EC2">
              <w:rPr>
                <w:rFonts w:ascii="Times New Roman" w:hAnsi="Times New Roman"/>
                <w:szCs w:val="26"/>
              </w:rPr>
              <w:t>1513,8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452C7B92" w14:textId="4298403A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517EC2">
              <w:rPr>
                <w:rFonts w:ascii="Times New Roman" w:hAnsi="Times New Roman"/>
                <w:szCs w:val="26"/>
              </w:rPr>
              <w:t>8069,0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568D7C9C" w14:textId="242B0C95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517EC2">
              <w:rPr>
                <w:rFonts w:ascii="Times New Roman" w:hAnsi="Times New Roman"/>
                <w:szCs w:val="26"/>
              </w:rPr>
              <w:t>8069,0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CF24E15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республиканский бюджет Чувашской Республики-</w:t>
            </w:r>
          </w:p>
          <w:p w14:paraId="46AA3433" w14:textId="07A59BA6" w:rsidR="00F30ACA" w:rsidRPr="00672113" w:rsidRDefault="00F715F5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171509,0</w:t>
            </w:r>
            <w:r w:rsidR="00F30ACA" w:rsidRPr="00672113">
              <w:rPr>
                <w:rFonts w:ascii="Times New Roman" w:hAnsi="Times New Roman"/>
                <w:szCs w:val="26"/>
              </w:rPr>
              <w:t xml:space="preserve"> тыс. рублей (0,</w:t>
            </w:r>
            <w:r w:rsidR="00672113" w:rsidRPr="00672113">
              <w:rPr>
                <w:rFonts w:ascii="Times New Roman" w:hAnsi="Times New Roman"/>
                <w:szCs w:val="26"/>
              </w:rPr>
              <w:t>95</w:t>
            </w:r>
            <w:r w:rsidR="00F30ACA" w:rsidRPr="00672113">
              <w:rPr>
                <w:rFonts w:ascii="Times New Roman" w:hAnsi="Times New Roman"/>
                <w:szCs w:val="26"/>
              </w:rPr>
              <w:t xml:space="preserve"> процента), в том числе:</w:t>
            </w:r>
          </w:p>
          <w:p w14:paraId="0AA167B1" w14:textId="2E3576C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671E6">
              <w:rPr>
                <w:rFonts w:ascii="Times New Roman" w:hAnsi="Times New Roman"/>
                <w:szCs w:val="26"/>
              </w:rPr>
              <w:t>12600,2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D1398A3" w14:textId="3A9E625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517EC2">
              <w:rPr>
                <w:rFonts w:ascii="Times New Roman" w:hAnsi="Times New Roman"/>
                <w:szCs w:val="26"/>
              </w:rPr>
              <w:t>12910,9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23D38CEB" w14:textId="57238174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517EC2">
              <w:rPr>
                <w:rFonts w:ascii="Times New Roman" w:hAnsi="Times New Roman"/>
                <w:szCs w:val="26"/>
              </w:rPr>
              <w:t>13086,9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5D1D5D6" w14:textId="63B95489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517EC2">
              <w:rPr>
                <w:rFonts w:ascii="Times New Roman" w:hAnsi="Times New Roman"/>
                <w:szCs w:val="26"/>
              </w:rPr>
              <w:t>66455,5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5E052AA3" w14:textId="2B8E82E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517EC2">
              <w:rPr>
                <w:rFonts w:ascii="Times New Roman" w:hAnsi="Times New Roman"/>
                <w:szCs w:val="26"/>
              </w:rPr>
              <w:t>66455,5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2F57A122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муниципального округа Чувашской Республики на очередной финансовый и плановый период»;</w:t>
            </w:r>
          </w:p>
          <w:p w14:paraId="12AED056" w14:textId="77777777" w:rsidR="00A9034D" w:rsidRPr="00672113" w:rsidRDefault="00A9034D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07419C64" w14:textId="4FCD5125" w:rsidR="00A9034D" w:rsidRPr="00672113" w:rsidRDefault="00A9034D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bookmarkEnd w:id="3"/>
    <w:bookmarkEnd w:id="6"/>
    <w:p w14:paraId="1B893F9A" w14:textId="1998FEA5" w:rsidR="00A9034D" w:rsidRPr="00672113" w:rsidRDefault="00BC4304" w:rsidP="00CD090B">
      <w:pPr>
        <w:tabs>
          <w:tab w:val="left" w:pos="9781"/>
        </w:tabs>
        <w:ind w:firstLine="567"/>
        <w:jc w:val="both"/>
        <w:rPr>
          <w:rFonts w:ascii="Times New Roman" w:eastAsiaTheme="minorEastAsia" w:hAnsi="Times New Roman"/>
          <w:b/>
          <w:bCs/>
          <w:color w:val="26282F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A9034D" w:rsidRPr="00CA0B64">
        <w:rPr>
          <w:rFonts w:ascii="Times New Roman" w:hAnsi="Times New Roman"/>
          <w:szCs w:val="26"/>
        </w:rPr>
        <w:t>5</w:t>
      </w:r>
      <w:bookmarkStart w:id="7" w:name="_Hlk156461378"/>
      <w:r w:rsidR="00A9034D" w:rsidRPr="00CA0B64">
        <w:rPr>
          <w:rFonts w:ascii="Times New Roman" w:hAnsi="Times New Roman"/>
          <w:szCs w:val="26"/>
        </w:rPr>
        <w:t>)</w:t>
      </w:r>
      <w:r w:rsidR="00A9034D" w:rsidRPr="00CA0B64">
        <w:rPr>
          <w:rFonts w:ascii="Times New Roman" w:eastAsiaTheme="minorEastAsia" w:hAnsi="Times New Roman"/>
          <w:b/>
          <w:bCs/>
          <w:color w:val="26282F"/>
          <w:szCs w:val="26"/>
        </w:rPr>
        <w:t xml:space="preserve"> </w:t>
      </w:r>
      <w:r w:rsidR="00A9034D" w:rsidRPr="00CA0B64">
        <w:rPr>
          <w:rFonts w:ascii="Times New Roman" w:eastAsiaTheme="minorEastAsia" w:hAnsi="Times New Roman"/>
          <w:color w:val="26282F"/>
          <w:szCs w:val="26"/>
        </w:rPr>
        <w:t xml:space="preserve">раздел </w:t>
      </w:r>
      <w:r w:rsidR="00A9034D" w:rsidRPr="00CA0B64">
        <w:rPr>
          <w:rFonts w:ascii="Times New Roman" w:eastAsiaTheme="minorEastAsia" w:hAnsi="Times New Roman"/>
          <w:color w:val="26282F"/>
          <w:szCs w:val="26"/>
          <w:lang w:val="en-US"/>
        </w:rPr>
        <w:t>IV</w:t>
      </w:r>
      <w:r w:rsidR="00A9034D" w:rsidRPr="00CA0B64">
        <w:rPr>
          <w:rFonts w:ascii="Times New Roman" w:eastAsiaTheme="minorEastAsia" w:hAnsi="Times New Roman"/>
          <w:color w:val="26282F"/>
          <w:szCs w:val="26"/>
        </w:rPr>
        <w:t xml:space="preserve"> подпрограммы изложить в следующей</w:t>
      </w:r>
      <w:r w:rsidR="00A9034D" w:rsidRPr="00672113">
        <w:rPr>
          <w:rFonts w:ascii="Times New Roman" w:eastAsiaTheme="minorEastAsia" w:hAnsi="Times New Roman"/>
          <w:color w:val="26282F"/>
          <w:szCs w:val="26"/>
        </w:rPr>
        <w:t xml:space="preserve"> редакции:</w:t>
      </w:r>
    </w:p>
    <w:p w14:paraId="549C55BB" w14:textId="79814720" w:rsidR="00A9034D" w:rsidRPr="00672113" w:rsidRDefault="00E13B7C" w:rsidP="00CD090B">
      <w:pPr>
        <w:tabs>
          <w:tab w:val="left" w:pos="9781"/>
        </w:tabs>
        <w:ind w:firstLine="567"/>
        <w:jc w:val="center"/>
        <w:rPr>
          <w:rFonts w:ascii="Times New Roman" w:hAnsi="Times New Roman"/>
          <w:b/>
          <w:bCs/>
          <w:szCs w:val="26"/>
        </w:rPr>
      </w:pPr>
      <w:r w:rsidRPr="00672113">
        <w:rPr>
          <w:rFonts w:ascii="Times New Roman" w:hAnsi="Times New Roman"/>
          <w:b/>
          <w:bCs/>
          <w:szCs w:val="26"/>
        </w:rPr>
        <w:t>«</w:t>
      </w:r>
      <w:r w:rsidR="00A9034D" w:rsidRPr="00672113">
        <w:rPr>
          <w:rFonts w:ascii="Times New Roman" w:hAnsi="Times New Roman"/>
          <w:b/>
          <w:bCs/>
          <w:szCs w:val="26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0C91D2AF" w14:textId="1C71070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Общий объем финансирования Подпрограммы в 2023 - 2035 годах составит </w:t>
      </w:r>
      <w:r w:rsidR="0010304B">
        <w:rPr>
          <w:rFonts w:ascii="Times New Roman" w:hAnsi="Times New Roman"/>
          <w:szCs w:val="26"/>
        </w:rPr>
        <w:t>192563,9</w:t>
      </w:r>
      <w:r w:rsidRPr="00A9034D">
        <w:rPr>
          <w:rFonts w:ascii="Times New Roman" w:hAnsi="Times New Roman"/>
          <w:szCs w:val="26"/>
        </w:rPr>
        <w:t>тыс. рублей.</w:t>
      </w:r>
    </w:p>
    <w:p w14:paraId="514C3EB1" w14:textId="5B9D6537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Прогнозируемый объем финансирования Подпрограммы №1 на 1 этапе составит </w:t>
      </w:r>
      <w:r w:rsidR="0010304B">
        <w:rPr>
          <w:rFonts w:ascii="Times New Roman" w:hAnsi="Times New Roman"/>
          <w:szCs w:val="26"/>
        </w:rPr>
        <w:t>43514,9</w:t>
      </w:r>
      <w:r w:rsidRPr="00A9034D">
        <w:rPr>
          <w:rFonts w:ascii="Times New Roman" w:hAnsi="Times New Roman"/>
          <w:szCs w:val="26"/>
        </w:rPr>
        <w:t xml:space="preserve"> тыс. рублей, на 2 этапе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рублей, на 3 этапе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рублей, в том числе:</w:t>
      </w:r>
    </w:p>
    <w:p w14:paraId="750DF233" w14:textId="5E4BA13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2023 году – </w:t>
      </w:r>
      <w:r w:rsidR="009A6863">
        <w:rPr>
          <w:rFonts w:ascii="Times New Roman" w:hAnsi="Times New Roman"/>
          <w:szCs w:val="26"/>
        </w:rPr>
        <w:t>13908,5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33118FEE" w14:textId="56A2C7B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2024 году – </w:t>
      </w:r>
      <w:r w:rsidR="0010304B">
        <w:rPr>
          <w:rFonts w:ascii="Times New Roman" w:hAnsi="Times New Roman"/>
          <w:szCs w:val="26"/>
        </w:rPr>
        <w:t>15005,7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43CB6B9C" w14:textId="7F8260B7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2025 году – </w:t>
      </w:r>
      <w:r w:rsidR="00B60111">
        <w:rPr>
          <w:rFonts w:ascii="Times New Roman" w:hAnsi="Times New Roman"/>
          <w:szCs w:val="26"/>
        </w:rPr>
        <w:t>14600,7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6DEC2AD1" w14:textId="7ED241B4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2026 - 2030 годы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рублей;</w:t>
      </w:r>
    </w:p>
    <w:p w14:paraId="18338A64" w14:textId="01481EAA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lastRenderedPageBreak/>
        <w:t xml:space="preserve">в 2031 - 2035 году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рублей.</w:t>
      </w:r>
    </w:p>
    <w:p w14:paraId="0C50D88D" w14:textId="77777777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>Объем финансирования Подпрограммы № 1 подлежат ежегодному уточнению исходя из реальных возможностей бюджетов всех уровней.</w:t>
      </w:r>
    </w:p>
    <w:p w14:paraId="1632DBCD" w14:textId="5156B503" w:rsidR="0077547D" w:rsidRPr="00672113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Ресурсное обеспечение подпрограммы за счет всех источников финансирования в 2023 - 2035 годах приведено в </w:t>
      </w:r>
      <w:hyperlink w:anchor="sub_3100" w:history="1">
        <w:r w:rsidRPr="00A9034D">
          <w:rPr>
            <w:rStyle w:val="ac"/>
            <w:rFonts w:ascii="Times New Roman" w:hAnsi="Times New Roman"/>
            <w:szCs w:val="26"/>
          </w:rPr>
          <w:t>приложении</w:t>
        </w:r>
      </w:hyperlink>
      <w:r w:rsidRPr="00A9034D">
        <w:rPr>
          <w:rFonts w:ascii="Times New Roman" w:hAnsi="Times New Roman"/>
          <w:szCs w:val="26"/>
        </w:rPr>
        <w:t xml:space="preserve"> №4</w:t>
      </w:r>
      <w:r w:rsidR="00E13B7C" w:rsidRPr="00672113">
        <w:rPr>
          <w:rFonts w:ascii="Times New Roman" w:hAnsi="Times New Roman"/>
          <w:szCs w:val="26"/>
        </w:rPr>
        <w:t>»;</w:t>
      </w:r>
    </w:p>
    <w:bookmarkEnd w:id="4"/>
    <w:bookmarkEnd w:id="7"/>
    <w:p w14:paraId="233FAC28" w14:textId="67A1F865" w:rsidR="00F715F5" w:rsidRPr="0074576A" w:rsidRDefault="00A9034D" w:rsidP="00C148D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>6)</w:t>
      </w:r>
      <w:r w:rsidR="00A0264A" w:rsidRPr="00672113">
        <w:rPr>
          <w:rFonts w:ascii="Times New Roman" w:hAnsi="Times New Roman"/>
          <w:szCs w:val="26"/>
        </w:rPr>
        <w:t xml:space="preserve"> </w:t>
      </w:r>
      <w:bookmarkStart w:id="8" w:name="_Hlk156461805"/>
      <w:r w:rsidRPr="00672113">
        <w:rPr>
          <w:rFonts w:ascii="Times New Roman" w:hAnsi="Times New Roman"/>
          <w:szCs w:val="26"/>
        </w:rPr>
        <w:t xml:space="preserve">приложение №4 «Ресурсное обеспечение </w:t>
      </w:r>
      <w:r w:rsidR="0077547D" w:rsidRPr="00672113">
        <w:rPr>
          <w:rFonts w:ascii="Times New Roman" w:hAnsi="Times New Roman"/>
          <w:szCs w:val="26"/>
        </w:rPr>
        <w:t>реализации</w:t>
      </w:r>
      <w:r w:rsidRPr="00672113">
        <w:rPr>
          <w:rFonts w:ascii="Times New Roman" w:hAnsi="Times New Roman"/>
          <w:szCs w:val="26"/>
        </w:rPr>
        <w:t xml:space="preserve"> подпрограммы «Социальное обеспечение граждан» муниципальной программы Чебоксарского муниципального округа Чувашской Республики «Социальная поддержка граждан» к Программе изложить в редакции согласно приложению №2 к настоящему постановлению.</w:t>
      </w:r>
      <w:bookmarkEnd w:id="8"/>
    </w:p>
    <w:p w14:paraId="2CDAE8BC" w14:textId="29816255" w:rsidR="000035F3" w:rsidRPr="00672113" w:rsidRDefault="00A9034D" w:rsidP="00CD090B">
      <w:pPr>
        <w:tabs>
          <w:tab w:val="left" w:pos="9781"/>
        </w:tabs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 xml:space="preserve">          </w:t>
      </w:r>
      <w:r w:rsidR="000250C0" w:rsidRPr="00672113">
        <w:rPr>
          <w:rFonts w:ascii="Times New Roman" w:hAnsi="Times New Roman"/>
          <w:szCs w:val="26"/>
        </w:rPr>
        <w:t>2</w:t>
      </w:r>
      <w:r w:rsidR="000035F3" w:rsidRPr="00672113">
        <w:rPr>
          <w:rFonts w:ascii="Times New Roman" w:hAnsi="Times New Roman"/>
          <w:szCs w:val="26"/>
        </w:rPr>
        <w:t>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Чувашской Республики.</w:t>
      </w:r>
    </w:p>
    <w:p w14:paraId="148FEA80" w14:textId="1ED03D5B" w:rsidR="000035F3" w:rsidRPr="00672113" w:rsidRDefault="007258B3" w:rsidP="00CD090B">
      <w:pPr>
        <w:tabs>
          <w:tab w:val="left" w:pos="9781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</w:t>
      </w:r>
      <w:r w:rsidR="000250C0" w:rsidRPr="00672113">
        <w:rPr>
          <w:rFonts w:ascii="Times New Roman" w:hAnsi="Times New Roman"/>
          <w:szCs w:val="26"/>
        </w:rPr>
        <w:t>3</w:t>
      </w:r>
      <w:r w:rsidR="000035F3" w:rsidRPr="00672113">
        <w:rPr>
          <w:rFonts w:ascii="Times New Roman" w:hAnsi="Times New Roman"/>
          <w:szCs w:val="26"/>
        </w:rPr>
        <w:t xml:space="preserve">. Настоящее постановление вступает в силу </w:t>
      </w:r>
      <w:r w:rsidR="00B31F24" w:rsidRPr="00672113">
        <w:rPr>
          <w:rFonts w:ascii="Times New Roman" w:hAnsi="Times New Roman"/>
          <w:szCs w:val="26"/>
        </w:rPr>
        <w:t>со дня его</w:t>
      </w:r>
      <w:r w:rsidR="000035F3" w:rsidRPr="00672113">
        <w:rPr>
          <w:rFonts w:ascii="Times New Roman" w:hAnsi="Times New Roman"/>
          <w:szCs w:val="26"/>
        </w:rPr>
        <w:t xml:space="preserve"> официального опубликования.  </w:t>
      </w:r>
    </w:p>
    <w:p w14:paraId="5E7C850F" w14:textId="77777777" w:rsidR="000035F3" w:rsidRPr="00672113" w:rsidRDefault="000035F3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5A4D46ED" w14:textId="17B13985" w:rsidR="00352086" w:rsidRPr="00672113" w:rsidRDefault="00352086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04F86662" w14:textId="77777777" w:rsidR="00E13B7C" w:rsidRPr="00672113" w:rsidRDefault="00E13B7C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04308DB3" w14:textId="77777777" w:rsidR="00E20EAC" w:rsidRDefault="00E20EAC" w:rsidP="00CD090B">
      <w:pPr>
        <w:tabs>
          <w:tab w:val="left" w:pos="9781"/>
        </w:tabs>
        <w:ind w:left="-426" w:right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="000035F3" w:rsidRPr="00672113">
        <w:rPr>
          <w:rFonts w:ascii="Times New Roman" w:hAnsi="Times New Roman"/>
          <w:szCs w:val="26"/>
        </w:rPr>
        <w:t xml:space="preserve">Глава Чебоксарского </w:t>
      </w:r>
      <w:r>
        <w:rPr>
          <w:rFonts w:ascii="Times New Roman" w:hAnsi="Times New Roman"/>
          <w:szCs w:val="26"/>
        </w:rPr>
        <w:t xml:space="preserve">    </w:t>
      </w:r>
    </w:p>
    <w:p w14:paraId="1EF48A44" w14:textId="5C61B322" w:rsidR="000035F3" w:rsidRPr="00B54B02" w:rsidRDefault="00E20EAC" w:rsidP="00CD090B">
      <w:pPr>
        <w:tabs>
          <w:tab w:val="left" w:pos="9781"/>
        </w:tabs>
        <w:ind w:left="-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="000035F3" w:rsidRPr="00672113">
        <w:rPr>
          <w:rFonts w:ascii="Times New Roman" w:hAnsi="Times New Roman"/>
          <w:szCs w:val="26"/>
        </w:rPr>
        <w:t>муниципального округа</w:t>
      </w:r>
      <w:r w:rsidR="00783ED8" w:rsidRPr="00672113">
        <w:rPr>
          <w:rFonts w:ascii="Times New Roman" w:hAnsi="Times New Roman"/>
          <w:szCs w:val="26"/>
        </w:rPr>
        <w:t xml:space="preserve">                                                </w:t>
      </w:r>
      <w:r w:rsidR="007258B3">
        <w:rPr>
          <w:rFonts w:ascii="Times New Roman" w:hAnsi="Times New Roman"/>
          <w:szCs w:val="26"/>
        </w:rPr>
        <w:t xml:space="preserve">                  </w:t>
      </w:r>
      <w:r>
        <w:rPr>
          <w:rFonts w:ascii="Times New Roman" w:hAnsi="Times New Roman"/>
          <w:szCs w:val="26"/>
        </w:rPr>
        <w:t xml:space="preserve">         </w:t>
      </w:r>
      <w:r w:rsidR="00CD090B">
        <w:rPr>
          <w:rFonts w:ascii="Times New Roman" w:hAnsi="Times New Roman"/>
          <w:szCs w:val="26"/>
        </w:rPr>
        <w:t xml:space="preserve">      </w:t>
      </w:r>
      <w:r w:rsidR="00C24D1C">
        <w:rPr>
          <w:rFonts w:ascii="Times New Roman" w:hAnsi="Times New Roman"/>
          <w:szCs w:val="26"/>
        </w:rPr>
        <w:t xml:space="preserve"> </w:t>
      </w:r>
      <w:r w:rsidR="009A6863">
        <w:rPr>
          <w:rFonts w:ascii="Times New Roman" w:hAnsi="Times New Roman"/>
          <w:szCs w:val="26"/>
        </w:rPr>
        <w:t>В.Б. Михайлов</w:t>
      </w:r>
    </w:p>
    <w:p w14:paraId="703F3B7B" w14:textId="77777777" w:rsidR="000035F3" w:rsidRPr="00352086" w:rsidRDefault="000035F3" w:rsidP="00CD090B">
      <w:pPr>
        <w:tabs>
          <w:tab w:val="left" w:pos="9781"/>
        </w:tabs>
        <w:ind w:left="-426" w:righ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884D7" w14:textId="77777777" w:rsidR="00753835" w:rsidRDefault="00753835" w:rsidP="00BC4304">
      <w:pPr>
        <w:tabs>
          <w:tab w:val="left" w:pos="9781"/>
        </w:tabs>
        <w:ind w:left="567" w:right="284"/>
        <w:jc w:val="right"/>
        <w:rPr>
          <w:rFonts w:ascii="Times New Roman" w:hAnsi="Times New Roman"/>
          <w:sz w:val="20"/>
        </w:rPr>
      </w:pPr>
    </w:p>
    <w:p w14:paraId="47D0A0FC" w14:textId="77777777" w:rsidR="00753835" w:rsidRDefault="00753835" w:rsidP="00BC4304">
      <w:pPr>
        <w:tabs>
          <w:tab w:val="left" w:pos="9781"/>
        </w:tabs>
        <w:ind w:left="567" w:right="284"/>
        <w:jc w:val="right"/>
        <w:rPr>
          <w:rFonts w:ascii="Times New Roman" w:hAnsi="Times New Roman"/>
          <w:sz w:val="20"/>
        </w:rPr>
      </w:pPr>
    </w:p>
    <w:p w14:paraId="48BA4CAF" w14:textId="77777777" w:rsidR="00753835" w:rsidRDefault="00753835" w:rsidP="00BC4304">
      <w:pPr>
        <w:tabs>
          <w:tab w:val="left" w:pos="9781"/>
        </w:tabs>
        <w:ind w:left="567" w:right="284"/>
        <w:rPr>
          <w:rFonts w:ascii="Times New Roman" w:hAnsi="Times New Roman"/>
          <w:sz w:val="20"/>
        </w:rPr>
      </w:pPr>
    </w:p>
    <w:p w14:paraId="78A4D511" w14:textId="77777777" w:rsidR="005A7008" w:rsidRDefault="005A7008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1D167E1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8E81350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4093C27E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279E76B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4DBBA2D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4F02F4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780F6C6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133F100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BF2BF4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1FA9EAD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C97D571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179ADC54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934B52A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74CA158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907FE08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78A1C0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B194200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9928D5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478F059E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671D609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072421A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22540F5" w14:textId="77777777" w:rsidR="00CA0B64" w:rsidRDefault="00CA0B64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7052088" w14:textId="77777777" w:rsidR="00CA0B64" w:rsidRDefault="00CA0B64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EC4F74B" w14:textId="03607C30" w:rsidR="009E7370" w:rsidRPr="00B54B02" w:rsidRDefault="009E7370" w:rsidP="009E737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bCs/>
          <w:szCs w:val="26"/>
          <w:lang w:eastAsia="x-none"/>
        </w:rPr>
      </w:pPr>
    </w:p>
    <w:p w14:paraId="0133C620" w14:textId="354F9F36" w:rsidR="009E7370" w:rsidRPr="009E7370" w:rsidRDefault="009E7370" w:rsidP="009E737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Cs/>
          <w:szCs w:val="26"/>
          <w:lang w:eastAsia="x-none"/>
        </w:rPr>
        <w:sectPr w:rsidR="009E7370" w:rsidRPr="009E7370" w:rsidSect="00B93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/>
          <w:pgMar w:top="1135" w:right="707" w:bottom="993" w:left="1418" w:header="11" w:footer="720" w:gutter="0"/>
          <w:cols w:space="720"/>
          <w:docGrid w:linePitch="354"/>
        </w:sectPr>
      </w:pPr>
    </w:p>
    <w:p w14:paraId="47B49240" w14:textId="3B2C5058" w:rsidR="0077547D" w:rsidRPr="00090AF9" w:rsidRDefault="0077547D" w:rsidP="0077547D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9" w:name="_Hlk124350273"/>
      <w:bookmarkStart w:id="10" w:name="_Hlk156462023"/>
      <w:r w:rsidRPr="00090AF9">
        <w:rPr>
          <w:rFonts w:ascii="Times New Roman" w:hAnsi="Times New Roman"/>
          <w:sz w:val="20"/>
        </w:rPr>
        <w:lastRenderedPageBreak/>
        <w:t xml:space="preserve">Приложение № </w:t>
      </w:r>
      <w:r w:rsidR="00A0264A">
        <w:rPr>
          <w:rFonts w:ascii="Times New Roman" w:hAnsi="Times New Roman"/>
          <w:sz w:val="20"/>
        </w:rPr>
        <w:t>1</w:t>
      </w:r>
    </w:p>
    <w:p w14:paraId="755B6D73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к постановлению администрации </w:t>
      </w:r>
    </w:p>
    <w:p w14:paraId="4F82CA90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Чебоксарского муниципального округа </w:t>
      </w:r>
    </w:p>
    <w:p w14:paraId="67A1E4D4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Чувашской Республики </w:t>
      </w:r>
    </w:p>
    <w:p w14:paraId="48D49625" w14:textId="2E1304E7" w:rsidR="0077547D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>от _______________ №________</w:t>
      </w:r>
    </w:p>
    <w:p w14:paraId="2AAFEFF4" w14:textId="77777777" w:rsidR="00A0264A" w:rsidRPr="00090AF9" w:rsidRDefault="00A0264A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</w:p>
    <w:p w14:paraId="46BCE95B" w14:textId="544F2DFD" w:rsidR="00A0264A" w:rsidRDefault="00A0264A" w:rsidP="00783ED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11" w:name="_Hlk141085704"/>
      <w:bookmarkEnd w:id="9"/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>Приложение № 2</w:t>
      </w:r>
      <w:r>
        <w:rPr>
          <w:rFonts w:ascii="Times New Roman" w:hAnsi="Times New Roman"/>
          <w:sz w:val="20"/>
        </w:rPr>
        <w:t xml:space="preserve">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39603C53" w14:textId="40624614" w:rsidR="0077547D" w:rsidRPr="00C23FF8" w:rsidRDefault="00A0264A" w:rsidP="00C23FF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 w:rsidR="00783ED8"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  <w:bookmarkEnd w:id="11"/>
    </w:p>
    <w:p w14:paraId="3BF72162" w14:textId="77777777" w:rsidR="0077547D" w:rsidRDefault="0077547D" w:rsidP="0077547D">
      <w:pPr>
        <w:tabs>
          <w:tab w:val="left" w:pos="9870"/>
        </w:tabs>
        <w:ind w:left="9498" w:right="-456"/>
        <w:rPr>
          <w:rFonts w:ascii="Times New Roman" w:hAnsi="Times New Roman"/>
          <w:sz w:val="22"/>
          <w:szCs w:val="22"/>
        </w:rPr>
      </w:pPr>
    </w:p>
    <w:p w14:paraId="12C86F4A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>Ресурсное обеспечение и прогнозная (справочная) оценка расходов</w:t>
      </w:r>
    </w:p>
    <w:p w14:paraId="2E6236B0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за счет всех источников финансирования реализации </w:t>
      </w:r>
    </w:p>
    <w:p w14:paraId="08D8B863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муниципальной программы Чебоксарского </w:t>
      </w:r>
      <w:r>
        <w:rPr>
          <w:rFonts w:ascii="Times New Roman" w:hAnsi="Times New Roman"/>
          <w:b/>
          <w:szCs w:val="26"/>
        </w:rPr>
        <w:t>муниципального округа</w:t>
      </w:r>
      <w:r w:rsidRPr="00A4720E">
        <w:rPr>
          <w:rFonts w:ascii="Times New Roman" w:hAnsi="Times New Roman"/>
          <w:b/>
          <w:szCs w:val="26"/>
        </w:rPr>
        <w:t xml:space="preserve"> Чувашской Республики </w:t>
      </w:r>
    </w:p>
    <w:p w14:paraId="7D265526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«Социальная поддержка граждан» </w:t>
      </w:r>
    </w:p>
    <w:p w14:paraId="429D92EF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2410"/>
        <w:gridCol w:w="1842"/>
        <w:gridCol w:w="1560"/>
        <w:gridCol w:w="1559"/>
        <w:gridCol w:w="1417"/>
        <w:gridCol w:w="1418"/>
        <w:gridCol w:w="1276"/>
        <w:gridCol w:w="1275"/>
        <w:gridCol w:w="1129"/>
      </w:tblGrid>
      <w:tr w:rsidR="0077547D" w:rsidRPr="00A4720E" w14:paraId="0CEBA67F" w14:textId="77777777" w:rsidTr="006A1AE3">
        <w:trPr>
          <w:trHeight w:val="145"/>
        </w:trPr>
        <w:tc>
          <w:tcPr>
            <w:tcW w:w="1498" w:type="dxa"/>
            <w:vMerge w:val="restart"/>
            <w:shd w:val="clear" w:color="auto" w:fill="auto"/>
          </w:tcPr>
          <w:p w14:paraId="321AA5A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4352C94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A012E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Республики, подпрограммы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муниципального округа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56EA5D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69F1AF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4269C9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6F578DE6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77547D" w:rsidRPr="00A4720E" w14:paraId="6F5592EF" w14:textId="77777777" w:rsidTr="006A1AE3">
        <w:trPr>
          <w:trHeight w:val="145"/>
        </w:trPr>
        <w:tc>
          <w:tcPr>
            <w:tcW w:w="1498" w:type="dxa"/>
            <w:vMerge/>
            <w:shd w:val="clear" w:color="auto" w:fill="auto"/>
          </w:tcPr>
          <w:p w14:paraId="475F060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76A3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97B276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60" w:type="dxa"/>
            <w:shd w:val="clear" w:color="auto" w:fill="auto"/>
          </w:tcPr>
          <w:p w14:paraId="24A309F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59" w:type="dxa"/>
            <w:vMerge/>
            <w:shd w:val="clear" w:color="auto" w:fill="auto"/>
          </w:tcPr>
          <w:p w14:paraId="1DC0F1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F09BD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297812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942FDF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4A1631D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29" w:type="dxa"/>
            <w:shd w:val="clear" w:color="auto" w:fill="auto"/>
          </w:tcPr>
          <w:p w14:paraId="5083E784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A4720E" w14:paraId="68462076" w14:textId="77777777" w:rsidTr="006A1AE3">
        <w:tblPrEx>
          <w:tblBorders>
            <w:right w:val="none" w:sz="0" w:space="0" w:color="auto"/>
          </w:tblBorders>
        </w:tblPrEx>
        <w:trPr>
          <w:trHeight w:val="213"/>
          <w:tblHeader/>
        </w:trPr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3DF4E24C" w14:textId="77777777" w:rsidR="0077547D" w:rsidRPr="005954DE" w:rsidRDefault="0077547D" w:rsidP="00C24D1C">
            <w:pPr>
              <w:pStyle w:val="ConsPlusNormal"/>
              <w:widowControl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769A443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736E9B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30AFCF58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3B2249B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44332CA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7A4483B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317DF22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47BF809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8B4B9BC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547D" w:rsidRPr="00A4720E" w14:paraId="7BDEA5C7" w14:textId="77777777" w:rsidTr="006A1AE3">
        <w:tblPrEx>
          <w:tblBorders>
            <w:right w:val="none" w:sz="0" w:space="0" w:color="auto"/>
          </w:tblBorders>
        </w:tblPrEx>
        <w:trPr>
          <w:trHeight w:val="415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5582D6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410" w:type="dxa"/>
            <w:vMerge w:val="restart"/>
          </w:tcPr>
          <w:p w14:paraId="02D39148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842" w:type="dxa"/>
            <w:vMerge w:val="restart"/>
          </w:tcPr>
          <w:p w14:paraId="0979331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</w:tcPr>
          <w:p w14:paraId="09AA2BE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606374B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628123FD" w14:textId="33DD53FC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E8ADD" w14:textId="6D84A613" w:rsidR="0077547D" w:rsidRPr="005954DE" w:rsidRDefault="00BE7E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1ED9E" w14:textId="3E0D6390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59C1E" w14:textId="302F83D7" w:rsidR="0077547D" w:rsidRPr="005954DE" w:rsidRDefault="00D85D30" w:rsidP="00D85D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2FCF1" w14:textId="5D61338F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  <w:r w:rsidR="0077547D"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7547D" w:rsidRPr="00A4720E" w14:paraId="632BC4CC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8AC9A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266664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D6E99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7035F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774EE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71B5B2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4894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29B9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8D2C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79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2337DDE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129A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6570E8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4D511C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D17FD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5580F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vAlign w:val="center"/>
          </w:tcPr>
          <w:p w14:paraId="7740AE16" w14:textId="04B86E20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36AAC" w14:textId="146C39D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13396,8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FF286" w14:textId="0CB48735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7AE55" w14:textId="4FC50CBA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E0CD" w14:textId="66140CFE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</w:tr>
      <w:tr w:rsidR="0077547D" w:rsidRPr="00A4720E" w14:paraId="6E9D62B0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149DBE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9865B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26E400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9A7DA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D2F28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EAE880B" w14:textId="63F665E8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02E3" w14:textId="59696B0E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2099,3</w:t>
            </w:r>
          </w:p>
        </w:tc>
        <w:tc>
          <w:tcPr>
            <w:tcW w:w="1276" w:type="dxa"/>
            <w:vAlign w:val="center"/>
          </w:tcPr>
          <w:p w14:paraId="53C97FBA" w14:textId="2ACC004D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1518,3</w:t>
            </w:r>
          </w:p>
        </w:tc>
        <w:tc>
          <w:tcPr>
            <w:tcW w:w="1275" w:type="dxa"/>
            <w:vAlign w:val="center"/>
          </w:tcPr>
          <w:p w14:paraId="7435E46C" w14:textId="720FF41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890BFA" w14:textId="5C1F3E1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</w:tr>
      <w:tr w:rsidR="0077547D" w:rsidRPr="00A4720E" w14:paraId="03F28F1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6DFF738" w14:textId="6FC4F68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410" w:type="dxa"/>
            <w:vMerge w:val="restart"/>
          </w:tcPr>
          <w:p w14:paraId="791BEDCA" w14:textId="77777777" w:rsidR="0077547D" w:rsidRPr="003E7344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«Социальное обеспечение граждан» </w:t>
            </w:r>
          </w:p>
          <w:p w14:paraId="3F7E656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граждан»»</w:t>
            </w:r>
          </w:p>
        </w:tc>
        <w:tc>
          <w:tcPr>
            <w:tcW w:w="1842" w:type="dxa"/>
            <w:vMerge w:val="restart"/>
          </w:tcPr>
          <w:p w14:paraId="6F05068B" w14:textId="13D15308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2ED8F271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1559" w:type="dxa"/>
          </w:tcPr>
          <w:p w14:paraId="53D99AE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E18CFE2" w14:textId="19FCA5B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1418" w:type="dxa"/>
            <w:shd w:val="clear" w:color="auto" w:fill="auto"/>
          </w:tcPr>
          <w:p w14:paraId="78EBF8E0" w14:textId="03209177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15005,7</w:t>
            </w:r>
          </w:p>
        </w:tc>
        <w:tc>
          <w:tcPr>
            <w:tcW w:w="1276" w:type="dxa"/>
            <w:shd w:val="clear" w:color="auto" w:fill="auto"/>
          </w:tcPr>
          <w:p w14:paraId="0FB7992C" w14:textId="01D4946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1275" w:type="dxa"/>
            <w:shd w:val="clear" w:color="auto" w:fill="auto"/>
          </w:tcPr>
          <w:p w14:paraId="117BE0C3" w14:textId="431791E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86A6005" w14:textId="78EB47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tr w:rsidR="0077547D" w:rsidRPr="00A4720E" w14:paraId="2F4BB95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B680E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209668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DAE75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8ECD46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9CB4C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26D015D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E2303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5FC14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85EB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3AF1880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3F3BAE33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713474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9A354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9E7D27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D81196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B89B4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128B260" w14:textId="24CD0F9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714FFBB1" w14:textId="5FA0E489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</w:t>
            </w:r>
            <w:r w:rsidR="00FF03F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77A7F1" w14:textId="3D295B02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  <w:shd w:val="clear" w:color="auto" w:fill="auto"/>
          </w:tcPr>
          <w:p w14:paraId="1D729F18" w14:textId="254620F8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14E2DB1" w14:textId="048737C7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77547D" w:rsidRPr="00A4720E" w14:paraId="0B50070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F96BEA1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C1A1B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223BC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5BFD1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90CE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040166B" w14:textId="6EF1639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1418" w:type="dxa"/>
            <w:shd w:val="clear" w:color="auto" w:fill="auto"/>
          </w:tcPr>
          <w:p w14:paraId="05A8B1F5" w14:textId="1BA7D564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2094,8</w:t>
            </w:r>
          </w:p>
        </w:tc>
        <w:tc>
          <w:tcPr>
            <w:tcW w:w="1276" w:type="dxa"/>
            <w:shd w:val="clear" w:color="auto" w:fill="auto"/>
          </w:tcPr>
          <w:p w14:paraId="33BFC87D" w14:textId="0C9234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1275" w:type="dxa"/>
            <w:shd w:val="clear" w:color="auto" w:fill="auto"/>
          </w:tcPr>
          <w:p w14:paraId="5F7B3DFF" w14:textId="68CFD2A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60650A2" w14:textId="15C6BFE6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897A44" w14:paraId="3305CFCE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5EAAB17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14:paraId="36B252FE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6B89B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A8FE1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81E1A7B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  <w:p w14:paraId="33DE79A4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2850672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5323B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4F412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4534C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D4651" w14:textId="606B1A58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41AF850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C4EA5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  <w:p w14:paraId="5921E715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AF3FD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FB4F7" w14:textId="77777777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1E23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A39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2AA0F46D" w14:textId="7BF3586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DD20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1FEA3D2" w14:textId="27A110EC" w:rsidR="0077547D" w:rsidRPr="005954DE" w:rsidRDefault="00C845AA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14420,4</w:t>
            </w:r>
          </w:p>
        </w:tc>
        <w:tc>
          <w:tcPr>
            <w:tcW w:w="1276" w:type="dxa"/>
            <w:vAlign w:val="center"/>
          </w:tcPr>
          <w:p w14:paraId="40DF63F7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550AC8CE" w14:textId="697C00B1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1275" w:type="dxa"/>
            <w:vAlign w:val="center"/>
          </w:tcPr>
          <w:p w14:paraId="19C66B05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C044CAC" w14:textId="0FADF827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FE429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44E8309" w14:textId="32D38F5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77547D" w:rsidRPr="00897A44" w14:paraId="0E4CDAE6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1DC0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F62588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AEBDD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59F8F1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404A0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64D9FE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0BAAE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A77020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855529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</w:tcPr>
          <w:p w14:paraId="0021086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D0EBC12" w14:textId="77777777" w:rsidTr="006A1AE3">
        <w:tblPrEx>
          <w:tblBorders>
            <w:right w:val="none" w:sz="0" w:space="0" w:color="auto"/>
          </w:tblBorders>
        </w:tblPrEx>
        <w:trPr>
          <w:trHeight w:val="76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5765DD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8FB7A8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983C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54947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4868A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FE35170" w14:textId="3EB6D140" w:rsidR="0077547D" w:rsidRPr="005954DE" w:rsidRDefault="00C67219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4EB82B2D" w14:textId="6F966CBA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276" w:type="dxa"/>
          </w:tcPr>
          <w:p w14:paraId="0A5D2FFF" w14:textId="61D9700C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</w:tcPr>
          <w:p w14:paraId="34070A87" w14:textId="5741B5F9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D2B9C10" w14:textId="367851FA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bookmarkEnd w:id="10"/>
      <w:tr w:rsidR="0077547D" w:rsidRPr="00FD2504" w14:paraId="5829BB18" w14:textId="77777777" w:rsidTr="006A1AE3">
        <w:tblPrEx>
          <w:tblBorders>
            <w:right w:val="none" w:sz="0" w:space="0" w:color="auto"/>
          </w:tblBorders>
        </w:tblPrEx>
        <w:trPr>
          <w:trHeight w:val="26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951E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67635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EC5D1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9BCABC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7ACE3" w14:textId="77777777" w:rsidR="0077547D" w:rsidRPr="005954DE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550835E" w14:textId="51C686F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1418" w:type="dxa"/>
            <w:shd w:val="clear" w:color="auto" w:fill="auto"/>
          </w:tcPr>
          <w:p w14:paraId="7CCC6D35" w14:textId="49CC9381" w:rsidR="0077547D" w:rsidRPr="005954DE" w:rsidRDefault="00C845AA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1509,5</w:t>
            </w:r>
          </w:p>
        </w:tc>
        <w:tc>
          <w:tcPr>
            <w:tcW w:w="1276" w:type="dxa"/>
          </w:tcPr>
          <w:p w14:paraId="49869612" w14:textId="1C4430D0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1275" w:type="dxa"/>
          </w:tcPr>
          <w:p w14:paraId="4B380848" w14:textId="53B2170A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FA28088" w14:textId="7AC02501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5D74A6A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3FB71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  <w:p w14:paraId="704A408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6B9B7B6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  <w:p w14:paraId="46DAD78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48BCC55" w14:textId="48D71E15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122AB4B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0B64AB0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1E26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356EEAB" w14:textId="386E2EFC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490EF5E1" w14:textId="76930D2C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5DFB97D2" w14:textId="752D13BE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17FC4063" w14:textId="74CF05E7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3EDB6C" w14:textId="59C61093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77547D" w:rsidRPr="005954DE" w14:paraId="648E887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F2B69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F75A37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F0D238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1828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C9A98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6E786FF6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6C0FC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5A51B6E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A1A2D4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9476F89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46E96A0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B1682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999E5C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0101B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4F101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DBC98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6CF508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50467F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4AD439D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607B0D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017AA35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6185E2D6" w14:textId="77777777" w:rsidTr="006A1AE3">
        <w:tblPrEx>
          <w:tblBorders>
            <w:right w:val="none" w:sz="0" w:space="0" w:color="auto"/>
          </w:tblBorders>
        </w:tblPrEx>
        <w:trPr>
          <w:trHeight w:val="24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3955F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8D77E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3D1E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BB6E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8EE40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46CE074E" w14:textId="6E28A32D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68FB085C" w14:textId="745FC4E6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017CA723" w14:textId="16098F9D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2624AAE8" w14:textId="07D73289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7BD3ACE" w14:textId="65BA6398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</w:tr>
      <w:tr w:rsidR="00802953" w:rsidRPr="005954DE" w14:paraId="79BA6273" w14:textId="77777777" w:rsidTr="006A1AE3">
        <w:tblPrEx>
          <w:tblBorders>
            <w:right w:val="none" w:sz="0" w:space="0" w:color="auto"/>
          </w:tblBorders>
        </w:tblPrEx>
        <w:trPr>
          <w:trHeight w:val="241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07A5387" w14:textId="254C079C" w:rsidR="00802953" w:rsidRP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FE332F6" w14:textId="2200603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Старшее поколение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270E2A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573267" w14:textId="2E2C04DC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Ц330000000</w:t>
            </w:r>
          </w:p>
        </w:tc>
        <w:tc>
          <w:tcPr>
            <w:tcW w:w="1559" w:type="dxa"/>
          </w:tcPr>
          <w:p w14:paraId="47358EC1" w14:textId="647422FA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CB26D2F" w14:textId="2E605D16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14139392" w14:textId="6209E4D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E11064E" w14:textId="309E14B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E2BB600" w14:textId="3B8E1B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F20BC4" w14:textId="55D4420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D7B0CD8" w14:textId="77777777" w:rsidTr="006A1AE3">
        <w:tblPrEx>
          <w:tblBorders>
            <w:right w:val="none" w:sz="0" w:space="0" w:color="auto"/>
          </w:tblBorders>
        </w:tblPrEx>
        <w:trPr>
          <w:trHeight w:val="133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77D742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DCD65B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1815A8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03BB8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3D1CCE" w14:textId="566ECE79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5586D59D" w14:textId="41DFDE5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0BDCC84" w14:textId="0F414D1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C5BADAE" w14:textId="2A2CAEF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422E239" w14:textId="7918096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94D81D8" w14:textId="4AF6CCB5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C264B99" w14:textId="77777777" w:rsidTr="006A1AE3">
        <w:tblPrEx>
          <w:tblBorders>
            <w:right w:val="none" w:sz="0" w:space="0" w:color="auto"/>
          </w:tblBorders>
        </w:tblPrEx>
        <w:trPr>
          <w:trHeight w:val="178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0267DA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AE9F0C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18581D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F938B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007DD9" w14:textId="73F3E93F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4EE8B35D" w14:textId="4461CF81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035E634" w14:textId="57383663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ECD368D" w14:textId="228B608A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1B29B02" w14:textId="5803492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BF18920" w14:textId="111B224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4C93CC33" w14:textId="77777777" w:rsidTr="006A1AE3">
        <w:tblPrEx>
          <w:tblBorders>
            <w:right w:val="none" w:sz="0" w:space="0" w:color="auto"/>
          </w:tblBorders>
        </w:tblPrEx>
        <w:trPr>
          <w:trHeight w:val="199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E5F9BD4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E9FD7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ACA169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B8E5F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5A8CF2" w14:textId="6F48084D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8DDE886" w14:textId="17924912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442E1088" w14:textId="58FF035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63CFF8F" w14:textId="4A2F082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5D24D5BB" w14:textId="09579B54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9285D65" w14:textId="00EEA7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FD2504" w14:paraId="2D0109A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85C26C6" w14:textId="3E20E7C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410" w:type="dxa"/>
            <w:vMerge w:val="restart"/>
          </w:tcPr>
          <w:p w14:paraId="32485D8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«Совершенствование социальной поддержки семьи и детей»</w:t>
            </w:r>
          </w:p>
        </w:tc>
        <w:tc>
          <w:tcPr>
            <w:tcW w:w="1842" w:type="dxa"/>
            <w:vMerge w:val="restart"/>
          </w:tcPr>
          <w:p w14:paraId="1D382D6E" w14:textId="7FA9D7FA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F33895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Ц340000000</w:t>
            </w:r>
          </w:p>
        </w:tc>
        <w:tc>
          <w:tcPr>
            <w:tcW w:w="1559" w:type="dxa"/>
          </w:tcPr>
          <w:p w14:paraId="472880CF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7E2537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AA283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AD5DA90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92EA79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DF5D0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FD2504" w14:paraId="34AA856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BDCD87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26809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C30BCD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C9AB5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BF501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316F9B1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9E291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B9BE9E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768BE0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84FB39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FD2504" w14:paraId="02151DB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CCC5B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6CF74A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BBB2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C9B3F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0998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2A2CE9F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18F67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0B4C4A6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1E8C05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928822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CE00E8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F22756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8000FB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568FCD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B9620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F2AC2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1C2B5C0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5C3441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F1903AB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DAEB021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1A7C93E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2EA98EB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0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A9A94C1" w14:textId="77777777" w:rsidR="0077547D" w:rsidRPr="005954DE" w:rsidRDefault="0077547D" w:rsidP="0003684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</w:tcPr>
          <w:p w14:paraId="47499B0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842" w:type="dxa"/>
            <w:vMerge w:val="restart"/>
          </w:tcPr>
          <w:p w14:paraId="6DCD89D3" w14:textId="31CF958C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12D508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Ц340600000</w:t>
            </w:r>
          </w:p>
        </w:tc>
        <w:tc>
          <w:tcPr>
            <w:tcW w:w="1559" w:type="dxa"/>
          </w:tcPr>
          <w:p w14:paraId="4276FBA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9A1CAE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EF1E7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15B00B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3B36ED9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546229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7959752E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9D4BB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11BA0C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BF2D5B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DFCCF5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AC7B2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01FE5D5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650A7D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F43513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48EF28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AFC3A68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4EAA11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7F157E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0C60B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8C1FA1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4A5532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72CC1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000C638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53DFD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ABFA0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48CF5B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EBB5CF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148C559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832A0A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94A3AC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FBEA84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4ABBE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168BE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72018BE8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613AA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6D138D0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217260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19DEF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6164ABF8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6BC7F5C" w14:textId="3B240E4D" w:rsidR="0077547D" w:rsidRPr="00914BD7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914B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</w:tcPr>
          <w:p w14:paraId="686ECFC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vMerge w:val="restart"/>
          </w:tcPr>
          <w:p w14:paraId="7E25D995" w14:textId="03A8DBED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D19369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ЦЗЭ0000000</w:t>
            </w:r>
          </w:p>
        </w:tc>
        <w:tc>
          <w:tcPr>
            <w:tcW w:w="1559" w:type="dxa"/>
          </w:tcPr>
          <w:p w14:paraId="1B503CA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033F84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14C7E627" w14:textId="473C9800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53D5287B" w14:textId="3AB1303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337EC702" w14:textId="037450E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1A566C7" w14:textId="496ECC5B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6E65D3F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E2634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B79E3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13E37F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F4F1B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E9D92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733D03D6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C911F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AC2254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51D6073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09EA1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E2DAE9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38258C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94388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349B7B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E1A8A9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431D1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8BFE693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24FD92D6" w14:textId="441B89F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2EF6D1C4" w14:textId="5A78B04E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DDA249E" w14:textId="6E4F447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4BBA820" w14:textId="65AD30E5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0BC75AF1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98F9DF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5ABCEB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B2729D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87CD64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352C0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3AE7A26C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4EEFC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652CB9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11592F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74C57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7FEE0FA2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79F88FB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410" w:type="dxa"/>
            <w:vMerge w:val="restart"/>
          </w:tcPr>
          <w:p w14:paraId="4FAD3F5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«Общепрограммные расходы»</w:t>
            </w:r>
          </w:p>
        </w:tc>
        <w:tc>
          <w:tcPr>
            <w:tcW w:w="1842" w:type="dxa"/>
            <w:vMerge w:val="restart"/>
          </w:tcPr>
          <w:p w14:paraId="44647FF8" w14:textId="0009D231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5E8E14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ЦЗЭ0100000</w:t>
            </w:r>
          </w:p>
        </w:tc>
        <w:tc>
          <w:tcPr>
            <w:tcW w:w="1559" w:type="dxa"/>
          </w:tcPr>
          <w:p w14:paraId="0BC3AFA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D36E1E0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6D843566" w14:textId="5ECAF292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40180F8" w14:textId="5F05CADF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8BD67C2" w14:textId="0C1756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426A20" w14:textId="75C294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27A3925D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ADABB0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445DB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6F258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A3AC06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F32F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1E7E3208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520CD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8C4375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A8C52F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45763F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2697C88A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932CF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D40FA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0D9041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7D919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45FA3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39BBD3E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38B7E5C1" w14:textId="20F5837E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1F5E07A" w14:textId="657C54B5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50B1671C" w14:textId="159AF4DA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0CD7F41" w14:textId="68A299A3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7AC35F93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F52D8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3DF596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7565F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4D65CC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B1E4C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69A39AC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502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7E27D2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6E8091A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EB1EC4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27C71838" w14:textId="2808F64D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  <w:r w:rsidRPr="00013ABE">
        <w:rPr>
          <w:rFonts w:ascii="Times New Roman" w:hAnsi="Times New Roman"/>
          <w:szCs w:val="26"/>
        </w:rPr>
        <w:t>* Планируемые расходы на реализацию Муниципальной программы могут уточняться при формировании бюджета Чебоксарского района Чувашской Республики на очередной финансовый год и плановый период.</w:t>
      </w:r>
    </w:p>
    <w:p w14:paraId="7ADDB2AC" w14:textId="261C745C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39412EC6" w14:textId="77777777" w:rsidR="0077547D" w:rsidRDefault="0077547D" w:rsidP="00783ED8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0"/>
          <w:lang w:eastAsia="x-none"/>
        </w:rPr>
      </w:pPr>
      <w:bookmarkStart w:id="12" w:name="_Hlk120024449"/>
    </w:p>
    <w:p w14:paraId="2D5EDED8" w14:textId="77777777" w:rsidR="00C24D1C" w:rsidRDefault="00C24D1C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2C92E02F" w14:textId="0490D644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Приложение №</w:t>
      </w:r>
      <w:r w:rsidR="00783ED8">
        <w:rPr>
          <w:rFonts w:ascii="Times New Roman" w:eastAsia="Calibri" w:hAnsi="Times New Roman"/>
          <w:sz w:val="20"/>
          <w:lang w:eastAsia="x-none"/>
        </w:rPr>
        <w:t>2</w:t>
      </w:r>
    </w:p>
    <w:p w14:paraId="19AF457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к постановлению администрации </w:t>
      </w:r>
    </w:p>
    <w:p w14:paraId="7407CCC6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Чебоксарского муниципального округа</w:t>
      </w:r>
    </w:p>
    <w:p w14:paraId="6A47C82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Чувашской Республики </w:t>
      </w:r>
    </w:p>
    <w:p w14:paraId="5ED59219" w14:textId="2E094B5D" w:rsidR="0077547D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от _______________ №________</w:t>
      </w:r>
    </w:p>
    <w:p w14:paraId="6C788CB3" w14:textId="4C11D3DD" w:rsidR="00783ED8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 xml:space="preserve">4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67BA905B" w14:textId="77777777" w:rsidR="00783ED8" w:rsidRPr="00090AF9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</w:p>
    <w:p w14:paraId="359D0B53" w14:textId="77777777" w:rsidR="00783ED8" w:rsidRPr="0008070A" w:rsidRDefault="00783ED8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783B1E27" w14:textId="77777777" w:rsidR="0077547D" w:rsidRDefault="0077547D" w:rsidP="0077547D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bookmarkEnd w:id="12"/>
    <w:p w14:paraId="0F00B0A9" w14:textId="77777777" w:rsidR="0077547D" w:rsidRPr="005954DE" w:rsidRDefault="0077547D" w:rsidP="0077547D">
      <w:pPr>
        <w:pStyle w:val="1"/>
        <w:widowControl/>
        <w:spacing w:before="0" w:after="0"/>
        <w:jc w:val="left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28860BD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13" w:name="_Hlk156462281"/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Ресурсное обеспечение </w:t>
      </w:r>
      <w:r>
        <w:rPr>
          <w:rFonts w:ascii="Times New Roman" w:hAnsi="Times New Roman"/>
          <w:color w:val="auto"/>
          <w:sz w:val="26"/>
          <w:szCs w:val="26"/>
          <w:lang w:val="ru-RU"/>
        </w:rPr>
        <w:br/>
        <w:t xml:space="preserve">реализации подпрограммы «Социальное обеспечение граждан» </w:t>
      </w:r>
    </w:p>
    <w:p w14:paraId="39817679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муниципальной программы Чебоксарского муниципального округа Чувашской Республики</w:t>
      </w:r>
    </w:p>
    <w:p w14:paraId="36AAD65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«Социальная поддержка граждан» </w:t>
      </w:r>
    </w:p>
    <w:p w14:paraId="52EDFEBB" w14:textId="77777777" w:rsidR="0077547D" w:rsidRDefault="0077547D" w:rsidP="0077547D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bookmarkEnd w:id="13"/>
    <w:p w14:paraId="0F522314" w14:textId="77777777" w:rsidR="0077547D" w:rsidRDefault="0077547D" w:rsidP="0077547D">
      <w:pPr>
        <w:rPr>
          <w:rFonts w:ascii="Times New Roman" w:hAnsi="Times New Roman"/>
          <w:sz w:val="20"/>
        </w:rPr>
      </w:pPr>
    </w:p>
    <w:tbl>
      <w:tblPr>
        <w:tblW w:w="161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"/>
        <w:gridCol w:w="1258"/>
        <w:gridCol w:w="301"/>
        <w:gridCol w:w="1542"/>
        <w:gridCol w:w="79"/>
        <w:gridCol w:w="1339"/>
        <w:gridCol w:w="17"/>
        <w:gridCol w:w="1967"/>
        <w:gridCol w:w="17"/>
        <w:gridCol w:w="692"/>
        <w:gridCol w:w="17"/>
        <w:gridCol w:w="692"/>
        <w:gridCol w:w="17"/>
        <w:gridCol w:w="833"/>
        <w:gridCol w:w="17"/>
        <w:gridCol w:w="692"/>
        <w:gridCol w:w="17"/>
        <w:gridCol w:w="1259"/>
        <w:gridCol w:w="17"/>
        <w:gridCol w:w="975"/>
        <w:gridCol w:w="17"/>
        <w:gridCol w:w="975"/>
        <w:gridCol w:w="17"/>
        <w:gridCol w:w="1117"/>
        <w:gridCol w:w="17"/>
        <w:gridCol w:w="724"/>
        <w:gridCol w:w="251"/>
        <w:gridCol w:w="1134"/>
        <w:gridCol w:w="84"/>
      </w:tblGrid>
      <w:tr w:rsidR="0077547D" w:rsidRPr="005954DE" w14:paraId="755A4CA4" w14:textId="77777777" w:rsidTr="00CC7D20">
        <w:trPr>
          <w:gridAfter w:val="1"/>
          <w:wAfter w:w="84" w:type="dxa"/>
          <w:trHeight w:val="423"/>
        </w:trPr>
        <w:tc>
          <w:tcPr>
            <w:tcW w:w="1276" w:type="dxa"/>
            <w:gridSpan w:val="2"/>
            <w:vMerge w:val="restart"/>
            <w:hideMark/>
          </w:tcPr>
          <w:p w14:paraId="5D18734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_Hlk156462250"/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hideMark/>
          </w:tcPr>
          <w:p w14:paraId="0E0A7F4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3C161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84" w:type="dxa"/>
            <w:gridSpan w:val="2"/>
            <w:vMerge w:val="restart"/>
            <w:hideMark/>
          </w:tcPr>
          <w:p w14:paraId="6CB9860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8"/>
            <w:hideMark/>
          </w:tcPr>
          <w:p w14:paraId="2458EC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027C932D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0026CF2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244" w:type="dxa"/>
            <w:gridSpan w:val="10"/>
            <w:hideMark/>
          </w:tcPr>
          <w:p w14:paraId="6BE61902" w14:textId="77777777" w:rsidR="0077547D" w:rsidRPr="005954DE" w:rsidRDefault="0077547D" w:rsidP="00C24D1C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 *</w:t>
            </w:r>
          </w:p>
        </w:tc>
      </w:tr>
      <w:tr w:rsidR="00C24D1C" w:rsidRPr="005954DE" w14:paraId="131941B5" w14:textId="77777777" w:rsidTr="00CC7D20">
        <w:trPr>
          <w:gridAfter w:val="1"/>
          <w:wAfter w:w="84" w:type="dxa"/>
          <w:cantSplit/>
          <w:trHeight w:val="2278"/>
        </w:trPr>
        <w:tc>
          <w:tcPr>
            <w:tcW w:w="1276" w:type="dxa"/>
            <w:gridSpan w:val="2"/>
            <w:vMerge/>
            <w:vAlign w:val="center"/>
            <w:hideMark/>
          </w:tcPr>
          <w:p w14:paraId="243B276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0C62EBE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A004505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764BDB1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3ECDDFD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</w:t>
            </w:r>
          </w:p>
          <w:p w14:paraId="7B11A301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бюджетных средств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6EA76462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14:paraId="26C2E9B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1E8D7497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</w:p>
          <w:p w14:paraId="33BE8D89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3048A1F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14:paraId="6D79D7A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14:paraId="7653A6A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gridSpan w:val="2"/>
            <w:hideMark/>
          </w:tcPr>
          <w:p w14:paraId="022CD49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3"/>
            <w:hideMark/>
          </w:tcPr>
          <w:p w14:paraId="0CE49E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34" w:type="dxa"/>
            <w:hideMark/>
          </w:tcPr>
          <w:p w14:paraId="39948E0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5954DE" w14:paraId="60B3088F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blHeader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E3F" w14:textId="77777777" w:rsidR="0077547D" w:rsidRPr="005954DE" w:rsidRDefault="0077547D" w:rsidP="0003684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F90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5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D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3C5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B2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48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C5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1E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72A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B3B" w14:textId="77777777" w:rsidR="0077547D" w:rsidRPr="005954DE" w:rsidRDefault="0077547D" w:rsidP="00036848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AD06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134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05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4BD7" w:rsidRPr="005954DE" w14:paraId="6AF65AD4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22E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8EB2" w14:textId="77777777" w:rsidR="00914BD7" w:rsidRPr="00D92659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граждан» </w:t>
            </w:r>
          </w:p>
          <w:p w14:paraId="0674104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79E" w14:textId="77777777" w:rsidR="00914BD7" w:rsidRPr="005954DE" w:rsidRDefault="00914BD7" w:rsidP="0003684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FB" w14:textId="77777777" w:rsidR="00914BD7" w:rsidRPr="005954DE" w:rsidRDefault="00914BD7" w:rsidP="000368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ответственный исполнитель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Чебоксарского муниципального округа Чувашской Республики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, соисполнитель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3C27">
              <w:rPr>
                <w:rFonts w:ascii="Times New Roman" w:hAnsi="Times New Roman"/>
                <w:sz w:val="16"/>
                <w:szCs w:val="16"/>
              </w:rPr>
              <w:t xml:space="preserve">отдел культуры, туризма и социального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Чебоксарского муниципального округа Чувашской Республики; управление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>организационно-контрольной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правовой и кадровой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2811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E59D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7AA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2147A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88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881" w14:textId="725181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A62C" w14:textId="79FCD1ED" w:rsidR="00914BD7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7C2D2" w14:textId="5AF99C68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9CE26" w14:textId="400C9C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C2C" w14:textId="51499499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bookmarkEnd w:id="14"/>
      <w:tr w:rsidR="00914BD7" w:rsidRPr="005954DE" w14:paraId="213B8C18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39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5B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F3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5F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8B1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E777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79FE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AC3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F25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7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46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9E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1842B3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3B13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27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2C5DDA7A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29E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F4D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9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93E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970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E62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D8A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70B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13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407" w14:textId="24A4D35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C7C" w14:textId="55CB69E4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746E0" w14:textId="21EF9C4B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6D372" w14:textId="1F1839F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E9D" w14:textId="76FB84E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7E989F1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521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FE3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121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22BA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4D6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99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C1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A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B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7DD" w14:textId="6A91B1F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D16" w14:textId="2EA012C7" w:rsidR="00914BD7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B8319" w14:textId="2E8E4586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12487" w14:textId="196D3F9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5611" w14:textId="58BC206F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5954DE" w14:paraId="655D09FC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C2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16D1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 жизни граждан – получателей мер социальной поддержки»</w:t>
            </w:r>
          </w:p>
          <w:p w14:paraId="5CE2016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2BB3137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784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D2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08C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58C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7148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B3C0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AF9B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AB02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DB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888C" w14:textId="7A3F423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5FD" w14:textId="446D154C" w:rsidR="00914BD7" w:rsidRPr="005954DE" w:rsidRDefault="00C845AA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14420,4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7E0A9" w14:textId="3E01928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2A6DC" w14:textId="78E9629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C51" w14:textId="5C52341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914BD7" w:rsidRPr="005954DE" w14:paraId="358D25E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D0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91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EE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AD7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10B2E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E2F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FB5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E10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C8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703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46C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AF1D9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6D07B2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06D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914BD7" w:rsidRPr="005954DE" w14:paraId="1667CBE1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81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CB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E5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99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DF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703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7D58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558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536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926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282" w14:textId="58F135A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2129" w14:textId="59AD66E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DE628" w14:textId="6EF15DB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35237" w14:textId="54BF33B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EF9" w14:textId="4B78356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441D93DF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CE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D0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11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DF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FE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6A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D0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80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9F1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205" w14:textId="4568B1A6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785" w14:textId="7B8ED0A1" w:rsidR="00914BD7" w:rsidRPr="005954DE" w:rsidRDefault="00C845AA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1509,5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3C1E1" w14:textId="3BD835D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9241" w14:textId="1E61695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A654" w14:textId="069C8EFB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63016D8D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40F" w14:textId="77777777" w:rsidR="0077547D" w:rsidRPr="004E6FC4" w:rsidRDefault="0077547D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6FC4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A951" w14:textId="77777777" w:rsidR="0077547D" w:rsidRPr="004E6FC4" w:rsidRDefault="0077547D" w:rsidP="00036848">
            <w:pPr>
              <w:spacing w:after="1" w:line="2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Количество граждан, получающих доплату к трудовой пенсии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86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51C6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34C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F78E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07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C4A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14BD7" w:rsidRPr="005954DE" w14:paraId="37EC93A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CAE" w14:textId="77777777" w:rsidR="00914BD7" w:rsidRPr="009C53FA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>Мероприятие 1.1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8C9D" w14:textId="77777777" w:rsidR="00914BD7" w:rsidRPr="009C53FA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 муниципальным служащим администрации Чебоксарского муниципального округа Чувашской Республики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D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73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5F32" w14:textId="0D80D1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60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4CF9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F0E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D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DB09" w14:textId="127CD0D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B25" w14:textId="47F2E87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AC119" w14:textId="3FD570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FE89B6" w14:textId="4BB70F5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FCB5" w14:textId="137EB353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914BD7" w:rsidRPr="005954DE" w14:paraId="3894783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19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6CA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D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B12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2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12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6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B0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47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B5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A1F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CF64C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9531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01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6F2696A5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7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15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07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4CF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83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D66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37D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A6A0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087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E5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02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184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5148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1F8E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39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94F5871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30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80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4C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80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0F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3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4E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86DD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7CE" w14:textId="4022C2B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4CC6" w14:textId="0B493F91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C3A33" w14:textId="13D291B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16A28" w14:textId="4DF9011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39C6" w14:textId="51AFFF9A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CC7D20" w14:paraId="71DA17FA" w14:textId="77777777" w:rsidTr="00C23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99"/>
        </w:trPr>
        <w:tc>
          <w:tcPr>
            <w:tcW w:w="16084" w:type="dxa"/>
            <w:gridSpan w:val="28"/>
          </w:tcPr>
          <w:p w14:paraId="0AFB9D9C" w14:textId="77777777" w:rsidR="00CC7D20" w:rsidRDefault="00CC7D20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3FB1BADA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64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61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Мероприятие 1.2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3A2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softHyphen/>
              <w:t>ных услуг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2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45FB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845" w14:textId="56DBC658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172F" w14:textId="57DBE87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30E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DF8C" w14:textId="625C4E2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C37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29E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60F1" w14:textId="64DC4D8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359" w14:textId="2D863C3F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124735" w14:textId="39CF45A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4288FC" w14:textId="2D5F01DA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F06" w14:textId="12C652E8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6D0BA9B8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6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696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C9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59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AFD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52E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871733" w14:textId="401AE1F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CA9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64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13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3DF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8DA6F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B05BB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30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66BF070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F0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5A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75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254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6A4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32E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0928" w14:textId="792E8C9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2EA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9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4C36" w14:textId="2E9C0E5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54C" w14:textId="359E0B9D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3D87F" w14:textId="1A7A0A0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54958" w14:textId="59C0A41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A33" w14:textId="5AEDD1E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A12B536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972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08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5C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3E1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9F9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75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67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25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DF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3D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967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7B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599B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6FA3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52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4D184CB8" w14:textId="77777777" w:rsidTr="00FA0B05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FA32" w14:textId="31D7C228" w:rsidR="00C23FF8" w:rsidRPr="00FD1AA9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3FF8">
              <w:rPr>
                <w:rFonts w:ascii="Times New Roman" w:hAnsi="Times New Roman"/>
                <w:sz w:val="16"/>
                <w:szCs w:val="16"/>
              </w:rPr>
              <w:t>Мероприятие 1.3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21EA" w14:textId="36AA2A39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C801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CEF00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</w:t>
            </w:r>
          </w:p>
          <w:p w14:paraId="794B3A2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69878" w14:textId="655C4D2B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FB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4AA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A1D" w14:textId="142B316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Ц310122570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189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C76" w14:textId="2052B746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63747F27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92B7C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F33D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764B0" w14:textId="26F855D3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C17" w14:textId="75A58617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7B7C" w14:textId="4D01A92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D2B13" w14:textId="3742F33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A4860" w14:textId="1E78C5E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7DD" w14:textId="717C260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90B4E43" w14:textId="77777777" w:rsidTr="00DE2CE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5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C78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3CC6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3585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14FE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0C6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002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96B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CA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A40" w14:textId="08C0D78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58F" w14:textId="21C8F314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FF89" w14:textId="53C2626E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C1AA3" w14:textId="4087DD5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6C052" w14:textId="1A4C97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336" w14:textId="42CB898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EF39915" w14:textId="77777777" w:rsidTr="00F76EC6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86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534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1BD1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D8AD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1DB7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083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52B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BD3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F1C" w14:textId="1E0BD47F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378" w14:textId="35220941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BAD" w14:textId="6346F11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EBA11" w14:textId="2BF0660D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4FF83" w14:textId="076CCE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630" w14:textId="1567AF5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72C06941" w14:textId="77777777" w:rsidTr="0070495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5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4B4D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F1B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940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8F2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55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87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32D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5F0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1B1" w14:textId="5E51D1D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468" w14:textId="26E95126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4334" w14:textId="339B3AF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51188" w14:textId="653135F8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E80FA" w14:textId="744AB7D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FE3" w14:textId="45BDCE3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E533B18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38"/>
        </w:trPr>
        <w:tc>
          <w:tcPr>
            <w:tcW w:w="1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B933" w14:textId="7F26F22B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7DCA" w14:textId="1ACBD63D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поддержка граждан лиц, удостоенных звания «Почетный гражданин»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AB4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2B5D" w14:textId="075C43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</w:t>
            </w:r>
          </w:p>
          <w:p w14:paraId="296807EE" w14:textId="412E95B2" w:rsidR="006D3037" w:rsidRPr="00BE3C2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B5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580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D20" w14:textId="649FEE5E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55B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101" w14:textId="24513EAF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13F" w14:textId="53466BD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4E94" w14:textId="4FA3357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464CC" w14:textId="4347492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BC891" w14:textId="20CE7A7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014" w14:textId="2C3C250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0C16099F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40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BB2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491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D319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3FB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2C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B7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A9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C5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9A4" w14:textId="5BDE8628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FB9" w14:textId="126EEEB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8934" w14:textId="63F03D5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A3DD3" w14:textId="4DA5927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28864" w14:textId="198991A8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746" w14:textId="3F862D6D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34D9FCE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4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5CA7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435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38AC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9224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17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FA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8A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E4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0D2" w14:textId="02CD8A6C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1C2" w14:textId="44C93C86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2E4F" w14:textId="3CA0986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65456" w14:textId="14953F0D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E1B9C" w14:textId="0C9A3FF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8FB" w14:textId="35049A25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4B16A08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77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CD0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74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854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9D1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5D2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C8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60B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868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167" w14:textId="6365F34E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B2B" w14:textId="3C3A7BF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56C9" w14:textId="2AB3B1D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958E1" w14:textId="4ABA548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36CE0" w14:textId="6949AD8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5F7" w14:textId="4A94441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EFDAF62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341"/>
        </w:trPr>
        <w:tc>
          <w:tcPr>
            <w:tcW w:w="1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0093" w14:textId="66D523FE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D3037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BE19" w14:textId="36EC17DE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B5D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A1DD" w14:textId="77777777" w:rsidR="00466949" w:rsidRPr="00466949" w:rsidRDefault="00466949" w:rsidP="004669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</w:t>
            </w:r>
          </w:p>
          <w:p w14:paraId="29E32DE9" w14:textId="4A8B78CC" w:rsidR="006D3037" w:rsidRDefault="00466949" w:rsidP="004669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29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E2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07C" w14:textId="1151C091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Ц310110610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63B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F76" w14:textId="2DDC7380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D64" w14:textId="59F6E560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1E7" w14:textId="50FD088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95D2F" w14:textId="163E2706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8AE11" w14:textId="696BD92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B6B" w14:textId="6977CF4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D90F712" w14:textId="77777777" w:rsidTr="00334A8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7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A209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E806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DCDC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C3F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8C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6E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3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38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7C5" w14:textId="34F2F54F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D1B" w14:textId="0855379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FC06" w14:textId="48428F8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D255B" w14:textId="3C89B2B8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EF039" w14:textId="099A13EA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E37" w14:textId="76FAAE0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24EE07B" w14:textId="77777777" w:rsidTr="0036401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7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14F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E7A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D9C7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596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B91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08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5C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7E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510" w14:textId="3C5A5FCC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2B5" w14:textId="09F34153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207" w14:textId="541DCD8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1C9D5" w14:textId="16621BE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8A833" w14:textId="4CD5CD7A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2BB" w14:textId="4138A99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D0B2DCA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33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E7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E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76B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0F5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DF2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C85E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49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C68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E83" w14:textId="2B40F38D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249" w14:textId="35D00C9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BD8A" w14:textId="1B5D5D23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503A4" w14:textId="67CACCC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98060" w14:textId="6A1F9A1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588" w14:textId="5966E7A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5E4183E0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38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2114" w14:textId="4777D54F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Мероприятие 1.6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DFDE4" w14:textId="38948CDC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мероприятий, связанных с захоронением </w:t>
            </w:r>
            <w:r w:rsidR="00466949">
              <w:rPr>
                <w:rFonts w:ascii="Times New Roman" w:hAnsi="Times New Roman"/>
                <w:sz w:val="16"/>
                <w:szCs w:val="16"/>
              </w:rPr>
              <w:t>военнослужащих, лиц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участниками </w:t>
            </w:r>
            <w:r w:rsidR="00466949">
              <w:rPr>
                <w:rFonts w:ascii="Times New Roman" w:hAnsi="Times New Roman"/>
                <w:sz w:val="16"/>
                <w:szCs w:val="16"/>
              </w:rPr>
              <w:t>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(городских) Чувашской Республики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F6D0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A9E72" w14:textId="77777777" w:rsidR="00466949" w:rsidRPr="00466949" w:rsidRDefault="00466949" w:rsidP="0046694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</w:t>
            </w:r>
          </w:p>
          <w:p w14:paraId="46163B04" w14:textId="775D5181" w:rsidR="006D3037" w:rsidRPr="005954DE" w:rsidRDefault="00466949" w:rsidP="0046694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DC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0A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53" w14:textId="460FA84B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Ц310172570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2E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0CA" w14:textId="12CA619C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10E" w14:textId="61B813B2" w:rsidR="006D3037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80AD" w14:textId="6D782A1E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93779" w14:textId="758C4CD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219DD" w14:textId="226C4D8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41" w14:textId="2FE6750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709ED5F6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7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918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D6D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EEC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6D35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26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0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184" w14:textId="4E9C2E8E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210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0A0" w14:textId="5D160B8D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88A" w14:textId="7ABC1660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483" w14:textId="3724709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9A024" w14:textId="0C007C5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143CC" w14:textId="09AFF36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DDC" w14:textId="3E18597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7F0B33F2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12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04C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57A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B04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C6F3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75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B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17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DC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476" w14:textId="4097298F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52E" w14:textId="1CB35F0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609" w14:textId="472C9E1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B6651" w14:textId="15B9C83A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12378" w14:textId="134313D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79B" w14:textId="0F5BFBF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4ABCC377" w14:textId="77777777" w:rsidTr="0070495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14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D30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30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2E3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C2B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EF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5D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4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E9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674" w14:textId="616400A8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B7" w14:textId="66C582C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A27" w14:textId="3B695733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9196F" w14:textId="3F983E0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1AD7C" w14:textId="4E8F7BC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91F" w14:textId="718CBC8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4740E472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9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4E572" w14:textId="01841D62" w:rsidR="006D3037" w:rsidRPr="004E6FC4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2D5" w14:textId="63317D6B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F36" w14:textId="7CA55AEB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1F2" w14:textId="392254A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16E5" w14:textId="75165F4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уровня, качества и безопасности социального обслуживания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420E" w14:textId="0F945C3B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1E21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6A67FE62" w14:textId="29C9C4DC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D3A3" w14:textId="4EBD329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C7B" w14:textId="6B54A6DF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378" w14:textId="77D63E6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C2A" w14:textId="4E16360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D9D" w14:textId="103D7A4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9F60" w14:textId="41F61D3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2EE" w14:textId="012B4BA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6D3037" w:rsidRPr="005954DE" w14:paraId="4DF65F1A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12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8B70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B5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BB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2D2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BC9E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DDA6F" w14:textId="3781F4A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06B" w14:textId="5F37DFA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E2645" w14:textId="348E361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741" w14:textId="395EDF3B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EC" w14:textId="1D73803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6780" w14:textId="17EE1A3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808" w14:textId="7941EB5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32D08" w14:textId="742C2343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260" w14:textId="4319B5AE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10A1B91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B369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05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66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F23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6183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99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680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4A3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455" w14:textId="748FD620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9BE" w14:textId="717F20B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2831" w14:textId="2D9F16E3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EC3" w14:textId="4B3DBCC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79E8F" w14:textId="1F71F82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71E" w14:textId="0BB65E0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7ECFDCA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05247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E5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0AA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E8A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A99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9C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C7B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0C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524" w14:textId="7B48AA93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E28" w14:textId="70CA98D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B378" w14:textId="38587AB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29C" w14:textId="368519E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B39B7" w14:textId="71C3A8F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2AA" w14:textId="7A35214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6D3037" w:rsidRPr="005954DE" w14:paraId="747EF8DF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6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D51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связанная с основным мероприятием  2</w:t>
            </w:r>
          </w:p>
          <w:p w14:paraId="19D0F38B" w14:textId="373E7398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3241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  <w:p w14:paraId="34C3DC9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1E21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C54E9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245D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EF33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6880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E8EE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DEE0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0FA1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BCEEC" w14:textId="0BF696F4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F584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  <w:p w14:paraId="03F11E3E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B55" w14:textId="25212765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D2E" w14:textId="0277B14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FB9" w14:textId="34388843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63F705" w14:textId="42173D2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A59" w14:textId="3A68919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6D3037" w:rsidRPr="005954DE" w14:paraId="1D52782C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02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6EB" w14:textId="709B3534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  <w:p w14:paraId="1D7E9515" w14:textId="4DCAF847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мероприятий, связанных с празднованием годовщины Победы в Великой Отечественной войне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832" w14:textId="56CEEF6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связанных с празднованием годовщины Победы в Великой Отечественной войне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DE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1389172C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85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1C40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851D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278F49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Ц310510640</w:t>
            </w:r>
          </w:p>
          <w:p w14:paraId="4857766A" w14:textId="3F36367A" w:rsidR="00BE7E7D" w:rsidRPr="005954DE" w:rsidRDefault="00BE7E7D" w:rsidP="006D303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6698E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1057C77" w14:textId="23AA51E1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5D4" w14:textId="1A46529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D37C" w14:textId="10A99A3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459" w14:textId="758809A6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93E2D" w14:textId="5021F0F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801" w14:textId="7DDBAF9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</w:tr>
      <w:tr w:rsidR="006D3037" w:rsidRPr="005954DE" w14:paraId="47608B2E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7C9F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21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78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BBA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AD769" w14:textId="733AA955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68A64" w14:textId="137387BB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8827D3" w14:textId="18ABE763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C891E" w14:textId="111184C4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7F7" w14:textId="438B694A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74A" w14:textId="3FF5EAB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5C2" w14:textId="3F29405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88D" w14:textId="3B97F6E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E437A" w14:textId="3724144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963" w14:textId="4AE5A36B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037" w:rsidRPr="005954DE" w14:paraId="699A3234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0B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9202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E47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4AE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DB8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B8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09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B20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2AD" w14:textId="51CD37C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53B" w14:textId="3B4E0E2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C9F" w14:textId="490268C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E7A" w14:textId="7C7A5EC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57970" w14:textId="04B0F2C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C5E" w14:textId="5780520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037" w:rsidRPr="005954DE" w14:paraId="73FB55E3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81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FD9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472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060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D6E0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B75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0C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CC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7C2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2D2" w14:textId="7E039F8C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17DC" w14:textId="78B918B1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1707" w14:textId="173687F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C04" w14:textId="184C0FB5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0B4B1" w14:textId="2B8249D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989C" w14:textId="3BA4888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</w:tr>
      <w:tr w:rsidR="006D3037" w:rsidRPr="005954DE" w14:paraId="47584A78" w14:textId="42BA5CD4" w:rsidTr="00C23FF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11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EAB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связанная с основным мероприятием  2</w:t>
            </w:r>
          </w:p>
          <w:p w14:paraId="7B772A7E" w14:textId="77777777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22B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1D6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51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515C3" w14:textId="58C3C7A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98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456E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9DF88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4A9B5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0BFF7" w14:textId="5799053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648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21952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F8E63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4C9F8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156C0" w14:textId="5996660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F5BA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0A83FE99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A3F5764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0AD708E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389CC6E" w14:textId="6B088399" w:rsidR="006D3037" w:rsidRPr="005954DE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05F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99EA8D2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3C3CEC0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BB1FEE8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8747925" w14:textId="29DF6EFF" w:rsidR="006D3037" w:rsidRPr="005954DE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</w:tr>
    </w:tbl>
    <w:p w14:paraId="639D299E" w14:textId="77777777" w:rsidR="00704952" w:rsidRDefault="00704952" w:rsidP="0077547D">
      <w:pPr>
        <w:rPr>
          <w:rFonts w:ascii="Times New Roman" w:hAnsi="Times New Roman"/>
          <w:vanish/>
          <w:sz w:val="16"/>
          <w:szCs w:val="16"/>
        </w:rPr>
      </w:pPr>
    </w:p>
    <w:p w14:paraId="6FC82276" w14:textId="6BDEF656" w:rsidR="00704952" w:rsidRDefault="00704952" w:rsidP="0077547D">
      <w:pPr>
        <w:rPr>
          <w:rFonts w:ascii="Times New Roman" w:hAnsi="Times New Roman"/>
          <w:vanish/>
          <w:sz w:val="16"/>
          <w:szCs w:val="16"/>
        </w:rPr>
      </w:pPr>
    </w:p>
    <w:p w14:paraId="509A9E61" w14:textId="1B74ED81" w:rsidR="0077547D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p w14:paraId="56BAE16E" w14:textId="77777777" w:rsidR="0077547D" w:rsidRPr="005954DE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tbl>
      <w:tblPr>
        <w:tblStyle w:val="aa"/>
        <w:tblpPr w:leftFromText="180" w:rightFromText="180" w:vertAnchor="text" w:horzAnchor="margin" w:tblpX="-714" w:tblpY="512"/>
        <w:tblW w:w="1601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70"/>
        <w:gridCol w:w="1832"/>
        <w:gridCol w:w="708"/>
        <w:gridCol w:w="709"/>
        <w:gridCol w:w="709"/>
        <w:gridCol w:w="850"/>
        <w:gridCol w:w="1276"/>
        <w:gridCol w:w="992"/>
        <w:gridCol w:w="993"/>
        <w:gridCol w:w="1134"/>
        <w:gridCol w:w="708"/>
        <w:gridCol w:w="1276"/>
      </w:tblGrid>
      <w:tr w:rsidR="006A1AE3" w:rsidRPr="005954DE" w14:paraId="4C832620" w14:textId="77777777" w:rsidTr="006A1AE3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4EA0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E05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14:paraId="427F8AA4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5954DE">
              <w:rPr>
                <w:sz w:val="16"/>
                <w:szCs w:val="16"/>
              </w:rPr>
              <w:t>ероприятий приуроченные к проведению Междунаро</w:t>
            </w:r>
            <w:r>
              <w:rPr>
                <w:sz w:val="16"/>
                <w:szCs w:val="16"/>
              </w:rPr>
              <w:t>дно</w:t>
            </w:r>
            <w:r w:rsidRPr="005954DE">
              <w:rPr>
                <w:sz w:val="16"/>
                <w:szCs w:val="16"/>
              </w:rPr>
              <w:t>му дня инвалидов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197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5B3C29CB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E1C25B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693" w14:textId="77777777" w:rsidR="006A1AE3" w:rsidRPr="005954DE" w:rsidRDefault="006A1AE3" w:rsidP="0013759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BE3C27">
              <w:rPr>
                <w:rFonts w:eastAsia="Calibri"/>
                <w:color w:val="auto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D7C2" w14:textId="36DCDACB" w:rsidR="006A1AE3" w:rsidRPr="00337736" w:rsidRDefault="006A1AE3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E35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EBE2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Ц310510650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8CF4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6D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DB6" w14:textId="69119145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3F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4E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4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76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6A1AE3" w:rsidRPr="005954DE" w14:paraId="3138DB8D" w14:textId="77777777" w:rsidTr="006A1AE3">
        <w:trPr>
          <w:trHeight w:val="13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82F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5C1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F6B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1B2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741A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B548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4898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F8D3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3C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7DC1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8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470E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BAC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B6D" w14:textId="6F2D36C5" w:rsidR="006A1AE3" w:rsidRPr="005954DE" w:rsidRDefault="006A1AE3" w:rsidP="00137597">
            <w:pPr>
              <w:pStyle w:val="Default"/>
              <w:tabs>
                <w:tab w:val="left" w:pos="244"/>
                <w:tab w:val="center" w:pos="30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954DE">
              <w:rPr>
                <w:sz w:val="16"/>
                <w:szCs w:val="16"/>
              </w:rPr>
              <w:t>0</w:t>
            </w:r>
          </w:p>
        </w:tc>
      </w:tr>
      <w:tr w:rsidR="006A1AE3" w:rsidRPr="005954DE" w14:paraId="7ACF26DB" w14:textId="77777777" w:rsidTr="00FE1C38">
        <w:trPr>
          <w:trHeight w:val="28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79BA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5AE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745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1B6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F51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C3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2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7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890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1ED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500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87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373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198" w14:textId="77777777" w:rsidR="006A1AE3" w:rsidRPr="005954DE" w:rsidRDefault="006A1AE3" w:rsidP="00137597">
            <w:pPr>
              <w:pStyle w:val="Default"/>
              <w:ind w:right="52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1BF2C62B" w14:textId="77777777" w:rsidTr="006A1AE3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C50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388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CCF5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2E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8E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C4C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5A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D5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B5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3E5" w14:textId="1490E2E4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BC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21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78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3B83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77547D" w:rsidRPr="005954DE" w14:paraId="2F93B72A" w14:textId="77777777" w:rsidTr="00137597">
        <w:trPr>
          <w:trHeight w:val="160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E3A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77547D" w:rsidRPr="005954DE" w14:paraId="699065CC" w14:textId="77777777" w:rsidTr="006A1AE3">
        <w:trPr>
          <w:trHeight w:val="12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5E8" w14:textId="77777777" w:rsidR="0077547D" w:rsidRPr="00550D38" w:rsidRDefault="0077547D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25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45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882" w14:textId="77777777" w:rsidR="0077547D" w:rsidRPr="00BE3C27" w:rsidRDefault="0077547D" w:rsidP="00137597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BE3C27">
              <w:rPr>
                <w:bCs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7EC" w14:textId="09551A25" w:rsidR="0077547D" w:rsidRPr="00337736" w:rsidRDefault="0077547D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CF2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1D1C" w14:textId="77777777" w:rsidR="0077547D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Ц310574810</w:t>
            </w:r>
          </w:p>
          <w:p w14:paraId="2A66C58E" w14:textId="186AA7FB" w:rsidR="00BE7E7D" w:rsidRPr="005954DE" w:rsidRDefault="00BE7E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2C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7D9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F99" w14:textId="6DF31BD8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AA29" w14:textId="37BDBD7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EF8" w14:textId="051B71A7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E566" w14:textId="08E3D635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3B6" w14:textId="279D6E1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  <w:tr w:rsidR="0077547D" w:rsidRPr="005954DE" w14:paraId="3079B8E1" w14:textId="77777777" w:rsidTr="006A1AE3">
        <w:trPr>
          <w:trHeight w:val="15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44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B46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7F3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5837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2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B1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C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F96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5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5F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E67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9C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8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050432F0" w14:textId="77777777" w:rsidTr="006A1AE3">
        <w:trPr>
          <w:trHeight w:val="21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6049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47A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BA2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25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AC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A9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48C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015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B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6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7C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6E6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87B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FF6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69F99EE0" w14:textId="77777777" w:rsidTr="006A1AE3">
        <w:trPr>
          <w:trHeight w:val="4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A40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169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98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6B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34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A4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1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1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0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4E0" w14:textId="492C5C92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7E1" w14:textId="5D965DF2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68D" w14:textId="6C9F0014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176" w14:textId="2AD2E01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539" w14:textId="76EB067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</w:tbl>
    <w:p w14:paraId="2850E90B" w14:textId="77777777" w:rsidR="0077547D" w:rsidRPr="005954DE" w:rsidRDefault="0077547D" w:rsidP="0077547D">
      <w:pPr>
        <w:pStyle w:val="Default"/>
        <w:rPr>
          <w:b/>
          <w:sz w:val="16"/>
          <w:szCs w:val="16"/>
          <w:highlight w:val="yellow"/>
        </w:rPr>
      </w:pPr>
    </w:p>
    <w:p w14:paraId="43091387" w14:textId="6A890CE3" w:rsidR="0077547D" w:rsidRDefault="0077547D" w:rsidP="00466949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*Контроль за исполнением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возложен</w:t>
      </w:r>
      <w:r>
        <w:rPr>
          <w:rFonts w:ascii="Times New Roman" w:eastAsia="Calibri" w:hAnsi="Times New Roman"/>
          <w:sz w:val="24"/>
          <w:szCs w:val="24"/>
        </w:rPr>
        <w:t xml:space="preserve"> на ответственных исполнителей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</w:t>
      </w:r>
      <w:r>
        <w:rPr>
          <w:rFonts w:ascii="Times New Roman" w:eastAsia="Calibri" w:hAnsi="Times New Roman"/>
          <w:sz w:val="24"/>
          <w:szCs w:val="24"/>
        </w:rPr>
        <w:t>.</w:t>
      </w:r>
      <w:r w:rsidRPr="005954DE">
        <w:rPr>
          <w:rFonts w:ascii="Times New Roman" w:eastAsia="Calibri" w:hAnsi="Times New Roman"/>
          <w:sz w:val="24"/>
          <w:szCs w:val="24"/>
        </w:rPr>
        <w:t xml:space="preserve"> Ответственн</w:t>
      </w:r>
      <w:r>
        <w:rPr>
          <w:rFonts w:ascii="Times New Roman" w:eastAsia="Calibri" w:hAnsi="Times New Roman"/>
          <w:sz w:val="24"/>
          <w:szCs w:val="24"/>
        </w:rPr>
        <w:t>ые исполнители и соисполнители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осуществляют подготовку отчетов о выпо</w:t>
      </w:r>
      <w:r>
        <w:rPr>
          <w:rFonts w:ascii="Times New Roman" w:eastAsia="Calibri" w:hAnsi="Times New Roman"/>
          <w:sz w:val="24"/>
          <w:szCs w:val="24"/>
        </w:rPr>
        <w:t>лнении программных мероприятий М</w:t>
      </w:r>
      <w:r w:rsidRPr="005954DE">
        <w:rPr>
          <w:rFonts w:ascii="Times New Roman" w:eastAsia="Calibri" w:hAnsi="Times New Roman"/>
          <w:sz w:val="24"/>
          <w:szCs w:val="24"/>
        </w:rPr>
        <w:t>униципаль</w:t>
      </w:r>
      <w:r>
        <w:rPr>
          <w:rFonts w:ascii="Times New Roman" w:eastAsia="Calibri" w:hAnsi="Times New Roman"/>
          <w:sz w:val="24"/>
          <w:szCs w:val="24"/>
        </w:rPr>
        <w:t xml:space="preserve">ной </w:t>
      </w:r>
      <w:r w:rsidRPr="005954DE">
        <w:rPr>
          <w:rFonts w:ascii="Times New Roman" w:eastAsia="Calibri" w:hAnsi="Times New Roman"/>
          <w:sz w:val="24"/>
          <w:szCs w:val="24"/>
        </w:rPr>
        <w:t>программы.</w:t>
      </w:r>
    </w:p>
    <w:p w14:paraId="158BFDE9" w14:textId="36989C53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17B1FD56" w14:textId="77777777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7F095A91" w14:textId="77777777" w:rsidR="006D5109" w:rsidRDefault="006D5109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044098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7F8E5B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46B8B54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A818FBA" w14:textId="77777777" w:rsidR="009E7370" w:rsidRPr="006D5109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sectPr w:rsidR="009E7370" w:rsidRPr="006D5109" w:rsidSect="00CC7D20">
      <w:headerReference w:type="default" r:id="rId15"/>
      <w:footerReference w:type="default" r:id="rId16"/>
      <w:pgSz w:w="16838" w:h="11906" w:orient="landscape"/>
      <w:pgMar w:top="1134" w:right="1134" w:bottom="0" w:left="1134" w:header="11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B5B8" w14:textId="77777777" w:rsidR="00882553" w:rsidRDefault="00882553">
      <w:r>
        <w:separator/>
      </w:r>
    </w:p>
  </w:endnote>
  <w:endnote w:type="continuationSeparator" w:id="0">
    <w:p w14:paraId="74FD74DA" w14:textId="77777777" w:rsidR="00882553" w:rsidRDefault="0088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3589" w14:textId="77777777" w:rsidR="00B37E83" w:rsidRDefault="00B37E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4EDB" w14:textId="76879A10" w:rsidR="00B37E83" w:rsidRPr="00B37E83" w:rsidRDefault="00B37E83">
    <w:pPr>
      <w:pStyle w:val="a5"/>
      <w:rPr>
        <w:sz w:val="14"/>
        <w:szCs w:val="14"/>
      </w:rPr>
    </w:pPr>
    <w:r>
      <w:rPr>
        <w:sz w:val="14"/>
        <w:szCs w:val="14"/>
      </w:rPr>
      <w:t>0476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43CD" w14:textId="77777777" w:rsidR="008856AB" w:rsidRPr="00591B6B" w:rsidRDefault="008856AB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12F3B65D" w14:textId="77777777" w:rsidR="008856AB" w:rsidRPr="00EE0F88" w:rsidRDefault="008856AB" w:rsidP="00EE0F88">
    <w:pPr>
      <w:pStyle w:val="a5"/>
      <w:rPr>
        <w:rFonts w:ascii="Times New Roman" w:hAnsi="Times New Roman"/>
        <w:sz w:val="12"/>
        <w:lang w:val="en-US"/>
      </w:rPr>
    </w:pPr>
    <w:r w:rsidRPr="00EE0F88">
      <w:rPr>
        <w:rFonts w:ascii="Times New Roman" w:hAnsi="Times New Roman"/>
        <w:snapToGrid w:val="0"/>
        <w:sz w:val="12"/>
        <w:lang w:val="en-US"/>
      </w:rPr>
      <w:t>Y:\sos\DOKUM\Sharedem\pozdr 0149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7E5187" w14:paraId="39523F83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9A6FAB4" w14:textId="5FCDA483" w:rsidR="00B70537" w:rsidRDefault="00B70537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ECD4D0" w14:textId="6F2D1A84" w:rsidR="00B70537" w:rsidRDefault="00B70537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ACE822" w14:textId="305F2D7E" w:rsidR="00B70537" w:rsidRPr="009C2DE2" w:rsidRDefault="00B70537">
          <w:pPr>
            <w:jc w:val="right"/>
            <w:rPr>
              <w:rFonts w:ascii="Times New Roman" w:hAnsi="Times New Roman"/>
              <w:sz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452B" w14:textId="77777777" w:rsidR="00882553" w:rsidRDefault="00882553">
      <w:r>
        <w:separator/>
      </w:r>
    </w:p>
  </w:footnote>
  <w:footnote w:type="continuationSeparator" w:id="0">
    <w:p w14:paraId="3D7DD6A5" w14:textId="77777777" w:rsidR="00882553" w:rsidRDefault="0088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764" w14:textId="77777777" w:rsidR="00B37E83" w:rsidRDefault="00B37E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C452" w14:textId="77777777" w:rsidR="00DE4198" w:rsidRDefault="00DE4198" w:rsidP="00DE4198">
    <w:pPr>
      <w:pStyle w:val="a3"/>
      <w:ind w:left="567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3705" w14:textId="77777777" w:rsidR="008856AB" w:rsidRDefault="008856AB" w:rsidP="00E40F68">
    <w:pPr>
      <w:pStyle w:val="a3"/>
      <w:tabs>
        <w:tab w:val="clear" w:pos="4153"/>
        <w:tab w:val="clear" w:pos="8306"/>
        <w:tab w:val="left" w:pos="7455"/>
      </w:tabs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  <w:r>
      <w:rPr>
        <w:rFonts w:ascii="Times New Roman" w:hAnsi="Times New Roman"/>
        <w:b/>
        <w:sz w:val="24"/>
      </w:rPr>
      <w:tab/>
    </w:r>
  </w:p>
  <w:p w14:paraId="2E93BB9F" w14:textId="77777777" w:rsidR="008856AB" w:rsidRDefault="008856AB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413" w14:textId="52B7BEE7" w:rsidR="00B70537" w:rsidRDefault="00B70537">
    <w:pP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4005812"/>
    <w:multiLevelType w:val="multilevel"/>
    <w:tmpl w:val="E0EC41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241E5AE1"/>
    <w:multiLevelType w:val="hybridMultilevel"/>
    <w:tmpl w:val="CB146AEE"/>
    <w:lvl w:ilvl="0" w:tplc="8940F5A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BCB2CCE"/>
    <w:multiLevelType w:val="hybridMultilevel"/>
    <w:tmpl w:val="6428C788"/>
    <w:lvl w:ilvl="0" w:tplc="4314A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5E16F3"/>
    <w:multiLevelType w:val="multilevel"/>
    <w:tmpl w:val="50CAD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47E02394"/>
    <w:multiLevelType w:val="multilevel"/>
    <w:tmpl w:val="41FCDF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57DB3494"/>
    <w:multiLevelType w:val="hybridMultilevel"/>
    <w:tmpl w:val="CC92958A"/>
    <w:lvl w:ilvl="0" w:tplc="45E6FC3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7FB776A2"/>
    <w:multiLevelType w:val="hybridMultilevel"/>
    <w:tmpl w:val="4956C454"/>
    <w:lvl w:ilvl="0" w:tplc="90B04A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0515975">
    <w:abstractNumId w:val="1"/>
  </w:num>
  <w:num w:numId="2" w16cid:durableId="848254391">
    <w:abstractNumId w:val="3"/>
  </w:num>
  <w:num w:numId="3" w16cid:durableId="1283263258">
    <w:abstractNumId w:val="10"/>
  </w:num>
  <w:num w:numId="4" w16cid:durableId="862481496">
    <w:abstractNumId w:val="2"/>
  </w:num>
  <w:num w:numId="5" w16cid:durableId="23444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113839">
    <w:abstractNumId w:val="5"/>
  </w:num>
  <w:num w:numId="7" w16cid:durableId="561254760">
    <w:abstractNumId w:val="9"/>
  </w:num>
  <w:num w:numId="8" w16cid:durableId="69812095">
    <w:abstractNumId w:val="4"/>
  </w:num>
  <w:num w:numId="9" w16cid:durableId="1033530486">
    <w:abstractNumId w:val="7"/>
  </w:num>
  <w:num w:numId="10" w16cid:durableId="771439655">
    <w:abstractNumId w:val="8"/>
  </w:num>
  <w:num w:numId="11" w16cid:durableId="1813714324">
    <w:abstractNumId w:val="11"/>
  </w:num>
  <w:num w:numId="12" w16cid:durableId="407965427">
    <w:abstractNumId w:val="6"/>
  </w:num>
  <w:num w:numId="13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6"/>
    <w:rsid w:val="000010C0"/>
    <w:rsid w:val="0000214B"/>
    <w:rsid w:val="000034A5"/>
    <w:rsid w:val="000035F3"/>
    <w:rsid w:val="000103AD"/>
    <w:rsid w:val="00011682"/>
    <w:rsid w:val="00013ABE"/>
    <w:rsid w:val="00016B36"/>
    <w:rsid w:val="0002364B"/>
    <w:rsid w:val="000250C0"/>
    <w:rsid w:val="00051015"/>
    <w:rsid w:val="0006044A"/>
    <w:rsid w:val="00061EDE"/>
    <w:rsid w:val="000625C7"/>
    <w:rsid w:val="0007573C"/>
    <w:rsid w:val="0008070A"/>
    <w:rsid w:val="00082DD6"/>
    <w:rsid w:val="00085BB7"/>
    <w:rsid w:val="00090AF9"/>
    <w:rsid w:val="0009200E"/>
    <w:rsid w:val="00092FB6"/>
    <w:rsid w:val="000B2461"/>
    <w:rsid w:val="000B3A25"/>
    <w:rsid w:val="000B3A7F"/>
    <w:rsid w:val="000C4A44"/>
    <w:rsid w:val="000C6026"/>
    <w:rsid w:val="000C6D32"/>
    <w:rsid w:val="000D575A"/>
    <w:rsid w:val="000E0B07"/>
    <w:rsid w:val="000E2583"/>
    <w:rsid w:val="000E776D"/>
    <w:rsid w:val="000F20AA"/>
    <w:rsid w:val="0010304B"/>
    <w:rsid w:val="00107275"/>
    <w:rsid w:val="00107F11"/>
    <w:rsid w:val="0011081D"/>
    <w:rsid w:val="00127DA7"/>
    <w:rsid w:val="001324DE"/>
    <w:rsid w:val="0013512F"/>
    <w:rsid w:val="00137597"/>
    <w:rsid w:val="001460B2"/>
    <w:rsid w:val="001503C3"/>
    <w:rsid w:val="00150E93"/>
    <w:rsid w:val="00152489"/>
    <w:rsid w:val="001615F8"/>
    <w:rsid w:val="001623DA"/>
    <w:rsid w:val="00167912"/>
    <w:rsid w:val="00176FE2"/>
    <w:rsid w:val="0017767D"/>
    <w:rsid w:val="00180B2C"/>
    <w:rsid w:val="00180F16"/>
    <w:rsid w:val="001852C6"/>
    <w:rsid w:val="00197461"/>
    <w:rsid w:val="001A4D80"/>
    <w:rsid w:val="001A75E2"/>
    <w:rsid w:val="001B1F45"/>
    <w:rsid w:val="001B2A81"/>
    <w:rsid w:val="001B51E5"/>
    <w:rsid w:val="001C2A7D"/>
    <w:rsid w:val="001C753E"/>
    <w:rsid w:val="001D1300"/>
    <w:rsid w:val="001D3F18"/>
    <w:rsid w:val="001D4413"/>
    <w:rsid w:val="001D72EF"/>
    <w:rsid w:val="001E257D"/>
    <w:rsid w:val="001F223F"/>
    <w:rsid w:val="001F6F91"/>
    <w:rsid w:val="002028A3"/>
    <w:rsid w:val="002134F9"/>
    <w:rsid w:val="00213722"/>
    <w:rsid w:val="00215BD6"/>
    <w:rsid w:val="00236E1E"/>
    <w:rsid w:val="00252D3F"/>
    <w:rsid w:val="002573F6"/>
    <w:rsid w:val="00264FEB"/>
    <w:rsid w:val="002671E6"/>
    <w:rsid w:val="00277EBC"/>
    <w:rsid w:val="00283021"/>
    <w:rsid w:val="002863DC"/>
    <w:rsid w:val="002872AB"/>
    <w:rsid w:val="00291422"/>
    <w:rsid w:val="002970C5"/>
    <w:rsid w:val="002A491F"/>
    <w:rsid w:val="002A4F65"/>
    <w:rsid w:val="002B2A1F"/>
    <w:rsid w:val="002B4012"/>
    <w:rsid w:val="002B43E0"/>
    <w:rsid w:val="002B528B"/>
    <w:rsid w:val="002C0475"/>
    <w:rsid w:val="002C3919"/>
    <w:rsid w:val="002D49C9"/>
    <w:rsid w:val="002F11C8"/>
    <w:rsid w:val="002F190A"/>
    <w:rsid w:val="002F7EA5"/>
    <w:rsid w:val="00302039"/>
    <w:rsid w:val="003161A5"/>
    <w:rsid w:val="00325FB4"/>
    <w:rsid w:val="00331075"/>
    <w:rsid w:val="0033145A"/>
    <w:rsid w:val="00333EE6"/>
    <w:rsid w:val="00333F47"/>
    <w:rsid w:val="00335CC8"/>
    <w:rsid w:val="00337736"/>
    <w:rsid w:val="00344D23"/>
    <w:rsid w:val="00352086"/>
    <w:rsid w:val="003527BE"/>
    <w:rsid w:val="00353725"/>
    <w:rsid w:val="00362C12"/>
    <w:rsid w:val="003652FF"/>
    <w:rsid w:val="00367432"/>
    <w:rsid w:val="00386A45"/>
    <w:rsid w:val="00395F3A"/>
    <w:rsid w:val="003976B3"/>
    <w:rsid w:val="003A3E8E"/>
    <w:rsid w:val="003A6C27"/>
    <w:rsid w:val="003A71B1"/>
    <w:rsid w:val="003C7636"/>
    <w:rsid w:val="003D1D06"/>
    <w:rsid w:val="003E5B38"/>
    <w:rsid w:val="003E6CA9"/>
    <w:rsid w:val="003E7344"/>
    <w:rsid w:val="003E7F99"/>
    <w:rsid w:val="003F031B"/>
    <w:rsid w:val="003F5BE4"/>
    <w:rsid w:val="00420FA4"/>
    <w:rsid w:val="00424F2E"/>
    <w:rsid w:val="00427F58"/>
    <w:rsid w:val="00432916"/>
    <w:rsid w:val="004366C0"/>
    <w:rsid w:val="00447DF1"/>
    <w:rsid w:val="00462425"/>
    <w:rsid w:val="00466949"/>
    <w:rsid w:val="00466C7A"/>
    <w:rsid w:val="004A1CE8"/>
    <w:rsid w:val="004A3491"/>
    <w:rsid w:val="004A78C8"/>
    <w:rsid w:val="004B484D"/>
    <w:rsid w:val="004B49CE"/>
    <w:rsid w:val="004C6DF8"/>
    <w:rsid w:val="004D0205"/>
    <w:rsid w:val="004D2D4A"/>
    <w:rsid w:val="004D3685"/>
    <w:rsid w:val="004D3927"/>
    <w:rsid w:val="004D529E"/>
    <w:rsid w:val="004E6FC4"/>
    <w:rsid w:val="004E738E"/>
    <w:rsid w:val="00504082"/>
    <w:rsid w:val="00505705"/>
    <w:rsid w:val="00507508"/>
    <w:rsid w:val="00512B9C"/>
    <w:rsid w:val="00514E16"/>
    <w:rsid w:val="00517EC2"/>
    <w:rsid w:val="0052267A"/>
    <w:rsid w:val="00527375"/>
    <w:rsid w:val="005365CC"/>
    <w:rsid w:val="00550D38"/>
    <w:rsid w:val="00563971"/>
    <w:rsid w:val="00566FAE"/>
    <w:rsid w:val="005767CC"/>
    <w:rsid w:val="00591B6B"/>
    <w:rsid w:val="00593864"/>
    <w:rsid w:val="00595303"/>
    <w:rsid w:val="005954DE"/>
    <w:rsid w:val="00596E50"/>
    <w:rsid w:val="005A28A4"/>
    <w:rsid w:val="005A69CC"/>
    <w:rsid w:val="005A7008"/>
    <w:rsid w:val="005B30E0"/>
    <w:rsid w:val="005B52B0"/>
    <w:rsid w:val="005E0E9B"/>
    <w:rsid w:val="005E4146"/>
    <w:rsid w:val="005E66C2"/>
    <w:rsid w:val="005F14E0"/>
    <w:rsid w:val="005F16B6"/>
    <w:rsid w:val="005F253E"/>
    <w:rsid w:val="0060167F"/>
    <w:rsid w:val="00605FA0"/>
    <w:rsid w:val="00611743"/>
    <w:rsid w:val="00611D14"/>
    <w:rsid w:val="00614FC8"/>
    <w:rsid w:val="006161B6"/>
    <w:rsid w:val="00616B65"/>
    <w:rsid w:val="006224CD"/>
    <w:rsid w:val="006433FD"/>
    <w:rsid w:val="006448EE"/>
    <w:rsid w:val="00647619"/>
    <w:rsid w:val="00651A33"/>
    <w:rsid w:val="00651DCE"/>
    <w:rsid w:val="00660EC2"/>
    <w:rsid w:val="00672113"/>
    <w:rsid w:val="0067228D"/>
    <w:rsid w:val="00677F3A"/>
    <w:rsid w:val="00682E1E"/>
    <w:rsid w:val="00686156"/>
    <w:rsid w:val="006A1AE3"/>
    <w:rsid w:val="006B03F9"/>
    <w:rsid w:val="006C476A"/>
    <w:rsid w:val="006D1287"/>
    <w:rsid w:val="006D2F4E"/>
    <w:rsid w:val="006D3037"/>
    <w:rsid w:val="006D5109"/>
    <w:rsid w:val="006E0774"/>
    <w:rsid w:val="006E2051"/>
    <w:rsid w:val="006E2184"/>
    <w:rsid w:val="006F4A23"/>
    <w:rsid w:val="0070442D"/>
    <w:rsid w:val="007046D2"/>
    <w:rsid w:val="00704952"/>
    <w:rsid w:val="00710D7E"/>
    <w:rsid w:val="00714D74"/>
    <w:rsid w:val="007218A6"/>
    <w:rsid w:val="00723888"/>
    <w:rsid w:val="007258B3"/>
    <w:rsid w:val="00726927"/>
    <w:rsid w:val="00731ED4"/>
    <w:rsid w:val="00733515"/>
    <w:rsid w:val="00733EBE"/>
    <w:rsid w:val="00740A7D"/>
    <w:rsid w:val="00744595"/>
    <w:rsid w:val="00744D11"/>
    <w:rsid w:val="0074576A"/>
    <w:rsid w:val="007506F4"/>
    <w:rsid w:val="00753835"/>
    <w:rsid w:val="00753DEB"/>
    <w:rsid w:val="00755CEF"/>
    <w:rsid w:val="00756E42"/>
    <w:rsid w:val="0076051A"/>
    <w:rsid w:val="007709E7"/>
    <w:rsid w:val="007748BC"/>
    <w:rsid w:val="0077547D"/>
    <w:rsid w:val="00783ED8"/>
    <w:rsid w:val="00790B57"/>
    <w:rsid w:val="00794F98"/>
    <w:rsid w:val="007A5A65"/>
    <w:rsid w:val="007A7C2E"/>
    <w:rsid w:val="007C064B"/>
    <w:rsid w:val="007D5EDB"/>
    <w:rsid w:val="007D647A"/>
    <w:rsid w:val="007F72D9"/>
    <w:rsid w:val="008001A1"/>
    <w:rsid w:val="00801EF7"/>
    <w:rsid w:val="00802953"/>
    <w:rsid w:val="00802D81"/>
    <w:rsid w:val="00804BBE"/>
    <w:rsid w:val="00806F52"/>
    <w:rsid w:val="008142BF"/>
    <w:rsid w:val="0081437F"/>
    <w:rsid w:val="0081765D"/>
    <w:rsid w:val="00841FBF"/>
    <w:rsid w:val="00851BAF"/>
    <w:rsid w:val="00855961"/>
    <w:rsid w:val="0086735A"/>
    <w:rsid w:val="00872450"/>
    <w:rsid w:val="00873984"/>
    <w:rsid w:val="00882553"/>
    <w:rsid w:val="008825F0"/>
    <w:rsid w:val="008856AB"/>
    <w:rsid w:val="00892B0B"/>
    <w:rsid w:val="008966C3"/>
    <w:rsid w:val="00897A44"/>
    <w:rsid w:val="008A08AC"/>
    <w:rsid w:val="008A5056"/>
    <w:rsid w:val="008A79C2"/>
    <w:rsid w:val="008B7094"/>
    <w:rsid w:val="008C570C"/>
    <w:rsid w:val="008C647E"/>
    <w:rsid w:val="008C6CE1"/>
    <w:rsid w:val="008D0C4F"/>
    <w:rsid w:val="008D2C36"/>
    <w:rsid w:val="008D632F"/>
    <w:rsid w:val="008E265B"/>
    <w:rsid w:val="008E2BE5"/>
    <w:rsid w:val="008F07AF"/>
    <w:rsid w:val="008F3DD5"/>
    <w:rsid w:val="008F5F8F"/>
    <w:rsid w:val="00904313"/>
    <w:rsid w:val="00914BD7"/>
    <w:rsid w:val="00914C8F"/>
    <w:rsid w:val="00920B2B"/>
    <w:rsid w:val="009225C9"/>
    <w:rsid w:val="009240E0"/>
    <w:rsid w:val="00925A04"/>
    <w:rsid w:val="0092621C"/>
    <w:rsid w:val="009312D6"/>
    <w:rsid w:val="00936050"/>
    <w:rsid w:val="00946E26"/>
    <w:rsid w:val="00947092"/>
    <w:rsid w:val="00952AD6"/>
    <w:rsid w:val="009625EA"/>
    <w:rsid w:val="00973F33"/>
    <w:rsid w:val="009849A4"/>
    <w:rsid w:val="0098639B"/>
    <w:rsid w:val="00990552"/>
    <w:rsid w:val="009906B9"/>
    <w:rsid w:val="00990A10"/>
    <w:rsid w:val="00993BD3"/>
    <w:rsid w:val="00993E34"/>
    <w:rsid w:val="009A6863"/>
    <w:rsid w:val="009B0787"/>
    <w:rsid w:val="009B17B5"/>
    <w:rsid w:val="009C1BC9"/>
    <w:rsid w:val="009C2DE2"/>
    <w:rsid w:val="009C35F9"/>
    <w:rsid w:val="009C53FA"/>
    <w:rsid w:val="009D079B"/>
    <w:rsid w:val="009D0DF0"/>
    <w:rsid w:val="009D4EA6"/>
    <w:rsid w:val="009D5895"/>
    <w:rsid w:val="009D5CE5"/>
    <w:rsid w:val="009D6852"/>
    <w:rsid w:val="009D691D"/>
    <w:rsid w:val="009E7370"/>
    <w:rsid w:val="00A0264A"/>
    <w:rsid w:val="00A12BF6"/>
    <w:rsid w:val="00A21986"/>
    <w:rsid w:val="00A229BE"/>
    <w:rsid w:val="00A258DC"/>
    <w:rsid w:val="00A258E4"/>
    <w:rsid w:val="00A26B32"/>
    <w:rsid w:val="00A4545C"/>
    <w:rsid w:val="00A508C7"/>
    <w:rsid w:val="00A527F6"/>
    <w:rsid w:val="00A56A12"/>
    <w:rsid w:val="00A80AAE"/>
    <w:rsid w:val="00A80DEF"/>
    <w:rsid w:val="00A82BF6"/>
    <w:rsid w:val="00A9034D"/>
    <w:rsid w:val="00A90888"/>
    <w:rsid w:val="00A970F0"/>
    <w:rsid w:val="00AA3832"/>
    <w:rsid w:val="00AA387C"/>
    <w:rsid w:val="00AA41B9"/>
    <w:rsid w:val="00AA691E"/>
    <w:rsid w:val="00AA77BE"/>
    <w:rsid w:val="00AD02C4"/>
    <w:rsid w:val="00AD71AF"/>
    <w:rsid w:val="00AE297B"/>
    <w:rsid w:val="00B16A96"/>
    <w:rsid w:val="00B21053"/>
    <w:rsid w:val="00B31F24"/>
    <w:rsid w:val="00B36B13"/>
    <w:rsid w:val="00B37E83"/>
    <w:rsid w:val="00B402FE"/>
    <w:rsid w:val="00B47AB7"/>
    <w:rsid w:val="00B54AFD"/>
    <w:rsid w:val="00B54B02"/>
    <w:rsid w:val="00B60111"/>
    <w:rsid w:val="00B6334B"/>
    <w:rsid w:val="00B70537"/>
    <w:rsid w:val="00B705A8"/>
    <w:rsid w:val="00B7378A"/>
    <w:rsid w:val="00B76CC9"/>
    <w:rsid w:val="00B80DF8"/>
    <w:rsid w:val="00B90243"/>
    <w:rsid w:val="00B9095E"/>
    <w:rsid w:val="00B9395A"/>
    <w:rsid w:val="00BA6C17"/>
    <w:rsid w:val="00BB04D6"/>
    <w:rsid w:val="00BB25ED"/>
    <w:rsid w:val="00BB6BBA"/>
    <w:rsid w:val="00BC4304"/>
    <w:rsid w:val="00BC4C72"/>
    <w:rsid w:val="00BD08F3"/>
    <w:rsid w:val="00BE2B13"/>
    <w:rsid w:val="00BE384E"/>
    <w:rsid w:val="00BE3C27"/>
    <w:rsid w:val="00BE7E7D"/>
    <w:rsid w:val="00C07287"/>
    <w:rsid w:val="00C11616"/>
    <w:rsid w:val="00C148DB"/>
    <w:rsid w:val="00C17681"/>
    <w:rsid w:val="00C2368C"/>
    <w:rsid w:val="00C23FF8"/>
    <w:rsid w:val="00C240BE"/>
    <w:rsid w:val="00C24D1C"/>
    <w:rsid w:val="00C379F2"/>
    <w:rsid w:val="00C57729"/>
    <w:rsid w:val="00C57CC2"/>
    <w:rsid w:val="00C6104E"/>
    <w:rsid w:val="00C66EFF"/>
    <w:rsid w:val="00C67219"/>
    <w:rsid w:val="00C7727D"/>
    <w:rsid w:val="00C7733D"/>
    <w:rsid w:val="00C845AA"/>
    <w:rsid w:val="00CA0B64"/>
    <w:rsid w:val="00CB196F"/>
    <w:rsid w:val="00CB7E29"/>
    <w:rsid w:val="00CC46FE"/>
    <w:rsid w:val="00CC7D20"/>
    <w:rsid w:val="00CD090B"/>
    <w:rsid w:val="00CD43C9"/>
    <w:rsid w:val="00D035AC"/>
    <w:rsid w:val="00D05746"/>
    <w:rsid w:val="00D1074D"/>
    <w:rsid w:val="00D11A13"/>
    <w:rsid w:val="00D12B0E"/>
    <w:rsid w:val="00D139C9"/>
    <w:rsid w:val="00D20360"/>
    <w:rsid w:val="00D21A33"/>
    <w:rsid w:val="00D2301F"/>
    <w:rsid w:val="00D44FC0"/>
    <w:rsid w:val="00D47507"/>
    <w:rsid w:val="00D61F6B"/>
    <w:rsid w:val="00D7770D"/>
    <w:rsid w:val="00D77710"/>
    <w:rsid w:val="00D85D30"/>
    <w:rsid w:val="00D904F5"/>
    <w:rsid w:val="00D92659"/>
    <w:rsid w:val="00D93E85"/>
    <w:rsid w:val="00DA24EE"/>
    <w:rsid w:val="00DA388B"/>
    <w:rsid w:val="00DC1E4D"/>
    <w:rsid w:val="00DC326C"/>
    <w:rsid w:val="00DC32BB"/>
    <w:rsid w:val="00DD4DD8"/>
    <w:rsid w:val="00DD4E2D"/>
    <w:rsid w:val="00DE1568"/>
    <w:rsid w:val="00DE328D"/>
    <w:rsid w:val="00DE4198"/>
    <w:rsid w:val="00DE5206"/>
    <w:rsid w:val="00DE756C"/>
    <w:rsid w:val="00DE7CA8"/>
    <w:rsid w:val="00DF761C"/>
    <w:rsid w:val="00DF7AE3"/>
    <w:rsid w:val="00E13B7C"/>
    <w:rsid w:val="00E17723"/>
    <w:rsid w:val="00E20EAC"/>
    <w:rsid w:val="00E40F68"/>
    <w:rsid w:val="00E417C9"/>
    <w:rsid w:val="00E545F5"/>
    <w:rsid w:val="00E72ADF"/>
    <w:rsid w:val="00E742F1"/>
    <w:rsid w:val="00E86F0B"/>
    <w:rsid w:val="00E95502"/>
    <w:rsid w:val="00EA04EF"/>
    <w:rsid w:val="00EB4952"/>
    <w:rsid w:val="00EB4CC6"/>
    <w:rsid w:val="00EC11BF"/>
    <w:rsid w:val="00EC1812"/>
    <w:rsid w:val="00EC4D4C"/>
    <w:rsid w:val="00EC7682"/>
    <w:rsid w:val="00ED32C6"/>
    <w:rsid w:val="00EE0777"/>
    <w:rsid w:val="00EE0F88"/>
    <w:rsid w:val="00EE56C5"/>
    <w:rsid w:val="00EF712B"/>
    <w:rsid w:val="00F225EB"/>
    <w:rsid w:val="00F23734"/>
    <w:rsid w:val="00F30ACA"/>
    <w:rsid w:val="00F364E1"/>
    <w:rsid w:val="00F37991"/>
    <w:rsid w:val="00F453AB"/>
    <w:rsid w:val="00F5759E"/>
    <w:rsid w:val="00F616A1"/>
    <w:rsid w:val="00F66725"/>
    <w:rsid w:val="00F715F5"/>
    <w:rsid w:val="00F7795D"/>
    <w:rsid w:val="00F80320"/>
    <w:rsid w:val="00F848E7"/>
    <w:rsid w:val="00F8553E"/>
    <w:rsid w:val="00F87963"/>
    <w:rsid w:val="00F92C18"/>
    <w:rsid w:val="00FA1D67"/>
    <w:rsid w:val="00FA42D2"/>
    <w:rsid w:val="00FA539C"/>
    <w:rsid w:val="00FB3508"/>
    <w:rsid w:val="00FB3C82"/>
    <w:rsid w:val="00FB5347"/>
    <w:rsid w:val="00FB6259"/>
    <w:rsid w:val="00FC1855"/>
    <w:rsid w:val="00FC1904"/>
    <w:rsid w:val="00FC2535"/>
    <w:rsid w:val="00FC2A9E"/>
    <w:rsid w:val="00FD1AA9"/>
    <w:rsid w:val="00FD2504"/>
    <w:rsid w:val="00FE16A2"/>
    <w:rsid w:val="00FE455B"/>
    <w:rsid w:val="00FF03F1"/>
    <w:rsid w:val="00FF0FC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8E618"/>
  <w15:docId w15:val="{0FE00C6D-390D-4BE3-97A9-AFD4C91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8F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92C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9200E"/>
    <w:rPr>
      <w:rFonts w:ascii="Baltica" w:hAnsi="Baltica"/>
      <w:sz w:val="26"/>
    </w:rPr>
  </w:style>
  <w:style w:type="paragraph" w:customStyle="1" w:styleId="ConsPlusNormal">
    <w:name w:val="ConsPlusNormal"/>
    <w:rsid w:val="00616B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6">
    <w:name w:val="Нижний колонтитул Знак"/>
    <w:link w:val="a5"/>
    <w:rsid w:val="002A4F65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F92C18"/>
    <w:rPr>
      <w:rFonts w:ascii="Arial" w:eastAsia="Calibri" w:hAnsi="Arial"/>
      <w:b/>
      <w:color w:val="000080"/>
      <w:sz w:val="24"/>
      <w:lang w:val="x-none" w:eastAsia="x-none"/>
    </w:rPr>
  </w:style>
  <w:style w:type="paragraph" w:customStyle="1" w:styleId="Default">
    <w:name w:val="Default"/>
    <w:rsid w:val="00F92C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16B36"/>
    <w:pPr>
      <w:ind w:left="720"/>
      <w:contextualSpacing/>
    </w:pPr>
  </w:style>
  <w:style w:type="character" w:styleId="ac">
    <w:name w:val="Hyperlink"/>
    <w:basedOn w:val="a0"/>
    <w:unhideWhenUsed/>
    <w:rsid w:val="00F779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78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60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AB77-A936-4A10-8C99-8797215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Головина Т. С.</dc:creator>
  <cp:lastModifiedBy>Иванова О.В.</cp:lastModifiedBy>
  <cp:revision>4</cp:revision>
  <cp:lastPrinted>2024-05-17T12:46:00Z</cp:lastPrinted>
  <dcterms:created xsi:type="dcterms:W3CDTF">2024-06-04T05:13:00Z</dcterms:created>
  <dcterms:modified xsi:type="dcterms:W3CDTF">2024-11-07T10:19:00Z</dcterms:modified>
</cp:coreProperties>
</file>