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ПОЯСНИТЕЛЬНАЯ ЗАПИСКА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48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 xml:space="preserve">к проек</w:t>
      </w:r>
      <w:r>
        <w:rPr>
          <w:b/>
          <w:sz w:val="26"/>
          <w:szCs w:val="26"/>
        </w:rPr>
        <w:t xml:space="preserve">ту закона Чувашской Республики </w:t>
      </w:r>
      <w:r>
        <w:rPr>
          <w:b/>
          <w:sz w:val="26"/>
          <w:szCs w:val="26"/>
        </w:rPr>
        <w:t xml:space="preserve">«О признании утратившими силу отдельных положений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b/>
          <w:sz w:val="26"/>
          <w:szCs w:val="26"/>
          <w:lang w:val="en-US"/>
        </w:rPr>
      </w:r>
      <w:r>
        <w:rPr>
          <w:b/>
          <w:sz w:val="26"/>
          <w:szCs w:val="26"/>
          <w:lang w:val="en-US"/>
        </w:rPr>
      </w:r>
    </w:p>
    <w:p>
      <w:pPr>
        <w:pStyle w:val="848"/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  <w:r>
        <w:rPr>
          <w:sz w:val="26"/>
          <w:szCs w:val="26"/>
          <w:lang w:val="en-US"/>
        </w:rPr>
      </w:r>
      <w:r>
        <w:rPr>
          <w:sz w:val="26"/>
          <w:szCs w:val="26"/>
          <w:lang w:val="en-US"/>
        </w:rPr>
      </w:r>
    </w:p>
    <w:p>
      <w:pPr>
        <w:pStyle w:val="848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</w:t>
      </w:r>
      <w:r>
        <w:rPr>
          <w:sz w:val="26"/>
          <w:szCs w:val="26"/>
        </w:rPr>
        <w:t xml:space="preserve">закона Чувашской Республики </w:t>
      </w:r>
      <w:r>
        <w:rPr>
          <w:sz w:val="26"/>
          <w:szCs w:val="26"/>
        </w:rPr>
        <w:t xml:space="preserve">«О признании утратившими силу отдельных положений Закона Чувашской Республики «О наделении органов местного самоуправления в Чувашской Республике отдельными государственными полномочиями» </w:t>
      </w:r>
      <w:r>
        <w:rPr>
          <w:sz w:val="26"/>
          <w:szCs w:val="26"/>
        </w:rPr>
        <w:t xml:space="preserve">(далее – проект закона) </w:t>
      </w:r>
      <w:r>
        <w:rPr>
          <w:sz w:val="26"/>
          <w:szCs w:val="26"/>
        </w:rPr>
        <w:t xml:space="preserve">разработан </w:t>
      </w:r>
      <w:r>
        <w:rPr>
          <w:sz w:val="26"/>
          <w:szCs w:val="26"/>
        </w:rPr>
        <w:t xml:space="preserve">в целях признания утратившими силу </w:t>
      </w:r>
      <w:r>
        <w:rPr>
          <w:rFonts w:ascii="Times New Roman" w:hAnsi="Times New Roman"/>
          <w:bCs/>
          <w:sz w:val="26"/>
          <w:szCs w:val="26"/>
        </w:rPr>
        <w:t xml:space="preserve">части 9 статьи 1, статьи 14</w:t>
      </w:r>
      <w:r>
        <w:rPr>
          <w:rFonts w:ascii="Times New Roman" w:hAnsi="Times New Roman"/>
          <w:bCs/>
          <w:sz w:val="26"/>
          <w:szCs w:val="26"/>
          <w:vertAlign w:val="superscript"/>
        </w:rPr>
        <w:t xml:space="preserve">17</w:t>
      </w:r>
      <w:r>
        <w:rPr>
          <w:rFonts w:ascii="Times New Roman" w:hAnsi="Times New Roman"/>
          <w:bCs/>
          <w:sz w:val="26"/>
          <w:szCs w:val="26"/>
        </w:rPr>
        <w:t xml:space="preserve">, пункта 11 части 1 статьи 17 Закона Чувашской Республики от 30 ноября 2006 г. №</w:t>
      </w:r>
      <w:r>
        <w:rPr>
          <w:rFonts w:ascii="Times New Roman" w:hAnsi="Times New Roman"/>
          <w:bCs/>
          <w:sz w:val="26"/>
          <w:szCs w:val="26"/>
        </w:rPr>
        <w:t xml:space="preserve"> </w:t>
      </w:r>
      <w:r>
        <w:rPr>
          <w:rFonts w:ascii="Times New Roman" w:hAnsi="Times New Roman"/>
          <w:bCs/>
          <w:sz w:val="26"/>
          <w:szCs w:val="26"/>
        </w:rPr>
        <w:t xml:space="preserve">55 </w:t>
        <w:br/>
        <w:t xml:space="preserve">«О наделении органов местного самоуправления в Чувашской Ре</w:t>
      </w:r>
      <w:r>
        <w:rPr>
          <w:rFonts w:ascii="Times New Roman" w:hAnsi="Times New Roman"/>
          <w:bCs/>
          <w:sz w:val="26"/>
          <w:szCs w:val="26"/>
        </w:rPr>
        <w:t xml:space="preserve">с</w:t>
      </w:r>
      <w:r>
        <w:rPr>
          <w:rFonts w:ascii="Times New Roman" w:hAnsi="Times New Roman"/>
          <w:bCs/>
          <w:sz w:val="26"/>
          <w:szCs w:val="26"/>
        </w:rPr>
        <w:t xml:space="preserve">публике отдельными государственными полномочиями»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848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Одним из механизмов реализации государственной пол</w:t>
      </w:r>
      <w:r>
        <w:rPr>
          <w:sz w:val="26"/>
          <w:szCs w:val="26"/>
        </w:rPr>
        <w:t xml:space="preserve">итики по профилактике алкоголизации населения и эффективных способов предупреждения преступлений, совершаемых в состоянии алкогольного, наркотического или иного токсического опьянения, а также обеспечения безопасности лиц, находящихся в пьяном виде, от про</w:t>
      </w:r>
      <w:r>
        <w:rPr>
          <w:sz w:val="26"/>
          <w:szCs w:val="26"/>
        </w:rPr>
        <w:t xml:space="preserve">тивоправных посягательств, является</w:t>
      </w:r>
      <w:r>
        <w:rPr>
          <w:sz w:val="26"/>
          <w:szCs w:val="26"/>
        </w:rPr>
        <w:t xml:space="preserve"> создание специализированных организаций, оказывающих услуги по вытрезвлению граждан, не нуждающихся в медицинской помощи.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8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приказом Министерства здравоохранения Российской Федерации, Министерства труда и социальной защиты Российской Федерации, Министерства внутренних дел Российской Федерации</w:t>
      </w:r>
      <w:r>
        <w:rPr>
          <w:sz w:val="26"/>
          <w:szCs w:val="26"/>
        </w:rPr>
        <w:t xml:space="preserve"> от 19 декабря 2022 г. </w:t>
        <w:br/>
        <w:t xml:space="preserve">№ 796н/788н/962 «Об утверждении </w:t>
      </w:r>
      <w:r>
        <w:rPr>
          <w:sz w:val="26"/>
          <w:szCs w:val="26"/>
        </w:rPr>
        <w:t xml:space="preserve">Правил организации деятельности специализированных организаций для оказания помощи лицам, находящимся в состоянии алкогольного, наркотического или иного токсического опьянения» (зарегистрирован в Министерстве юстиции Российской Федерации 29 декабря 2022 г.</w:t>
      </w:r>
      <w:r>
        <w:rPr>
          <w:sz w:val="26"/>
          <w:szCs w:val="26"/>
        </w:rPr>
        <w:t xml:space="preserve">, регистрационный</w:t>
      </w:r>
      <w:r>
        <w:rPr>
          <w:sz w:val="26"/>
          <w:szCs w:val="26"/>
        </w:rPr>
        <w:t xml:space="preserve"> № 71875) организация и осуществление мероприятий по оказанию помощи лицам, находящимся</w:t>
      </w:r>
      <w:r>
        <w:rPr>
          <w:sz w:val="26"/>
          <w:szCs w:val="26"/>
        </w:rPr>
        <w:t xml:space="preserve"> в состоянии алкогольного, наркотического или иного токсического опьянения, в специализированных организациях осуществляются органами государственной власти субъекта Российской Федерации самостоятельно за счет средств бюджета субъекта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8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Указанные полномочия закреплены Законом Чувашской Республики </w:t>
      </w:r>
      <w:r>
        <w:rPr>
          <w:sz w:val="26"/>
          <w:szCs w:val="26"/>
        </w:rPr>
        <w:br w:type="textWrapping" w:clear="all"/>
      </w:r>
      <w:r>
        <w:rPr>
          <w:sz w:val="26"/>
          <w:szCs w:val="26"/>
        </w:rPr>
        <w:t xml:space="preserve">от 3 октября 2012 г. № 59 «Об охране здоровья граждан в Чувашской Республике».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В настоящее время помощь гражданам, </w:t>
      </w:r>
      <w:r>
        <w:rPr>
          <w:color w:val="000000"/>
          <w:sz w:val="26"/>
          <w:szCs w:val="26"/>
        </w:rPr>
        <w:t xml:space="preserve">находящимся в состоянии алкогольного, наркотического или иного токсического опьянения</w:t>
      </w:r>
      <w:r>
        <w:rPr>
          <w:color w:val="000000"/>
          <w:sz w:val="26"/>
          <w:szCs w:val="26"/>
        </w:rPr>
        <w:t xml:space="preserve">, оказывается бюджетным учреждением Чувашской Республики «Республиканский наркологический диспансер» Министерства здравоохранения Чувашской Республики.</w:t>
      </w:r>
      <w:r>
        <w:rPr>
          <w:color w:val="000000"/>
          <w:sz w:val="26"/>
          <w:szCs w:val="26"/>
        </w:rPr>
        <w:t xml:space="preserve"> Учитывая, что указанная медицинская организация находится в ведении Министерства здравоохранения Чувашской Республики, д</w:t>
      </w:r>
      <w:r>
        <w:rPr>
          <w:color w:val="000000"/>
          <w:sz w:val="26"/>
          <w:szCs w:val="26"/>
        </w:rPr>
        <w:t xml:space="preserve">анным проектом закона признаются утратившими си</w:t>
      </w:r>
      <w:r>
        <w:rPr>
          <w:color w:val="000000"/>
          <w:sz w:val="26"/>
          <w:szCs w:val="26"/>
        </w:rPr>
        <w:t xml:space="preserve">лу некоторые положения Закона Чувашской Республики от 30 ноября 2006 г. № 55 «О наделении органов местного самоуправления в Чувашской Республике отдельными государственными полномочиями», предусматривающие наделение органов местного самоуправления городски</w:t>
      </w:r>
      <w:r>
        <w:rPr>
          <w:color w:val="000000"/>
          <w:sz w:val="26"/>
          <w:szCs w:val="26"/>
        </w:rPr>
        <w:t xml:space="preserve">х округов полномочиями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включая создание специализированных организаций для оказания помощи указанным лицам.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48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Проект закона</w:t>
      </w:r>
      <w:r>
        <w:rPr>
          <w:color w:val="000000"/>
          <w:sz w:val="26"/>
          <w:szCs w:val="26"/>
        </w:rPr>
        <w:t xml:space="preserve"> не требует проведения оценки регулирующего воздействия в соответствии с постановлением Кабинета Министров Чувашской Республики </w:t>
      </w:r>
      <w:r>
        <w:rPr>
          <w:color w:val="000000"/>
          <w:sz w:val="26"/>
          <w:szCs w:val="26"/>
        </w:rPr>
        <w:br w:type="textWrapping" w:clear="all"/>
      </w:r>
      <w:r>
        <w:rPr>
          <w:color w:val="000000"/>
          <w:sz w:val="26"/>
          <w:szCs w:val="26"/>
        </w:rPr>
        <w:t xml:space="preserve">от 29 ноября 2012 г. № 532 «О проведении оценки регулирующего воздействия проектов нормативных правовых актов Чувашской Республики»</w:t>
      </w:r>
      <w:r>
        <w:rPr>
          <w:color w:val="000000"/>
          <w:sz w:val="26"/>
          <w:szCs w:val="26"/>
        </w:rPr>
        <w:t xml:space="preserve">, поскольку проект закона</w:t>
      </w:r>
      <w:r>
        <w:rPr>
          <w:color w:val="000000"/>
          <w:sz w:val="26"/>
          <w:szCs w:val="26"/>
        </w:rPr>
        <w:t xml:space="preserve"> не устанавливает новые и не изменяет ранее предусмотренные нормативными правовыми актами обязательства для субъект</w:t>
      </w:r>
      <w:r>
        <w:rPr>
          <w:color w:val="000000"/>
          <w:sz w:val="26"/>
          <w:szCs w:val="26"/>
        </w:rPr>
        <w:t xml:space="preserve">ов предпринимательской деятельности, а также не устанавливает, не изменяет и не отменяет ранее установленную ответственность за нарушения нормативных правовых актов Чувашской Республики, затрагивающих вопросы осуществления предпринимательской деятельности.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48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Реализация Закона Чувашской Республики </w:t>
      </w:r>
      <w:r>
        <w:rPr>
          <w:color w:val="000000"/>
          <w:sz w:val="26"/>
          <w:szCs w:val="26"/>
        </w:rPr>
        <w:t xml:space="preserve">«О признании утратившими силу отдельных положений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не предусматривает дополнительного финансирования из республиканского бюджета Чувашской Республики.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48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48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48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93"/>
        <w:gridCol w:w="3643"/>
        <w:gridCol w:w="195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848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Заместитель Председателя</w:t>
            </w: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848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Кабинета Министров</w:t>
            </w: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848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Чувашской Республики – </w:t>
            </w: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848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м</w:t>
            </w:r>
            <w:r>
              <w:rPr>
                <w:rFonts w:eastAsia="Calibri"/>
                <w:sz w:val="26"/>
                <w:szCs w:val="26"/>
              </w:rPr>
              <w:t xml:space="preserve">инистр здравоохранения </w:t>
            </w: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  <w:p>
            <w:pPr>
              <w:pStyle w:val="848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Чувашской </w:t>
            </w:r>
            <w:r>
              <w:rPr>
                <w:rFonts w:eastAsia="Calibri"/>
                <w:sz w:val="26"/>
                <w:szCs w:val="26"/>
              </w:rPr>
              <w:t xml:space="preserve">Р</w:t>
            </w:r>
            <w:r>
              <w:rPr>
                <w:rFonts w:eastAsia="Calibri"/>
                <w:sz w:val="26"/>
                <w:szCs w:val="26"/>
              </w:rPr>
              <w:t xml:space="preserve">еспублики</w:t>
            </w: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43" w:type="dxa"/>
            <w:vAlign w:val="top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96738316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871"/>
              <w:jc w:val="right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Style w:val="871"/>
              <w:jc w:val="right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Style w:val="871"/>
              <w:jc w:val="right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Style w:val="871"/>
              <w:jc w:val="right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pStyle w:val="871"/>
              <w:jc w:val="right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В.Г. Степанов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</w:tc>
      </w:tr>
    </w:tbl>
    <w:sectPr>
      <w:headerReference w:type="default" r:id="rId8"/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8"/>
    <w:next w:val="848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8"/>
    <w:next w:val="848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8"/>
    <w:next w:val="848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8"/>
    <w:next w:val="848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8"/>
    <w:next w:val="848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8"/>
    <w:next w:val="848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8"/>
    <w:next w:val="848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8"/>
    <w:next w:val="848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8"/>
    <w:next w:val="848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List Paragraph"/>
    <w:basedOn w:val="848"/>
    <w:uiPriority w:val="34"/>
    <w:qFormat/>
    <w:pPr>
      <w:contextualSpacing/>
      <w:ind w:left="720"/>
    </w:pPr>
  </w:style>
  <w:style w:type="paragraph" w:styleId="689">
    <w:name w:val="No Spacing"/>
    <w:uiPriority w:val="1"/>
    <w:qFormat/>
    <w:pPr>
      <w:spacing w:before="0" w:after="0" w:line="240" w:lineRule="auto"/>
    </w:pPr>
  </w:style>
  <w:style w:type="paragraph" w:styleId="690">
    <w:name w:val="Title"/>
    <w:basedOn w:val="848"/>
    <w:next w:val="848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link w:val="690"/>
    <w:uiPriority w:val="10"/>
    <w:rPr>
      <w:sz w:val="48"/>
      <w:szCs w:val="48"/>
    </w:rPr>
  </w:style>
  <w:style w:type="paragraph" w:styleId="692">
    <w:name w:val="Subtitle"/>
    <w:basedOn w:val="848"/>
    <w:next w:val="848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link w:val="692"/>
    <w:uiPriority w:val="11"/>
    <w:rPr>
      <w:sz w:val="24"/>
      <w:szCs w:val="24"/>
    </w:rPr>
  </w:style>
  <w:style w:type="paragraph" w:styleId="694">
    <w:name w:val="Quote"/>
    <w:basedOn w:val="848"/>
    <w:next w:val="848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8"/>
    <w:next w:val="848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basedOn w:val="848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link w:val="698"/>
    <w:uiPriority w:val="99"/>
  </w:style>
  <w:style w:type="paragraph" w:styleId="700">
    <w:name w:val="Footer"/>
    <w:basedOn w:val="848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link w:val="700"/>
    <w:uiPriority w:val="99"/>
  </w:style>
  <w:style w:type="paragraph" w:styleId="702">
    <w:name w:val="Caption"/>
    <w:basedOn w:val="848"/>
    <w:next w:val="8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702"/>
    <w:link w:val="700"/>
    <w:uiPriority w:val="99"/>
  </w:style>
  <w:style w:type="table" w:styleId="70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basedOn w:val="848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uiPriority w:val="99"/>
    <w:unhideWhenUsed/>
    <w:rPr>
      <w:vertAlign w:val="superscript"/>
    </w:rPr>
  </w:style>
  <w:style w:type="paragraph" w:styleId="834">
    <w:name w:val="endnote text"/>
    <w:basedOn w:val="848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uiPriority w:val="99"/>
    <w:semiHidden/>
    <w:unhideWhenUsed/>
    <w:rPr>
      <w:vertAlign w:val="superscript"/>
    </w:rPr>
  </w:style>
  <w:style w:type="paragraph" w:styleId="837">
    <w:name w:val="toc 1"/>
    <w:basedOn w:val="848"/>
    <w:next w:val="848"/>
    <w:uiPriority w:val="39"/>
    <w:unhideWhenUsed/>
    <w:pPr>
      <w:ind w:left="0" w:right="0" w:firstLine="0"/>
      <w:spacing w:after="57"/>
    </w:pPr>
  </w:style>
  <w:style w:type="paragraph" w:styleId="838">
    <w:name w:val="toc 2"/>
    <w:basedOn w:val="848"/>
    <w:next w:val="848"/>
    <w:uiPriority w:val="39"/>
    <w:unhideWhenUsed/>
    <w:pPr>
      <w:ind w:left="283" w:right="0" w:firstLine="0"/>
      <w:spacing w:after="57"/>
    </w:pPr>
  </w:style>
  <w:style w:type="paragraph" w:styleId="839">
    <w:name w:val="toc 3"/>
    <w:basedOn w:val="848"/>
    <w:next w:val="848"/>
    <w:uiPriority w:val="39"/>
    <w:unhideWhenUsed/>
    <w:pPr>
      <w:ind w:left="567" w:right="0" w:firstLine="0"/>
      <w:spacing w:after="57"/>
    </w:pPr>
  </w:style>
  <w:style w:type="paragraph" w:styleId="840">
    <w:name w:val="toc 4"/>
    <w:basedOn w:val="848"/>
    <w:next w:val="848"/>
    <w:uiPriority w:val="39"/>
    <w:unhideWhenUsed/>
    <w:pPr>
      <w:ind w:left="850" w:right="0" w:firstLine="0"/>
      <w:spacing w:after="57"/>
    </w:pPr>
  </w:style>
  <w:style w:type="paragraph" w:styleId="841">
    <w:name w:val="toc 5"/>
    <w:basedOn w:val="848"/>
    <w:next w:val="848"/>
    <w:uiPriority w:val="39"/>
    <w:unhideWhenUsed/>
    <w:pPr>
      <w:ind w:left="1134" w:right="0" w:firstLine="0"/>
      <w:spacing w:after="57"/>
    </w:pPr>
  </w:style>
  <w:style w:type="paragraph" w:styleId="842">
    <w:name w:val="toc 6"/>
    <w:basedOn w:val="848"/>
    <w:next w:val="848"/>
    <w:uiPriority w:val="39"/>
    <w:unhideWhenUsed/>
    <w:pPr>
      <w:ind w:left="1417" w:right="0" w:firstLine="0"/>
      <w:spacing w:after="57"/>
    </w:pPr>
  </w:style>
  <w:style w:type="paragraph" w:styleId="843">
    <w:name w:val="toc 7"/>
    <w:basedOn w:val="848"/>
    <w:next w:val="848"/>
    <w:uiPriority w:val="39"/>
    <w:unhideWhenUsed/>
    <w:pPr>
      <w:ind w:left="1701" w:right="0" w:firstLine="0"/>
      <w:spacing w:after="57"/>
    </w:pPr>
  </w:style>
  <w:style w:type="paragraph" w:styleId="844">
    <w:name w:val="toc 8"/>
    <w:basedOn w:val="848"/>
    <w:next w:val="848"/>
    <w:uiPriority w:val="39"/>
    <w:unhideWhenUsed/>
    <w:pPr>
      <w:ind w:left="1984" w:right="0" w:firstLine="0"/>
      <w:spacing w:after="57"/>
    </w:pPr>
  </w:style>
  <w:style w:type="paragraph" w:styleId="845">
    <w:name w:val="toc 9"/>
    <w:basedOn w:val="848"/>
    <w:next w:val="848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basedOn w:val="848"/>
    <w:next w:val="848"/>
    <w:uiPriority w:val="99"/>
    <w:unhideWhenUsed/>
    <w:pPr>
      <w:spacing w:after="0" w:afterAutospacing="0"/>
    </w:pPr>
  </w:style>
  <w:style w:type="paragraph" w:styleId="848" w:default="1">
    <w:name w:val="Normal"/>
    <w:next w:val="848"/>
    <w:link w:val="848"/>
    <w:qFormat/>
    <w:rPr>
      <w:sz w:val="28"/>
      <w:szCs w:val="28"/>
      <w:lang w:val="ru-RU" w:eastAsia="ru-RU" w:bidi="ar-SA"/>
    </w:rPr>
  </w:style>
  <w:style w:type="character" w:styleId="849">
    <w:name w:val="Основной шрифт абзаца"/>
    <w:next w:val="849"/>
    <w:link w:val="848"/>
    <w:semiHidden/>
  </w:style>
  <w:style w:type="table" w:styleId="850">
    <w:name w:val="Обычная таблица"/>
    <w:next w:val="850"/>
    <w:link w:val="848"/>
    <w:semiHidden/>
    <w:tblPr/>
  </w:style>
  <w:style w:type="numbering" w:styleId="851">
    <w:name w:val="Нет списка"/>
    <w:next w:val="851"/>
    <w:link w:val="848"/>
    <w:semiHidden/>
  </w:style>
  <w:style w:type="paragraph" w:styleId="852">
    <w:name w:val="Основной текст с отступом 3"/>
    <w:basedOn w:val="848"/>
    <w:next w:val="852"/>
    <w:link w:val="853"/>
    <w:pPr>
      <w:ind w:left="283"/>
      <w:spacing w:after="120"/>
    </w:pPr>
    <w:rPr>
      <w:sz w:val="16"/>
      <w:szCs w:val="16"/>
    </w:rPr>
  </w:style>
  <w:style w:type="character" w:styleId="853">
    <w:name w:val="Основной текст с отступом 3 Знак"/>
    <w:next w:val="853"/>
    <w:link w:val="852"/>
    <w:rPr>
      <w:sz w:val="16"/>
      <w:szCs w:val="16"/>
      <w:lang w:val="ru-RU" w:eastAsia="ru-RU" w:bidi="ar-SA"/>
    </w:rPr>
  </w:style>
  <w:style w:type="paragraph" w:styleId="854">
    <w:name w:val="Верхний колонтитул"/>
    <w:basedOn w:val="848"/>
    <w:next w:val="854"/>
    <w:link w:val="855"/>
    <w:uiPriority w:val="99"/>
    <w:pPr>
      <w:tabs>
        <w:tab w:val="center" w:pos="4677" w:leader="none"/>
        <w:tab w:val="right" w:pos="9355" w:leader="none"/>
      </w:tabs>
    </w:pPr>
  </w:style>
  <w:style w:type="character" w:styleId="855">
    <w:name w:val="Верхний колонтитул Знак"/>
    <w:next w:val="855"/>
    <w:link w:val="854"/>
    <w:uiPriority w:val="99"/>
    <w:rPr>
      <w:sz w:val="28"/>
      <w:szCs w:val="28"/>
      <w:lang w:val="ru-RU" w:eastAsia="ru-RU" w:bidi="ar-SA"/>
    </w:rPr>
  </w:style>
  <w:style w:type="character" w:styleId="856">
    <w:name w:val="Номер страницы"/>
    <w:basedOn w:val="849"/>
    <w:next w:val="856"/>
    <w:link w:val="848"/>
  </w:style>
  <w:style w:type="paragraph" w:styleId="857">
    <w:name w:val="ConsPlusTitle"/>
    <w:next w:val="857"/>
    <w:link w:val="848"/>
    <w:pPr>
      <w:widowControl w:val="off"/>
    </w:pPr>
    <w:rPr>
      <w:b/>
      <w:bCs/>
      <w:sz w:val="28"/>
      <w:szCs w:val="28"/>
      <w:lang w:val="ru-RU" w:eastAsia="ru-RU" w:bidi="ar-SA"/>
    </w:rPr>
  </w:style>
  <w:style w:type="paragraph" w:styleId="858">
    <w:name w:val="Обычный (веб)"/>
    <w:basedOn w:val="848"/>
    <w:next w:val="858"/>
    <w:link w:val="848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859">
    <w:name w:val="ConsPlusNormal"/>
    <w:next w:val="859"/>
    <w:link w:val="848"/>
    <w:pPr>
      <w:ind w:firstLine="720"/>
    </w:pPr>
    <w:rPr>
      <w:rFonts w:ascii="Arial" w:hAnsi="Arial" w:eastAsia="Calibri" w:cs="Arial"/>
      <w:lang w:val="ru-RU" w:eastAsia="en-US" w:bidi="ar-SA"/>
    </w:rPr>
  </w:style>
  <w:style w:type="paragraph" w:styleId="860">
    <w:name w:val="Текст выноски"/>
    <w:basedOn w:val="848"/>
    <w:next w:val="860"/>
    <w:link w:val="861"/>
    <w:rPr>
      <w:rFonts w:ascii="Tahoma" w:hAnsi="Tahoma" w:cs="Tahoma"/>
      <w:sz w:val="16"/>
      <w:szCs w:val="16"/>
    </w:rPr>
  </w:style>
  <w:style w:type="character" w:styleId="861">
    <w:name w:val="Текст выноски Знак"/>
    <w:next w:val="861"/>
    <w:link w:val="860"/>
    <w:rPr>
      <w:rFonts w:ascii="Tahoma" w:hAnsi="Tahoma" w:cs="Tahoma"/>
      <w:sz w:val="16"/>
      <w:szCs w:val="16"/>
    </w:rPr>
  </w:style>
  <w:style w:type="character" w:styleId="862">
    <w:name w:val="Гиперссылка"/>
    <w:next w:val="862"/>
    <w:link w:val="848"/>
    <w:uiPriority w:val="99"/>
    <w:unhideWhenUsed/>
    <w:rPr>
      <w:color w:val="428bca"/>
      <w:u w:val="none"/>
    </w:rPr>
  </w:style>
  <w:style w:type="character" w:styleId="863">
    <w:name w:val="Строгий"/>
    <w:next w:val="863"/>
    <w:link w:val="848"/>
    <w:uiPriority w:val="22"/>
    <w:qFormat/>
    <w:rPr>
      <w:b/>
      <w:bCs/>
    </w:rPr>
  </w:style>
  <w:style w:type="paragraph" w:styleId="864">
    <w:name w:val="Основной текст"/>
    <w:basedOn w:val="848"/>
    <w:next w:val="864"/>
    <w:link w:val="865"/>
    <w:pPr>
      <w:spacing w:after="120"/>
    </w:pPr>
  </w:style>
  <w:style w:type="character" w:styleId="865">
    <w:name w:val="Основной текст Знак"/>
    <w:next w:val="865"/>
    <w:link w:val="864"/>
    <w:rPr>
      <w:sz w:val="28"/>
      <w:szCs w:val="28"/>
    </w:rPr>
  </w:style>
  <w:style w:type="paragraph" w:styleId="866">
    <w:name w:val="Нижний колонтитул"/>
    <w:basedOn w:val="848"/>
    <w:next w:val="866"/>
    <w:link w:val="867"/>
    <w:pPr>
      <w:tabs>
        <w:tab w:val="center" w:pos="4677" w:leader="none"/>
        <w:tab w:val="right" w:pos="9355" w:leader="none"/>
      </w:tabs>
    </w:pPr>
  </w:style>
  <w:style w:type="character" w:styleId="867">
    <w:name w:val="Нижний колонтитул Знак"/>
    <w:next w:val="867"/>
    <w:link w:val="866"/>
    <w:rPr>
      <w:sz w:val="28"/>
      <w:szCs w:val="28"/>
    </w:rPr>
  </w:style>
  <w:style w:type="character" w:styleId="868">
    <w:name w:val="Гипертекстовая ссылка"/>
    <w:next w:val="868"/>
    <w:link w:val="848"/>
    <w:uiPriority w:val="99"/>
    <w:rPr>
      <w:color w:val="106bbe"/>
    </w:rPr>
  </w:style>
  <w:style w:type="paragraph" w:styleId="869">
    <w:name w:val="Основной текст с отступом 21"/>
    <w:basedOn w:val="848"/>
    <w:next w:val="869"/>
    <w:link w:val="848"/>
    <w:pPr>
      <w:ind w:firstLine="720"/>
      <w:jc w:val="both"/>
    </w:pPr>
    <w:rPr>
      <w:sz w:val="24"/>
      <w:szCs w:val="20"/>
      <w:lang w:eastAsia="zh-CN"/>
    </w:rPr>
  </w:style>
  <w:style w:type="table" w:styleId="870">
    <w:name w:val="Сетка таблицы"/>
    <w:basedOn w:val="850"/>
    <w:next w:val="870"/>
    <w:link w:val="848"/>
    <w:tblPr/>
  </w:style>
  <w:style w:type="paragraph" w:styleId="871">
    <w:name w:val="ConsPlusNonformat"/>
    <w:next w:val="871"/>
    <w:link w:val="848"/>
    <w:uiPriority w:val="99"/>
    <w:rPr>
      <w:rFonts w:ascii="Courier New" w:hAnsi="Courier New" w:cs="Courier New"/>
      <w:lang w:val="ru-RU" w:eastAsia="ru-RU" w:bidi="ar-SA"/>
    </w:rPr>
  </w:style>
  <w:style w:type="character" w:styleId="872" w:default="1">
    <w:name w:val="Default Paragraph Font"/>
    <w:uiPriority w:val="1"/>
    <w:semiHidden/>
    <w:unhideWhenUsed/>
  </w:style>
  <w:style w:type="numbering" w:styleId="873" w:default="1">
    <w:name w:val="No List"/>
    <w:uiPriority w:val="99"/>
    <w:semiHidden/>
    <w:unhideWhenUsed/>
  </w:style>
  <w:style w:type="table" w:styleId="87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Director</dc:creator>
  <cp:revision>15</cp:revision>
  <dcterms:created xsi:type="dcterms:W3CDTF">2021-07-20T11:47:00Z</dcterms:created>
  <dcterms:modified xsi:type="dcterms:W3CDTF">2024-12-10T05:56:55Z</dcterms:modified>
  <cp:version>917504</cp:version>
</cp:coreProperties>
</file>