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96" w:rsidRPr="00242D96" w:rsidRDefault="00242D96" w:rsidP="00242D9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НОВОЧЕБОКСАРСКОЕ ГОРОДСКОЕ СОБРАНИЕ ДЕПУТАТОВ</w:t>
      </w:r>
    </w:p>
    <w:p w:rsidR="00242D96" w:rsidRPr="00242D96" w:rsidRDefault="00242D96" w:rsidP="00242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242D96" w:rsidRPr="00242D96" w:rsidRDefault="00242D96" w:rsidP="00242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РЕШЕНИЕ</w:t>
      </w:r>
    </w:p>
    <w:p w:rsidR="00242D96" w:rsidRPr="00242D96" w:rsidRDefault="00242D96" w:rsidP="00242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от 20 сентября 2012 г. N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34-6</w:t>
      </w:r>
    </w:p>
    <w:p w:rsidR="00242D96" w:rsidRPr="00242D96" w:rsidRDefault="00242D96" w:rsidP="00242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2D96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242D96" w:rsidRPr="00242D96" w:rsidRDefault="00242D96" w:rsidP="00242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О МОЛОДЕЖНОМ ПАРЛАМЕНТЕ ГОРОДА НОВОЧЕБОКСАРСКА</w:t>
      </w:r>
    </w:p>
    <w:bookmarkEnd w:id="0"/>
    <w:p w:rsidR="00242D96" w:rsidRPr="00242D96" w:rsidRDefault="00242D96" w:rsidP="00242D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2D96" w:rsidRPr="00242D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D96" w:rsidRPr="00242D96" w:rsidRDefault="00242D96" w:rsidP="0024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42D96" w:rsidRPr="00242D96" w:rsidRDefault="00242D96" w:rsidP="0024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242D96" w:rsidRPr="00242D96" w:rsidRDefault="00242D96" w:rsidP="0024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25.10.2012 </w:t>
            </w:r>
            <w:hyperlink r:id="rId5">
              <w:r w:rsidRPr="00242D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242D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242D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36-6</w:t>
              </w:r>
            </w:hyperlink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24.12.2020 </w:t>
            </w:r>
            <w:hyperlink r:id="rId6">
              <w:r w:rsidRPr="00242D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7-5</w:t>
              </w:r>
            </w:hyperlink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25.01.2024 </w:t>
            </w:r>
            <w:hyperlink r:id="rId7">
              <w:r w:rsidRPr="00242D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56-3</w:t>
              </w:r>
            </w:hyperlink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D9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города Новочебоксарска, руководствуясь </w:t>
      </w:r>
      <w:hyperlink r:id="rId9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 Устава города Новочебоксарска Чувашской Республики, Новочебоксарское городское Собрание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депутатов Чувашской Республики решило: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 о Молодежном парламенте города Новочебоксарска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Новочебоксарском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городском Собрании депутатов Чувашской Республики (приложение N 1).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Новочебоксарского городского Собрания депутатов по законности, правопорядку, депутатской этике.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официального опубликования.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О.А.МАТВЕЕВ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Утверждено</w:t>
      </w: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решением</w:t>
      </w: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Новочебоксарского городского</w:t>
      </w: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от 20.09.2012 N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34-6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242D96">
        <w:rPr>
          <w:rFonts w:ascii="Times New Roman" w:hAnsi="Times New Roman" w:cs="Times New Roman"/>
          <w:sz w:val="24"/>
          <w:szCs w:val="24"/>
        </w:rPr>
        <w:t>ПОЛОЖЕНИЕ</w:t>
      </w:r>
    </w:p>
    <w:p w:rsidR="00242D96" w:rsidRPr="00242D96" w:rsidRDefault="00242D96" w:rsidP="00242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О МОЛОДЕЖНОМ ПАРЛАМЕНТЕ ГОРОДА НОВОЧЕБОКСАРСКА</w:t>
      </w:r>
    </w:p>
    <w:p w:rsidR="00242D96" w:rsidRPr="00242D96" w:rsidRDefault="00242D96" w:rsidP="00242D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2D96" w:rsidRPr="00242D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D96" w:rsidRPr="00242D96" w:rsidRDefault="00242D96" w:rsidP="0024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42D96" w:rsidRPr="00242D96" w:rsidRDefault="00242D96" w:rsidP="0024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242D96" w:rsidRPr="00242D96" w:rsidRDefault="00242D96" w:rsidP="0024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25.10.2012 </w:t>
            </w:r>
            <w:hyperlink r:id="rId10">
              <w:r w:rsidRPr="00242D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242D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242D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36-6</w:t>
              </w:r>
            </w:hyperlink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24.12.2020 </w:t>
            </w:r>
            <w:hyperlink r:id="rId11">
              <w:r w:rsidRPr="00242D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7-5</w:t>
              </w:r>
            </w:hyperlink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25.01.2024 </w:t>
            </w:r>
            <w:hyperlink r:id="rId12">
              <w:r w:rsidRPr="00242D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56-3</w:t>
              </w:r>
            </w:hyperlink>
            <w:r w:rsidRPr="00242D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1.1. Молодежный парламент города Новочебоксарска (далее - Молодежный парламент) является совещательным и консультативным органом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Новочебоксарском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городском Собрании депутатов (далее - Собрание депутатов) и состоит из представителей молодых граждан, проживающих на территории города Новочебоксарск.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1.2. Молодежный парламент состоит из 25 человек. Персональный состав утверждается распоряжением председателя Новочебоксарского городского Собрания депутатов на срок полномочий Собрания депутатов по результатам конкурса по формированию состава парламента.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(в ред. Решений Новочебоксарского городского Собрания депутатов ЧР от 24.12.2020 </w:t>
      </w:r>
      <w:hyperlink r:id="rId13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gramStart"/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</w:t>
        </w:r>
        <w:proofErr w:type="gramEnd"/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 xml:space="preserve"> 7-5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, от 25.01.2024 </w:t>
      </w:r>
      <w:hyperlink r:id="rId14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N С 56-3</w:t>
        </w:r>
      </w:hyperlink>
      <w:r w:rsidRPr="00242D96">
        <w:rPr>
          <w:rFonts w:ascii="Times New Roman" w:hAnsi="Times New Roman" w:cs="Times New Roman"/>
          <w:sz w:val="24"/>
          <w:szCs w:val="24"/>
        </w:rPr>
        <w:t>)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1.3. Молодежный парламент действует на принципах гласности, коллегиальности, учета мнения заинтересованных сторон.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1.4. Молодежный парламент осуществляет свою деятельность, руководствуясь законами и иными нормативными правовыми актами Российской Федерации и Чувашской Республики, нормативными правовыми актами города Новочебоксарска, настоящим Положением, а также регламентом парламента.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II. Цели и задачи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Молодежный парламент создается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города Новочебоксарска, привлечения молодежи города Новочебоксарска к участию в нормотворческой деятельности Собрания депутатов, содействия в области законодательного регулирования прав и законных интересов молодежи, участия молодых граждан города Новочебоксарска в движении российского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молодежного парламентаризма.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2.2. Основными задачами Молодежного парламента являются: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D96">
        <w:rPr>
          <w:rFonts w:ascii="Times New Roman" w:hAnsi="Times New Roman" w:cs="Times New Roman"/>
          <w:sz w:val="24"/>
          <w:szCs w:val="24"/>
        </w:rPr>
        <w:t>1) анализ и подготовка предложений по совершенствованию муниципальных нормативных правовых актов города Новочебоксарска, касающихся молодых граждан;</w:t>
      </w:r>
      <w:proofErr w:type="gramEnd"/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2) участие в реализации молодежной политики на территории города Новочебоксарска;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3) повышение интереса молодежи к нормотворческой деятельности;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4) формирование у молодежи правовой и политической культуры;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lastRenderedPageBreak/>
        <w:t>5) взаимодействие с молодежью и молодежными общественными объединениями города Новочебоксарска;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6) организация работы с молодежью по месту жительства;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7) развитие межмуниципального сотрудничества с молодежными организациями, молодежными парламентами муниципальных образований Чувашской Республики, субъектов Российской Федерации.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III. Функции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3.1. Для реализации основных задач Молодежный парламент осуществляет следующие функции: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D96">
        <w:rPr>
          <w:rFonts w:ascii="Times New Roman" w:hAnsi="Times New Roman" w:cs="Times New Roman"/>
          <w:sz w:val="24"/>
          <w:szCs w:val="24"/>
        </w:rPr>
        <w:t>1) участвует в деятельности постоянных комиссий Собрания депутатов по подготовке к рассмотрению проектов решений, затрагивающих права и законные интересы молодежи;</w:t>
      </w:r>
      <w:proofErr w:type="gramEnd"/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2) направляет в Собрание депутатов предложения по внесению изменений в муниципальные нормативные правовые акты города Новочебоксарска;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3) осуществляет общественный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реализацией законодательства в области защиты прав и законных интересов молодежи на территории города Новочебоксарска;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4) ведет просветительскую и разъяснительную работу среди молодежи, направленную на повышение правовой культуры молодежи, формирование активной гражданской позиции молодежи;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5) изучает мнение молодых граждан о деятельности органов местного самоуправления города Новочебоксарска по работе с молодежью;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6) взаимодействует в своей работе с молодежными общественными объединениями;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7) направляет председателю Новочебоксарского городского Собрания депутатов, в постоянные комиссии Собрания депутатов предложения по инициированию ими проведения рабочих групп, круглых столов, совещаний и др.;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25.01.2024 N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56-3)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8) взаимодействует с территориальными органами местной администрации города Новочебоксарска по вопросам организации работы с молодежью по месту жительства;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9) осуществляет постоянное взаимодействие с международными, общероссийскими, межрегиональными, региональными и местными молодежными и детскими общественными объединениями;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10) представляет интересы молодежи города Новочебоксарска в системе молодежного парламентского движения в Российской Федерации;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11) осуществляет иные функции, соответствующие задачам парламента и не противоречащие законодательству Российской Федерации.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IV. Порядок формирования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4.1. Членами Молодежного парламента могут быть граждане Российской Федерации, проживающие на территории города Новочебоксарск, в возрасте от 18 до 35 лет на момент их избрания в состав парламента.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4.2. Членами Молодежного парламента не могут быть: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D96">
        <w:rPr>
          <w:rFonts w:ascii="Times New Roman" w:hAnsi="Times New Roman" w:cs="Times New Roman"/>
          <w:sz w:val="24"/>
          <w:szCs w:val="24"/>
        </w:rPr>
        <w:t>1) лица, признанные недееспособными или ограниченно дееспособными на основании решения суда;</w:t>
      </w:r>
      <w:proofErr w:type="gramEnd"/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2) лица, имеющие непогашенную или неснятую судимость.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4.3. Гражданин, ставший членом Молодежного парламента и достигший тридцатипятилетнего возраста, сохраняет полномочия члена парламента до окончания срока полномочий парламента.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Распоряжение председателя Новочебоксарского городского Собрания депутатов об </w:t>
      </w:r>
      <w:r w:rsidRPr="00242D96">
        <w:rPr>
          <w:rFonts w:ascii="Times New Roman" w:hAnsi="Times New Roman" w:cs="Times New Roman"/>
          <w:sz w:val="24"/>
          <w:szCs w:val="24"/>
        </w:rPr>
        <w:lastRenderedPageBreak/>
        <w:t>утверждении персонального состава подлежит опубликованию, а также размещению на официальном сайте города Новочебоксарска в информационно-телекоммуникационной сети "Интернет".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25.01.2024 N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56-3)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4.4. Распоряжением председателя Новочебоксарского городского Собрания депутатов образуется организационная комиссия по формированию состава Молодежного парламента, которая состоит из 11 человек. В организационную комиссию входят по одному представителю от каждой постоянной комиссии Собрания депутатов, представители органов местного самоуправления города Новочебоксарска и представители молодежных общественных организаций (по согласованию).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25.01.2024 N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56-3)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Информация о формировании Молодежного парламента размещается на официальном сайте города Новочебоксарска в информационно-телекоммуникационной сети "Интернет" или иных средствах массовой информации.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Прием заявлений о включении в состав Молодежного парламента осуществляется Аппаратом Собрания депутатов в течение 30 дней со дня опубликования сообщения.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К заявлению должны быть приложены: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2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анкета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 установленного образца согласно приложению к настоящему Положению;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документ, содержащий сведения о роде занятий (справка с места работы, учебы);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D96">
        <w:rPr>
          <w:rFonts w:ascii="Times New Roman" w:hAnsi="Times New Roman" w:cs="Times New Roman"/>
          <w:sz w:val="24"/>
          <w:szCs w:val="24"/>
        </w:rPr>
        <w:t>материалы, подтверждающие активную общественную деятельность (копии грамот, благодарственных писем, сертификатов, дипломов, письма поддержки, рекомендательные письма).</w:t>
      </w:r>
      <w:proofErr w:type="gramEnd"/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Организационная комиссия по формированию состава Молодежного парламента рассматривает материалы в течение 15 дней после окончания срока приема заявлений.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4.5. По результатам работы за год может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ротация членов Молодежного парламента, по основаниям предусмотренным </w:t>
      </w:r>
      <w:hyperlink w:anchor="P97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пунктом 4.6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242D96">
        <w:rPr>
          <w:rFonts w:ascii="Times New Roman" w:hAnsi="Times New Roman" w:cs="Times New Roman"/>
          <w:sz w:val="24"/>
          <w:szCs w:val="24"/>
        </w:rPr>
        <w:t xml:space="preserve">4.6. Полномочия члена Молодежного парламента прекращаются досрочно в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>: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1) подачи им заявления о выходе из состава парламента;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2) неспособности участвовать в работе парламента по состоянию здоровья;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3) систематического (более трех раз в течение календарного года) отсутствия на заседаниях парламента;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4) вступления в законную силу вынесенного в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него обвинительного приговора суда;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5) признания его недееспособным либо ограниченно дееспособным, признания безвестно отсутствующим или объявления умершим на основании решения суда, вступившего в законную силу;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6) его смерти;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7) прекращения полномочий Молодежного парламента;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9) призыва его на военную службу или направления на заменяющую ее альтернативную гражданскую службу;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10) ротации.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V. Организация деятельности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5.1. Основными формами работы Молодежного парламента являются заседание парламента и проведение встреч с населением.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5.2. Заседание Молодежного парламента созывается, как правило, один раз в три месяца.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5.3. Первое заседание Молодежного парламента открывает председатель </w:t>
      </w:r>
      <w:r w:rsidRPr="00242D96">
        <w:rPr>
          <w:rFonts w:ascii="Times New Roman" w:hAnsi="Times New Roman" w:cs="Times New Roman"/>
          <w:sz w:val="24"/>
          <w:szCs w:val="24"/>
        </w:rPr>
        <w:lastRenderedPageBreak/>
        <w:t>Новочебоксарского городского Собрания депутатов. На первом заседании членами Молодежного парламента утверждается регламент и состав Президиума Молодежного парламента, избираются председатель Молодежного парламента, его заместитель и состав секретариата Молодежного парламента.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25.01.2024 N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56-3)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5.4. Порядок деятельности Молодежного парламента определяется регламентом Молодежного парламента.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5.5. Заседание Молодежного парламента считается правомочным, если на нем присутствует более половины утвержденного состава.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5.6. Решения Молодежного парламента принимаются открытым голосованием простым большинством голосов от числа присутствующих на заседании при условии наличия большинства, необходимого для принятия решений (кворума).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5.7. Председатель Молодежного парламента избирается из числа членов Молодежного парламента.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5.8. Председатель имеет заместителя, который замещает в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его отсутствия.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5.9. Член Молодежного парламента имеет удостоверение.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(п. 5.9 в ред. </w:t>
      </w:r>
      <w:hyperlink r:id="rId19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25.10.2012 N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36-6)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5.10. Члены Молодежного парламента осуществляют свою деятельность на общественных началах.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5.11. На заседание Молодежного парламента могут быть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приглашены и могут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принимать участие с правом совещательного голоса депутаты Собрания депутатов, представители органов местного самоуправления, представители иных органов власти Чувашской Республики, представители объединений и организаций города Новочебоксарска, средства массовой информации.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5.12. Молодежный парламент по направлениям своей деятельности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разрабатывает и принимает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решения, носящие рекомендательный характер, и доводит их до сведения председателя Новочебоксарского городского Собрания депутатов и постоянных комиссий Собрания депутатов.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242D9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242D9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25.01.2024 N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56-3)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5.13. Информационное, организационное обеспечение деятельности Молодежного парламента осуществляется структурным подразделением администрации города Новочебоксарска, ответственным за молодежную политику, в сотрудничестве с постоянной комиссией Собрания депутатов по законности, правопорядку, депутатской этике.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5.14. Заседания Молодежного парламента проводятся открыто.</w:t>
      </w: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5.15. Молодежный парламент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своей деятельности перед Новочебоксарским городским Собранием депутатов 1 раз в год.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VI. Реорганизация и прекращение деятельности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6.1. Решение о реорганизации и прекращении деятельности Молодежного парламента принимается Собранием депутатов.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Приложение</w:t>
      </w: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к Положению о Молодежном парламенте</w:t>
      </w: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lastRenderedPageBreak/>
        <w:t>города Новочебоксарска</w:t>
      </w: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при Новочебоксарском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42D96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242D96" w:rsidRPr="00242D96" w:rsidRDefault="00242D96" w:rsidP="0024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┌───────────────┐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│               │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│   Место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│  фотографии   │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│               │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│               │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└───────────────┘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2"/>
      <w:bookmarkEnd w:id="3"/>
      <w:r w:rsidRPr="00242D96">
        <w:rPr>
          <w:rFonts w:ascii="Times New Roman" w:hAnsi="Times New Roman" w:cs="Times New Roman"/>
          <w:sz w:val="24"/>
          <w:szCs w:val="24"/>
        </w:rPr>
        <w:t xml:space="preserve">                                  Анкета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                 кандидата в члены Молодежного парламента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           города Новочебоксарска при Новочебоксарском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42D96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242D96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│Ф.И.О.                               │                                   │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                         I. Информация о кандидате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118"/>
        <w:gridCol w:w="1701"/>
        <w:gridCol w:w="737"/>
        <w:gridCol w:w="1304"/>
        <w:gridCol w:w="737"/>
      </w:tblGrid>
      <w:tr w:rsidR="00242D96" w:rsidRPr="00242D96">
        <w:tc>
          <w:tcPr>
            <w:tcW w:w="1417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  <w:tc>
          <w:tcPr>
            <w:tcW w:w="737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737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  <w:gridSpan w:val="2"/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(по месту регистрации)</w:t>
            </w:r>
          </w:p>
        </w:tc>
        <w:tc>
          <w:tcPr>
            <w:tcW w:w="4479" w:type="dxa"/>
            <w:gridSpan w:val="4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  <w:gridSpan w:val="2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4479" w:type="dxa"/>
            <w:gridSpan w:val="4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  <w:gridSpan w:val="2"/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Телефон домашний (укажите код города)</w:t>
            </w:r>
          </w:p>
        </w:tc>
        <w:tc>
          <w:tcPr>
            <w:tcW w:w="4479" w:type="dxa"/>
            <w:gridSpan w:val="4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  <w:gridSpan w:val="2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479" w:type="dxa"/>
            <w:gridSpan w:val="4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  <w:gridSpan w:val="2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4479" w:type="dxa"/>
            <w:gridSpan w:val="4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  <w:gridSpan w:val="2"/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Место учебы/работы курс, специальность, должность, рабочий телефон</w:t>
            </w:r>
          </w:p>
        </w:tc>
        <w:tc>
          <w:tcPr>
            <w:tcW w:w="4479" w:type="dxa"/>
            <w:gridSpan w:val="4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                 II. Личные и профессиональные достижения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42D96" w:rsidRPr="00242D96"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(в </w:t>
            </w:r>
            <w:proofErr w:type="gramStart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 xml:space="preserve"> убывания) вуз/</w:t>
            </w:r>
            <w:proofErr w:type="spellStart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суз</w:t>
            </w:r>
            <w:proofErr w:type="spellEnd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/ПТУ/школа (год окончания); факультет, специальность</w:t>
            </w:r>
          </w:p>
        </w:tc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 тренинги, семинары, стажировки и др. (укажите организатора и тему)</w:t>
            </w:r>
          </w:p>
        </w:tc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, научных конференциях, олимпиадах (с приложением подтверждающих документов)</w:t>
            </w:r>
          </w:p>
        </w:tc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Опыт трудовой деятельности (в порядке убывания)</w:t>
            </w:r>
          </w:p>
        </w:tc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Спортивные, творческие и другие достижения</w:t>
            </w:r>
          </w:p>
        </w:tc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Укажите Ваши увлечения</w:t>
            </w:r>
          </w:p>
        </w:tc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                    III. Опыт общественной деятельности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42D96" w:rsidRPr="00242D96"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Опыт участия в деятельности общественных объединений (общественные организации, движения, фонды, профсоюзы, партии; школьное/ студенческое/рабочее самоуправление; другие)</w:t>
            </w:r>
          </w:p>
        </w:tc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Реализованные социальные проекты (укажите название, целевую аудиторию, сроки реализации)</w:t>
            </w:r>
          </w:p>
        </w:tc>
        <w:tc>
          <w:tcPr>
            <w:tcW w:w="4535" w:type="dxa"/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2D96">
        <w:rPr>
          <w:rFonts w:ascii="Times New Roman" w:hAnsi="Times New Roman" w:cs="Times New Roman"/>
          <w:sz w:val="24"/>
          <w:szCs w:val="24"/>
        </w:rPr>
        <w:t xml:space="preserve">                             IV. Дополнительно</w:t>
      </w: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42D96" w:rsidRPr="00242D9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 xml:space="preserve">Какие приоритетные направления в молодежной политике, на Ваш взгляд, следует развивать? Почему? Назовите три в </w:t>
            </w:r>
            <w:proofErr w:type="gramStart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242D96">
              <w:rPr>
                <w:rFonts w:ascii="Times New Roman" w:hAnsi="Times New Roman" w:cs="Times New Roman"/>
                <w:sz w:val="24"/>
                <w:szCs w:val="24"/>
              </w:rPr>
              <w:t xml:space="preserve"> убывания</w:t>
            </w:r>
          </w:p>
        </w:tc>
      </w:tr>
      <w:tr w:rsidR="00242D96" w:rsidRPr="00242D9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Как Вы понимаете цели, задачи и содержание деятельности Молодежного парламента? Какую роль должен выполнять Молодежный парламент?</w:t>
            </w:r>
          </w:p>
        </w:tc>
      </w:tr>
      <w:tr w:rsidR="00242D96" w:rsidRPr="00242D9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42D96" w:rsidRPr="00242D96" w:rsidRDefault="00242D96" w:rsidP="0024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Опишите Ваши жизненные приоритеты, личные и профессиональные устремления</w:t>
            </w:r>
          </w:p>
        </w:tc>
      </w:tr>
      <w:tr w:rsidR="00242D96" w:rsidRPr="00242D9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96" w:rsidRPr="00242D9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42D96" w:rsidRPr="00242D96" w:rsidRDefault="00242D96" w:rsidP="0024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D9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(укажите все, что считаете необходимым)</w:t>
            </w:r>
          </w:p>
        </w:tc>
      </w:tr>
    </w:tbl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D96">
        <w:rPr>
          <w:rFonts w:ascii="Times New Roman" w:hAnsi="Times New Roman" w:cs="Times New Roman"/>
          <w:sz w:val="24"/>
          <w:szCs w:val="24"/>
        </w:rPr>
        <w:t>Дата ___________________                      (____________________(Ф.И.О.)</w:t>
      </w:r>
      <w:proofErr w:type="gramEnd"/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D96" w:rsidRPr="00242D96" w:rsidRDefault="00242D96" w:rsidP="00242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E71" w:rsidRPr="00242D96" w:rsidRDefault="00316E71" w:rsidP="00242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E71" w:rsidRPr="00242D96" w:rsidSect="0090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6"/>
    <w:rsid w:val="001C578E"/>
    <w:rsid w:val="002158BF"/>
    <w:rsid w:val="00242D96"/>
    <w:rsid w:val="0031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2D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2D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2D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2D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7" TargetMode="External"/><Relationship Id="rId13" Type="http://schemas.openxmlformats.org/officeDocument/2006/relationships/hyperlink" Target="https://login.consultant.ru/link/?req=doc&amp;base=RLAW098&amp;n=134016&amp;dst=100006" TargetMode="External"/><Relationship Id="rId18" Type="http://schemas.openxmlformats.org/officeDocument/2006/relationships/hyperlink" Target="https://login.consultant.ru/link/?req=doc&amp;base=RLAW098&amp;n=172097&amp;dst=1000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8&amp;n=172097&amp;dst=100014" TargetMode="External"/><Relationship Id="rId12" Type="http://schemas.openxmlformats.org/officeDocument/2006/relationships/hyperlink" Target="https://login.consultant.ru/link/?req=doc&amp;base=RLAW098&amp;n=172097&amp;dst=100014" TargetMode="External"/><Relationship Id="rId17" Type="http://schemas.openxmlformats.org/officeDocument/2006/relationships/hyperlink" Target="https://login.consultant.ru/link/?req=doc&amp;base=RLAW098&amp;n=172097&amp;dst=100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72097&amp;dst=100015" TargetMode="External"/><Relationship Id="rId20" Type="http://schemas.openxmlformats.org/officeDocument/2006/relationships/hyperlink" Target="https://login.consultant.ru/link/?req=doc&amp;base=RLAW098&amp;n=172097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34016&amp;dst=100005" TargetMode="External"/><Relationship Id="rId11" Type="http://schemas.openxmlformats.org/officeDocument/2006/relationships/hyperlink" Target="https://login.consultant.ru/link/?req=doc&amp;base=RLAW098&amp;n=134016&amp;dst=100005" TargetMode="External"/><Relationship Id="rId5" Type="http://schemas.openxmlformats.org/officeDocument/2006/relationships/hyperlink" Target="https://login.consultant.ru/link/?req=doc&amp;base=RLAW098&amp;n=53031&amp;dst=100005" TargetMode="External"/><Relationship Id="rId15" Type="http://schemas.openxmlformats.org/officeDocument/2006/relationships/hyperlink" Target="https://login.consultant.ru/link/?req=doc&amp;base=RLAW098&amp;n=172097&amp;dst=100016" TargetMode="External"/><Relationship Id="rId10" Type="http://schemas.openxmlformats.org/officeDocument/2006/relationships/hyperlink" Target="https://login.consultant.ru/link/?req=doc&amp;base=RLAW098&amp;n=53031&amp;dst=100005" TargetMode="External"/><Relationship Id="rId19" Type="http://schemas.openxmlformats.org/officeDocument/2006/relationships/hyperlink" Target="https://login.consultant.ru/link/?req=doc&amp;base=RLAW098&amp;n=53031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61037&amp;dst=101009" TargetMode="External"/><Relationship Id="rId14" Type="http://schemas.openxmlformats.org/officeDocument/2006/relationships/hyperlink" Target="https://login.consultant.ru/link/?req=doc&amp;base=RLAW098&amp;n=172097&amp;dst=1000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2024-02-05T08:47:00Z</dcterms:created>
  <dcterms:modified xsi:type="dcterms:W3CDTF">2024-02-05T08:49:00Z</dcterms:modified>
</cp:coreProperties>
</file>