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="000C0CDC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Канаш</w:t>
            </w:r>
            <w:r w:rsidR="000C0CDC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="000C0CDC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0C0C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9D41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29.08.2024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D41A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53/6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0C0CD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="00CE25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Чувашская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</w:t>
            </w:r>
            <w:r w:rsidR="000C0CD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r w:rsidR="000C0CD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9D4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29.08.2024</w:t>
            </w:r>
            <w:r w:rsidR="000C0C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0C0C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0C0C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53/6</w:t>
            </w:r>
            <w:r w:rsidR="000C0CD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4C39" w:rsidRPr="00B8691E" w:rsidRDefault="00D310D7" w:rsidP="00E50C81">
      <w:pPr>
        <w:pStyle w:val="1"/>
        <w:ind w:right="4677"/>
        <w:jc w:val="both"/>
        <w:rPr>
          <w:rFonts w:ascii="Times New Roman" w:hAnsi="Times New Roman" w:cs="Times New Roman"/>
          <w:color w:val="auto"/>
        </w:rPr>
      </w:pPr>
      <w:r w:rsidRPr="00B8691E">
        <w:rPr>
          <w:rStyle w:val="a3"/>
          <w:rFonts w:ascii="Times New Roman" w:hAnsi="Times New Roman"/>
          <w:bCs w:val="0"/>
          <w:color w:val="auto"/>
        </w:rPr>
        <w:t>О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B8691E">
        <w:rPr>
          <w:rStyle w:val="a3"/>
          <w:rFonts w:ascii="Times New Roman" w:hAnsi="Times New Roman"/>
          <w:bCs w:val="0"/>
          <w:color w:val="auto"/>
        </w:rPr>
        <w:t>внесении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B8691E">
        <w:rPr>
          <w:rStyle w:val="a3"/>
          <w:rFonts w:ascii="Times New Roman" w:hAnsi="Times New Roman"/>
          <w:bCs w:val="0"/>
          <w:color w:val="auto"/>
        </w:rPr>
        <w:t>изменений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2D5728" w:rsidRPr="00B8691E">
        <w:rPr>
          <w:rStyle w:val="a3"/>
          <w:rFonts w:ascii="Times New Roman" w:hAnsi="Times New Roman"/>
          <w:bCs w:val="0"/>
          <w:color w:val="auto"/>
        </w:rPr>
        <w:t>в</w:t>
      </w:r>
      <w:r w:rsidR="000C0CDC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4D1ECA" w:rsidRPr="00B8691E">
        <w:rPr>
          <w:rStyle w:val="a3"/>
          <w:rFonts w:ascii="Times New Roman" w:hAnsi="Times New Roman"/>
          <w:color w:val="auto"/>
        </w:rPr>
        <w:t>Порядок</w:t>
      </w:r>
      <w:r w:rsidR="000C0CDC">
        <w:rPr>
          <w:rFonts w:ascii="Times New Roman" w:hAnsi="Times New Roman" w:cs="Times New Roman"/>
          <w:color w:val="auto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</w:rPr>
        <w:t>п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ринятия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решений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об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условиях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приватизации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муниципального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имущества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города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Канаш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Чувашской</w:t>
      </w:r>
      <w:r w:rsidR="000C0CD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280E16" w:rsidRPr="00B8691E">
        <w:rPr>
          <w:rFonts w:ascii="Times New Roman" w:hAnsi="Times New Roman" w:cs="Times New Roman"/>
          <w:color w:val="auto"/>
          <w:shd w:val="clear" w:color="auto" w:fill="FFFFFF"/>
        </w:rPr>
        <w:t>Республики</w:t>
      </w:r>
    </w:p>
    <w:p w:rsidR="000C0CDC" w:rsidRDefault="000C0CDC" w:rsidP="00E50C81">
      <w:pPr>
        <w:spacing w:after="0" w:line="240" w:lineRule="auto"/>
        <w:ind w:firstLine="567"/>
        <w:jc w:val="both"/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</w:pPr>
    </w:p>
    <w:p w:rsidR="002F4C39" w:rsidRPr="00B8691E" w:rsidRDefault="007572BF" w:rsidP="00E50C8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691E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В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8691E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соответствии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с 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Федеральным з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аконом от 21 декабря 2001 года №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178-ФЗ 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«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О приватизации государствен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ного и муниципального имущества»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, Фед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еральным законом от 06</w:t>
      </w:r>
      <w:r w:rsidR="00BC1545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октября 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2003</w:t>
      </w:r>
      <w:r w:rsidR="00BC1545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года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 xml:space="preserve"> № 131-ФЗ «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Об общих принципах орга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низации местного самоуправления»</w:t>
      </w:r>
      <w:r w:rsidRPr="007572BF"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, Уставом города Канаш Чува</w:t>
      </w:r>
      <w:r>
        <w:rPr>
          <w:rFonts w:ascii="PT Serif" w:hAnsi="PT Serif"/>
          <w:color w:val="000000" w:themeColor="text1"/>
          <w:sz w:val="24"/>
          <w:szCs w:val="24"/>
          <w:shd w:val="clear" w:color="auto" w:fill="FFFFFF"/>
        </w:rPr>
        <w:t>шской Республики</w:t>
      </w:r>
      <w:r w:rsidR="001738F3"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Собрание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депутатов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города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Канаш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Чувашской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Республики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b/>
          <w:color w:val="000000" w:themeColor="text1"/>
          <w:sz w:val="24"/>
          <w:szCs w:val="24"/>
        </w:rPr>
        <w:t>решило:</w:t>
      </w:r>
    </w:p>
    <w:p w:rsidR="00E50C81" w:rsidRPr="00B8691E" w:rsidRDefault="00E50C81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25E85" w:rsidRDefault="000C0CDC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0" w:name="sub_1"/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Внести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Порядок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принятия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решений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об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условиях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приватизации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утвержденный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решением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августа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2021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2BF">
        <w:rPr>
          <w:rFonts w:ascii="Times New Roman" w:hAnsi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14/6,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Порядок)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5E85" w:rsidRPr="00B8691E">
        <w:rPr>
          <w:rFonts w:ascii="Times New Roman" w:hAnsi="Times New Roman"/>
          <w:color w:val="000000" w:themeColor="text1"/>
          <w:sz w:val="24"/>
          <w:szCs w:val="24"/>
        </w:rPr>
        <w:t>изменения:</w:t>
      </w:r>
    </w:p>
    <w:p w:rsidR="007572BF" w:rsidRDefault="007572BF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в пункте 1.3. раздела 1 слова «отдел имущественных и земельных отношений» заменить словами «отдел экономики и имущественных отношений»;</w:t>
      </w:r>
    </w:p>
    <w:p w:rsidR="00AA7244" w:rsidRDefault="00AA7244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1.2. в пункте 1.5</w:t>
      </w:r>
      <w:r w:rsidR="00265833" w:rsidRPr="00265833">
        <w:t xml:space="preserve"> </w:t>
      </w:r>
      <w:r w:rsidR="00265833" w:rsidRPr="00265833">
        <w:rPr>
          <w:rFonts w:ascii="Times New Roman" w:hAnsi="Times New Roman"/>
          <w:color w:val="000000" w:themeColor="text1"/>
          <w:sz w:val="24"/>
          <w:szCs w:val="24"/>
        </w:rPr>
        <w:t>раздела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слова «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>Фед</w:t>
      </w:r>
      <w:r>
        <w:rPr>
          <w:rFonts w:ascii="Times New Roman" w:hAnsi="Times New Roman"/>
          <w:color w:val="000000" w:themeColor="text1"/>
          <w:sz w:val="24"/>
          <w:szCs w:val="24"/>
        </w:rPr>
        <w:t>еральным законом от 22.07.2008 № 159-ФЗ «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» заменить словами «Федеральным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 от 22 июля 2008 г. № 159-ФЗ «</w:t>
      </w:r>
      <w:r w:rsidRPr="00AA7244">
        <w:rPr>
          <w:rFonts w:ascii="Times New Roman" w:hAnsi="Times New Roman"/>
          <w:color w:val="000000" w:themeColor="text1"/>
          <w:sz w:val="24"/>
          <w:szCs w:val="24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/>
          <w:color w:val="000000" w:themeColor="text1"/>
          <w:sz w:val="24"/>
          <w:szCs w:val="24"/>
        </w:rPr>
        <w:t>льные акты Российской Федерации»</w:t>
      </w:r>
      <w:r w:rsidR="00265833">
        <w:rPr>
          <w:rFonts w:ascii="Times New Roman" w:hAnsi="Times New Roman"/>
          <w:color w:val="000000" w:themeColor="text1"/>
          <w:sz w:val="24"/>
          <w:szCs w:val="24"/>
        </w:rPr>
        <w:t>.»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72BF" w:rsidRDefault="00AA7244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</w:t>
      </w:r>
      <w:r w:rsidR="00460A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572BF">
        <w:rPr>
          <w:rFonts w:ascii="Times New Roman" w:hAnsi="Times New Roman"/>
          <w:color w:val="000000" w:themeColor="text1"/>
          <w:sz w:val="24"/>
          <w:szCs w:val="24"/>
        </w:rPr>
        <w:t xml:space="preserve"> в пункте 3.2 раздела 3 слова «главы администрации города Канаш» заменить словами «главы города Канаш»;</w:t>
      </w:r>
    </w:p>
    <w:p w:rsidR="00AA7244" w:rsidRDefault="00AA7244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1.4. в пункте 3.9. </w:t>
      </w:r>
      <w:r w:rsidR="00265833">
        <w:rPr>
          <w:rFonts w:ascii="Times New Roman" w:hAnsi="Times New Roman"/>
          <w:color w:val="000000" w:themeColor="text1"/>
          <w:sz w:val="24"/>
          <w:szCs w:val="24"/>
        </w:rPr>
        <w:t xml:space="preserve">раздела 3 </w:t>
      </w:r>
      <w:r>
        <w:rPr>
          <w:rFonts w:ascii="Times New Roman" w:hAnsi="Times New Roman"/>
          <w:color w:val="000000" w:themeColor="text1"/>
          <w:sz w:val="24"/>
          <w:szCs w:val="24"/>
        </w:rPr>
        <w:t>слова «в течение 15 дней» заменить словами «в течение 15 календарных дней»;</w:t>
      </w:r>
    </w:p>
    <w:p w:rsidR="007572BF" w:rsidRDefault="00460A13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="007572BF">
        <w:rPr>
          <w:rFonts w:ascii="Times New Roman" w:hAnsi="Times New Roman"/>
          <w:color w:val="000000" w:themeColor="text1"/>
          <w:sz w:val="24"/>
          <w:szCs w:val="24"/>
        </w:rPr>
        <w:t>. раздел 5 изложить в следующей редакции:</w:t>
      </w:r>
    </w:p>
    <w:p w:rsidR="007572BF" w:rsidRPr="007572BF" w:rsidRDefault="00FC5C04" w:rsidP="007572BF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572BF" w:rsidRPr="007572BF">
        <w:rPr>
          <w:rFonts w:ascii="Times New Roman" w:hAnsi="Times New Roman"/>
          <w:b/>
          <w:color w:val="000000" w:themeColor="text1"/>
          <w:sz w:val="24"/>
          <w:szCs w:val="24"/>
        </w:rPr>
        <w:t>5. Предпродажная подготовка объектов приватизации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5.1. В процессе приватизации муниципального имущества осуществляется его предпродажная подготовка, план проведения которой разрабатывается Комиссией и утверждается главой города Канаш.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5.2. Отдел осуществляет следующие мероприятия по организации и проведению приватизации: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подготовка городского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рекламирование, размещение информационных сообщений о продаже городского имущества и об итогах его продажи на официальном сайте Российской Федерации в информаци</w:t>
      </w:r>
      <w:r>
        <w:rPr>
          <w:rFonts w:ascii="Times New Roman" w:hAnsi="Times New Roman"/>
          <w:color w:val="000000" w:themeColor="text1"/>
          <w:sz w:val="24"/>
          <w:szCs w:val="24"/>
        </w:rPr>
        <w:t>онно-телекоммуникационной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 (</w:t>
      </w:r>
      <w:r>
        <w:rPr>
          <w:rFonts w:ascii="Times New Roman" w:hAnsi="Times New Roman"/>
          <w:color w:val="000000" w:themeColor="text1"/>
          <w:sz w:val="24"/>
          <w:szCs w:val="24"/>
        </w:rPr>
        <w:t>далее соответственно - сеть «Интернет», официальный сайт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>), и на официал</w:t>
      </w:r>
      <w:r>
        <w:rPr>
          <w:rFonts w:ascii="Times New Roman" w:hAnsi="Times New Roman"/>
          <w:color w:val="000000" w:themeColor="text1"/>
          <w:sz w:val="24"/>
          <w:szCs w:val="24"/>
        </w:rPr>
        <w:t>ьном сайте города Канаш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осуществление деятельности по учету и контролю выполнения покупателями городского имущества своих обязательств;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создание и обслуживание информационно-коммуникационных систем, совершенствование материально-технической базы продаж городского имущества;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организация продажи городского имущества, включая привлечение с этой целью профессиональных участников рынка ценных бумаг и иных лиц;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привлечение оператора электронной площадки, включенного в перечень операторов электронных площадок, утвержденный Правительством Российской Федерации в соответствии с Федеральным законом </w:t>
      </w:r>
      <w:bookmarkStart w:id="1" w:name="_GoBack"/>
      <w:bookmarkEnd w:id="1"/>
      <w:r w:rsidR="00465278">
        <w:rPr>
          <w:rFonts w:ascii="Times New Roman" w:hAnsi="Times New Roman"/>
          <w:color w:val="000000" w:themeColor="text1"/>
          <w:sz w:val="24"/>
          <w:szCs w:val="24"/>
        </w:rPr>
        <w:t>от 5 апреля 2013 г. №</w:t>
      </w:r>
      <w:r w:rsidR="00465278" w:rsidRPr="00465278">
        <w:rPr>
          <w:rFonts w:ascii="Times New Roman" w:hAnsi="Times New Roman"/>
          <w:color w:val="000000" w:themeColor="text1"/>
          <w:sz w:val="24"/>
          <w:szCs w:val="24"/>
        </w:rPr>
        <w:t xml:space="preserve"> 44-ФЗ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арственных и муниципальных нужд»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(далее - оператор электронной площадки), заключение с ним договора;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утверждение электронной формы заявки на участие в продаже городского имущества.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5.3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Предпродажная подготовка включает в себя следующие мероприятия: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проведение независимым аудитором проверки достоверности бухгалтерской отчетности приватизируемого предприятия;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определение рыночной стоимости имущества, на основании отчета привлеченного независимого оценщика;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установление начальной цены имущества;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проведение юридической экспертизы материалов (документов) по приватизации;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проведение рекламной кампании;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осуществление реорганизации предприятия;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подготовка технического плана, кадастрового паспорта (получение выписки из Единого государственного реестра недвижимости);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оплата услуг держателей реестров владельцев ценных бумаг (регистраторов) по внесению данных в реестр владельцев ценных бумаг, предоставлению выписок из реестра владельцев ценных бумаг по его лицевому счету и информации из реестра владельцев ценных бумаг об имени (наименовании) зарегистрированных лиц и о количестве акций каждой категории (каждого типа), учитываемых на их лицевых счетах, прочих расходов, связанных с оформлением прав на имущество, а также с осуществлением прав акционера;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оформление документов на земельные участки, занятые объектами приватизации;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выдача выписок из реестра имущества;</w:t>
      </w:r>
    </w:p>
    <w:p w:rsidR="007572BF" w:rsidRP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t>- оплата услуг оператора электронной площадки.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5.4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Стоимость приватизируемого имущества (объекта приватизации) определяется как рыночная стоимость муниципального имущества для применения ее в качестве начальной цены его продажи, на основании оценки, проведенной привлеченными администрацией города Канаш оценщиками в соответствии с законодательством об оценочной деятельности.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5.5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Решение об условиях приватизации муниципального имущества города Канаш принимается распоряжением администрации города Канаш в соответствии с прогнозным планом (программой) приватизации муниципального имущества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5.6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В случаях, предусмотренных решением об утверждении прогнозного плана (программы) приватизации муниципального имущества, решение об условиях приватизации муниципального имущества принимает Собрание депутатов города Канаш.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5.7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Решение об условиях приватизации муниципального имущества должно содержать сведения, установленные Законом о приватизации для решений об условиях приватизации федерального имущества.</w:t>
      </w:r>
    </w:p>
    <w:p w:rsidR="007572BF" w:rsidRPr="007572BF" w:rsidRDefault="00465278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5.8</w:t>
      </w:r>
      <w:r w:rsidR="007572BF" w:rsidRPr="007572BF">
        <w:rPr>
          <w:rFonts w:ascii="Times New Roman" w:hAnsi="Times New Roman"/>
          <w:color w:val="000000" w:themeColor="text1"/>
          <w:sz w:val="24"/>
          <w:szCs w:val="24"/>
        </w:rPr>
        <w:t>. Информационное обеспечение сущности и хода процесса приватизации муниципального имущества возлагается на Отдел.</w:t>
      </w:r>
    </w:p>
    <w:p w:rsidR="007572BF" w:rsidRDefault="007572BF" w:rsidP="007572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72BF">
        <w:rPr>
          <w:rFonts w:ascii="Times New Roman" w:hAnsi="Times New Roman"/>
          <w:color w:val="000000" w:themeColor="text1"/>
          <w:sz w:val="24"/>
          <w:szCs w:val="24"/>
        </w:rPr>
        <w:lastRenderedPageBreak/>
        <w:t>Текст и срок информационного сообщения должен быть подготовлен Отделом в соответствии с требованиями Закона о приватизации и размещен на официальном сайте адм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инистрации города Канаш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, официальном сайте Российской 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Федерации в сети «Интернет»</w:t>
      </w:r>
      <w:r w:rsidRPr="007572BF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Федерации.</w:t>
      </w:r>
      <w:r w:rsidR="00465278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DA1A8C" w:rsidRPr="00B8691E" w:rsidRDefault="00465278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sub_11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60A13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Раздел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изложить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</w:rPr>
        <w:t>редакции:</w:t>
      </w:r>
    </w:p>
    <w:p w:rsidR="00D04416" w:rsidRDefault="008B2212" w:rsidP="00CB7EC9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8.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Продажа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муниципального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имущества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конкурсе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</w:t>
      </w:r>
      <w:r w:rsidR="000C0CDC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04416" w:rsidRPr="00CB7EC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аукционе</w:t>
      </w:r>
    </w:p>
    <w:p w:rsidR="00CB7EC9" w:rsidRPr="00CB7EC9" w:rsidRDefault="00CB7EC9" w:rsidP="00CB7EC9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8.1.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конкурсах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аукционах,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акций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приватизации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предприятия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акционерного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специализированном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порядком,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Правительством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Федерации.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8.2.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Разработку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осуществляет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Комиссия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приватизации.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Перечень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условий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конкурса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согласовывается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соответствующим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заместителем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главы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Канаш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8.3.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Продолжительность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двадцать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пять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заявок.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третьего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рабочего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8.4.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подало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признанное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таким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случае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отказа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признанного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несостоявшимся.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8.5.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участия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вносит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размере: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рублей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более;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рублей.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8.6.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результатам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продавец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победитель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(покупатель)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заключают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Федерации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8.7.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Оплата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приобретаемого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торгах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производится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путем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перечисления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денежных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счет,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указанный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проведении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Внесенный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победителем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торгов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засчитывается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счет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оплаты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приобретаемого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перечисляется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бюджет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A1A8C"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Канаш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календарных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истечения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имущества.</w:t>
      </w:r>
    </w:p>
    <w:p w:rsidR="00D04416" w:rsidRPr="00B8691E" w:rsidRDefault="00D04416" w:rsidP="00DA1A8C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8.8.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уклонении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выигравшего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торги,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подписания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внесенный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им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возвращается.</w:t>
      </w:r>
      <w:r w:rsidR="00CB7EC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»;</w:t>
      </w:r>
    </w:p>
    <w:p w:rsidR="00A25E85" w:rsidRDefault="00A25E85" w:rsidP="00A25E85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60A1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7F69" w:rsidRPr="00B8691E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CB7EC9">
        <w:rPr>
          <w:rStyle w:val="a3"/>
          <w:rFonts w:ascii="Times New Roman" w:hAnsi="Times New Roman"/>
          <w:color w:val="000000" w:themeColor="text1"/>
          <w:sz w:val="24"/>
          <w:szCs w:val="24"/>
        </w:rPr>
        <w:t>аздел</w:t>
      </w:r>
      <w:r w:rsidR="000C0CDC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9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Порядка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изложить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редакции:</w:t>
      </w:r>
    </w:p>
    <w:p w:rsidR="00254F6A" w:rsidRDefault="008B2212" w:rsidP="00CB7EC9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3" w:name="sub_93"/>
      <w:bookmarkEnd w:id="2"/>
      <w:r w:rsidRPr="00B8691E">
        <w:rPr>
          <w:rStyle w:val="s10"/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254F6A" w:rsidRPr="00B8691E">
        <w:rPr>
          <w:rStyle w:val="s10"/>
          <w:rFonts w:ascii="Times New Roman" w:hAnsi="Times New Roman"/>
          <w:b/>
          <w:bCs/>
          <w:color w:val="000000" w:themeColor="text1"/>
          <w:sz w:val="24"/>
          <w:szCs w:val="24"/>
        </w:rPr>
        <w:t>9.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b/>
          <w:color w:val="000000" w:themeColor="text1"/>
          <w:sz w:val="24"/>
          <w:szCs w:val="24"/>
        </w:rPr>
        <w:t>предложения</w:t>
      </w:r>
      <w:r w:rsidR="00CB7E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либо по минимально допустимой цене</w:t>
      </w:r>
    </w:p>
    <w:p w:rsidR="00CB7EC9" w:rsidRPr="00B8691E" w:rsidRDefault="00CB7EC9" w:rsidP="00CB7EC9">
      <w:pPr>
        <w:pStyle w:val="aa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82395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9.1.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предложения),</w:t>
      </w:r>
      <w:r w:rsidR="00CB7E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несостоявшимся.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размещается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статьей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акона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порядке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трех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месяцев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несостоявшимся.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9.2.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наряду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сведениями,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предусмотренными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статьей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>Закона о приватизации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содержать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следующие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сведения: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величина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снижения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(«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понижения»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величина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(«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аукциона»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может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(цена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отсечения).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9.3.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ниже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несостоявшимся,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отсечения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9.4.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Продолжительность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двадцать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третьего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254F6A" w:rsidRPr="00B8691E" w:rsidRDefault="00A82395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9.5.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размере: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рублей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более;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100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рублей.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9.6.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Документом,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счет,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сообщении,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выписка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счета.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9.7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использованием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открытой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формы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подачи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приобретении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одной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процедуры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последовательное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снижение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понижения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отсечения.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принадлежит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подтвердил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сложившуюся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соответствующем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понижения»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отсутствии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других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несколько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сложившуюся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понижения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проводится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правилам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предусматривающим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открытую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форму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подачи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ценой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сложившаяся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шаге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понижения»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заявляют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превышающей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приобретения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принадлежит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аукциона,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подтвердил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9.8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которой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принял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один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участник,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несостоявшейся.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9.9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следующим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основаниям: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2)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перечнем,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соответствует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уполномоченным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действий;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подтверждено.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9.10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CB7EC9">
        <w:rPr>
          <w:rFonts w:ascii="Times New Roman" w:hAnsi="Times New Roman"/>
          <w:sz w:val="24"/>
          <w:szCs w:val="24"/>
        </w:rPr>
        <w:t>пункте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8B2212" w:rsidRPr="00CB7EC9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9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исчерпывающим.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9.11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отозвать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поданную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момента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9.12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Уведомление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победителем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победителю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9.13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уклонении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победителя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он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утрачивает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указанного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ему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возвращается.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возвращаются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победителя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итогов.</w:t>
      </w:r>
    </w:p>
    <w:p w:rsidR="00254F6A" w:rsidRPr="00B8691E" w:rsidRDefault="00254F6A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9.1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победителем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купли-продажи.</w:t>
      </w:r>
    </w:p>
    <w:p w:rsidR="00254F6A" w:rsidRPr="00B8691E" w:rsidRDefault="00FC5C04" w:rsidP="00254F6A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9.16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Передача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права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собственности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CB7EC9">
        <w:rPr>
          <w:rFonts w:ascii="Times New Roman" w:hAnsi="Times New Roman"/>
          <w:sz w:val="24"/>
          <w:szCs w:val="24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Федерации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позднее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через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тридцать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полной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оплаты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4F6A"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FC5C04" w:rsidP="008B2212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9.17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(далее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цене)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742D" w:rsidRPr="00B8691E">
        <w:rPr>
          <w:rFonts w:ascii="Times New Roman" w:hAnsi="Times New Roman"/>
          <w:color w:val="000000" w:themeColor="text1"/>
          <w:sz w:val="24"/>
          <w:szCs w:val="24"/>
        </w:rPr>
        <w:t>состоялась.</w:t>
      </w:r>
    </w:p>
    <w:p w:rsidR="00A2742D" w:rsidRPr="00B8691E" w:rsidRDefault="00A2742D" w:rsidP="008B2212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2395">
        <w:rPr>
          <w:rFonts w:ascii="Times New Roman" w:hAnsi="Times New Roman"/>
          <w:color w:val="000000" w:themeColor="text1"/>
          <w:sz w:val="24"/>
          <w:szCs w:val="24"/>
        </w:rPr>
        <w:t>Законом</w:t>
      </w:r>
      <w:r w:rsidR="00A82395" w:rsidRPr="00A82395">
        <w:rPr>
          <w:rFonts w:ascii="Times New Roman" w:hAnsi="Times New Roman"/>
          <w:color w:val="000000" w:themeColor="text1"/>
          <w:sz w:val="24"/>
          <w:szCs w:val="24"/>
        </w:rPr>
        <w:t xml:space="preserve"> о приватизации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составляет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более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миллионов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рублей,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устанавливается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соответствовать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требованиям,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статьей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15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79C" w:rsidRPr="0070679C">
        <w:rPr>
          <w:rFonts w:ascii="Times New Roman" w:hAnsi="Times New Roman"/>
          <w:color w:val="000000" w:themeColor="text1"/>
          <w:sz w:val="24"/>
          <w:szCs w:val="24"/>
        </w:rPr>
        <w:t>Закона о приватизации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начальной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содержать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открытой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составу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участников.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открыто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подало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допущенное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если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результатам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рассмотрения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допущено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Продолжительность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пятьдесят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вносит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процента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первоначального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публичного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выписка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следующим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основаниям: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подтверждают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представлены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перечнем,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оформление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соответствует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законодательству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Российской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Федерации;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уполномоченным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действий;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подтверждено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счета,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указанные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информационном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сообщении;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5)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отсутствует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которая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должна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оснований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отказа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, указанный в пункте 9.23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Порядка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является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исчерпывающим.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отозвать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поданную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окончания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имеет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право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заявку,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несколько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из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всех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поступивших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одного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учитывается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было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последним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времени.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допускается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подача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момент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подачи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будет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меньше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равна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наибольшей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содержащейся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предложениях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поступивших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остальных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претендентов.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Предельный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повышения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продаваемого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ограничен.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проведении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допущенное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участию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которое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ходе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приема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заявок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предложило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наибольшую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учетом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70679C">
        <w:rPr>
          <w:rFonts w:ascii="Times New Roman" w:hAnsi="Times New Roman"/>
          <w:sz w:val="24"/>
          <w:szCs w:val="24"/>
        </w:rPr>
        <w:t>9.2</w:t>
      </w:r>
      <w:r w:rsidR="00FC5C04">
        <w:rPr>
          <w:rFonts w:ascii="Times New Roman" w:hAnsi="Times New Roman"/>
          <w:sz w:val="24"/>
          <w:szCs w:val="24"/>
        </w:rPr>
        <w:t>6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Уведомление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настоящего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направляется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покупателю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такому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день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подведения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итогов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возвращаются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исключением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42D" w:rsidRPr="00B8691E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lastRenderedPageBreak/>
        <w:t>9.</w:t>
      </w:r>
      <w:r w:rsidR="00FC5C0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уклонении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или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отказе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70679C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задаток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возвращается.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признанное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обязаны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десяти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календарных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даты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истечения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срока,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пунктом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A47B96">
        <w:rPr>
          <w:rFonts w:ascii="Times New Roman" w:hAnsi="Times New Roman"/>
          <w:sz w:val="24"/>
          <w:szCs w:val="24"/>
        </w:rPr>
        <w:t>9.31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уплатить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продавцу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штраф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размере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предусмотренной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пунктом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FC5C04">
        <w:rPr>
          <w:rFonts w:ascii="Times New Roman" w:hAnsi="Times New Roman"/>
          <w:sz w:val="24"/>
          <w:szCs w:val="24"/>
        </w:rPr>
        <w:t>9.17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вычетом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суммы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задатка.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этом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несостоявшейся.</w:t>
      </w:r>
    </w:p>
    <w:p w:rsidR="00A2742D" w:rsidRDefault="00A2742D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A47B9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Заключение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договора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купли-продажи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имущества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течение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пяти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рабочих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дней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дня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покупателем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либо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лицом,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признанным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единственным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участником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продажи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минимально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допустимой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цене,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случае,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установленном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абзацем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вторым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Pr="00CB7EC9">
        <w:rPr>
          <w:rFonts w:ascii="Times New Roman" w:hAnsi="Times New Roman"/>
          <w:sz w:val="24"/>
          <w:szCs w:val="24"/>
        </w:rPr>
        <w:t>пункта</w:t>
      </w:r>
      <w:r w:rsidR="000C0CDC" w:rsidRPr="00CB7EC9">
        <w:rPr>
          <w:rFonts w:ascii="Times New Roman" w:hAnsi="Times New Roman"/>
          <w:sz w:val="24"/>
          <w:szCs w:val="24"/>
        </w:rPr>
        <w:t xml:space="preserve"> </w:t>
      </w:r>
      <w:r w:rsidR="00A47B96">
        <w:rPr>
          <w:rFonts w:ascii="Times New Roman" w:hAnsi="Times New Roman"/>
          <w:sz w:val="24"/>
          <w:szCs w:val="24"/>
        </w:rPr>
        <w:t>9.20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настояще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го Порядка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460A13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1.8. в пункте 10.2</w:t>
      </w:r>
      <w:r w:rsidR="00A47B96">
        <w:rPr>
          <w:rFonts w:ascii="Times New Roman" w:hAnsi="Times New Roman"/>
          <w:color w:val="000000" w:themeColor="text1"/>
          <w:sz w:val="24"/>
          <w:szCs w:val="24"/>
        </w:rPr>
        <w:t xml:space="preserve"> раздела 10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60A13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абзаце первом слова «в течение 10 дней» заменить словами «в течение 10 календарных дней»;</w:t>
      </w:r>
    </w:p>
    <w:p w:rsidR="00460A13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абзаце втором слова «в течение 30 дней»</w:t>
      </w:r>
      <w:r w:rsidRPr="00460A13"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заменить словами «в течение 3</w:t>
      </w:r>
      <w:r w:rsidRPr="00460A13">
        <w:rPr>
          <w:rFonts w:ascii="Times New Roman" w:hAnsi="Times New Roman"/>
          <w:color w:val="000000" w:themeColor="text1"/>
          <w:sz w:val="24"/>
          <w:szCs w:val="24"/>
        </w:rPr>
        <w:t>0 календарных дней»;</w:t>
      </w:r>
    </w:p>
    <w:p w:rsidR="00BE45BF" w:rsidRDefault="00460A13" w:rsidP="00A2742D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1.9.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 xml:space="preserve"> раздел 11 изложить в следующей редакции:</w:t>
      </w:r>
    </w:p>
    <w:p w:rsidR="00BE45BF" w:rsidRDefault="00BE45BF" w:rsidP="00BE45BF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45BF">
        <w:rPr>
          <w:rFonts w:ascii="Times New Roman" w:hAnsi="Times New Roman"/>
          <w:b/>
          <w:color w:val="000000" w:themeColor="text1"/>
          <w:sz w:val="24"/>
          <w:szCs w:val="24"/>
        </w:rPr>
        <w:t>«11. Распределение средств от приватизации</w:t>
      </w:r>
    </w:p>
    <w:p w:rsidR="00BE45BF" w:rsidRPr="00BE45BF" w:rsidRDefault="00BE45BF" w:rsidP="00BE45BF">
      <w:pPr>
        <w:pStyle w:val="aa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45BF" w:rsidRPr="00BE45BF" w:rsidRDefault="00BE45BF" w:rsidP="00BE45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BE45BF">
        <w:rPr>
          <w:rFonts w:ascii="Times New Roman" w:hAnsi="Times New Roman"/>
          <w:color w:val="000000" w:themeColor="text1"/>
          <w:sz w:val="24"/>
          <w:szCs w:val="24"/>
        </w:rPr>
        <w:t>.1. Денежные средства, получаемые от приватизации муниципального имущества города Канаш, подлежат зачислению в бюджет города Канаш в полном объеме.</w:t>
      </w:r>
    </w:p>
    <w:p w:rsidR="00BE45BF" w:rsidRPr="00BE45BF" w:rsidRDefault="00BE45BF" w:rsidP="00BE45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5BF">
        <w:rPr>
          <w:rFonts w:ascii="Times New Roman" w:hAnsi="Times New Roman"/>
          <w:color w:val="000000" w:themeColor="text1"/>
          <w:sz w:val="24"/>
          <w:szCs w:val="24"/>
        </w:rPr>
        <w:t>Финансирование затрат по управлению имуществом администрации города Канаш на организацию и проведение приватизации муниципального имущества города Канаш, проведение мероприятий по предпродажной подготовке объектов приватизации, начиная с 1 января 2008 года, осуществляется за счет средств бюджета города Канаш в соответствии со сметой расходов, утверждаемой в установленном порядке.</w:t>
      </w:r>
    </w:p>
    <w:p w:rsidR="00BE45BF" w:rsidRPr="00B8691E" w:rsidRDefault="00BE45BF" w:rsidP="00BE45BF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5BF">
        <w:rPr>
          <w:rFonts w:ascii="Times New Roman" w:hAnsi="Times New Roman"/>
          <w:color w:val="000000" w:themeColor="text1"/>
          <w:sz w:val="24"/>
          <w:szCs w:val="24"/>
        </w:rPr>
        <w:t>Перечень затрат на организацию и проведение приватизации муниципального имущества города Канаш, финансируемых за счет средств бюджета города Канаш, устанавливается постановлением администрации города Канаш.</w:t>
      </w:r>
      <w:r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bookmarkEnd w:id="3"/>
    <w:p w:rsidR="002F4C39" w:rsidRPr="00B8691E" w:rsidRDefault="00531196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E45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Настоящее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вступает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силу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после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официального</w:t>
      </w:r>
      <w:r w:rsidR="000C0CDC">
        <w:rPr>
          <w:rStyle w:val="a3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4C39" w:rsidRPr="00B8691E">
        <w:rPr>
          <w:rStyle w:val="a3"/>
          <w:rFonts w:ascii="Times New Roman" w:hAnsi="Times New Roman"/>
          <w:color w:val="000000" w:themeColor="text1"/>
          <w:sz w:val="24"/>
          <w:szCs w:val="24"/>
        </w:rPr>
        <w:t>опубликования</w:t>
      </w:r>
      <w:r w:rsidR="002F4C39" w:rsidRPr="00B869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8056A" w:rsidRPr="00B8691E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56A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EC9" w:rsidRDefault="00CB7EC9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7EC9" w:rsidRPr="00B8691E" w:rsidRDefault="00CB7EC9" w:rsidP="00E50C8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Председатель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Собрания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депутатов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О.В.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Савчук</w:t>
      </w:r>
    </w:p>
    <w:p w:rsidR="00CB7EC9" w:rsidRDefault="00CB7EC9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0A13" w:rsidRDefault="00460A13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Глава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города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Канаш</w:t>
      </w:r>
    </w:p>
    <w:p w:rsidR="0008056A" w:rsidRPr="00B8691E" w:rsidRDefault="0008056A" w:rsidP="00CB7E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691E">
        <w:rPr>
          <w:rFonts w:ascii="Times New Roman" w:hAnsi="Times New Roman"/>
          <w:color w:val="000000" w:themeColor="text1"/>
          <w:sz w:val="24"/>
          <w:szCs w:val="24"/>
        </w:rPr>
        <w:t>Чувашской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Республики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В.Н.</w:t>
      </w:r>
      <w:r w:rsidR="000C0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8691E">
        <w:rPr>
          <w:rFonts w:ascii="Times New Roman" w:hAnsi="Times New Roman"/>
          <w:color w:val="000000" w:themeColor="text1"/>
          <w:sz w:val="24"/>
          <w:szCs w:val="24"/>
        </w:rPr>
        <w:t>Михайлов</w:t>
      </w:r>
    </w:p>
    <w:sectPr w:rsidR="0008056A" w:rsidRPr="00B8691E" w:rsidSect="00460A13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422E2"/>
    <w:rsid w:val="0008056A"/>
    <w:rsid w:val="000879C0"/>
    <w:rsid w:val="000C0CDC"/>
    <w:rsid w:val="000F4A50"/>
    <w:rsid w:val="00142B0D"/>
    <w:rsid w:val="001738F3"/>
    <w:rsid w:val="001E1A13"/>
    <w:rsid w:val="00240F2F"/>
    <w:rsid w:val="00254F6A"/>
    <w:rsid w:val="00265833"/>
    <w:rsid w:val="00280E16"/>
    <w:rsid w:val="002D5728"/>
    <w:rsid w:val="002E6CE5"/>
    <w:rsid w:val="002F4C39"/>
    <w:rsid w:val="002F5A28"/>
    <w:rsid w:val="00325634"/>
    <w:rsid w:val="00365EB7"/>
    <w:rsid w:val="00460A13"/>
    <w:rsid w:val="00465278"/>
    <w:rsid w:val="00487F69"/>
    <w:rsid w:val="004B6067"/>
    <w:rsid w:val="004D1ECA"/>
    <w:rsid w:val="00531196"/>
    <w:rsid w:val="00535296"/>
    <w:rsid w:val="00563791"/>
    <w:rsid w:val="00575431"/>
    <w:rsid w:val="005B6BA0"/>
    <w:rsid w:val="0060702A"/>
    <w:rsid w:val="00617D64"/>
    <w:rsid w:val="00700E28"/>
    <w:rsid w:val="0070679C"/>
    <w:rsid w:val="00724873"/>
    <w:rsid w:val="007313F8"/>
    <w:rsid w:val="007572BF"/>
    <w:rsid w:val="007B668F"/>
    <w:rsid w:val="008168D2"/>
    <w:rsid w:val="00876F42"/>
    <w:rsid w:val="008B2212"/>
    <w:rsid w:val="008B3531"/>
    <w:rsid w:val="0093179E"/>
    <w:rsid w:val="009D41A5"/>
    <w:rsid w:val="009F0F08"/>
    <w:rsid w:val="00A25E85"/>
    <w:rsid w:val="00A2742D"/>
    <w:rsid w:val="00A47B96"/>
    <w:rsid w:val="00A82395"/>
    <w:rsid w:val="00AA7244"/>
    <w:rsid w:val="00AB3388"/>
    <w:rsid w:val="00AC229B"/>
    <w:rsid w:val="00AC4063"/>
    <w:rsid w:val="00B14689"/>
    <w:rsid w:val="00B8691E"/>
    <w:rsid w:val="00BB0B76"/>
    <w:rsid w:val="00BC1545"/>
    <w:rsid w:val="00BE45BF"/>
    <w:rsid w:val="00C30CD4"/>
    <w:rsid w:val="00C640C5"/>
    <w:rsid w:val="00C80158"/>
    <w:rsid w:val="00CA10D1"/>
    <w:rsid w:val="00CB7EC9"/>
    <w:rsid w:val="00CE25DF"/>
    <w:rsid w:val="00CF6818"/>
    <w:rsid w:val="00D04416"/>
    <w:rsid w:val="00D310D7"/>
    <w:rsid w:val="00D67862"/>
    <w:rsid w:val="00DA1A8C"/>
    <w:rsid w:val="00E129A8"/>
    <w:rsid w:val="00E24A7E"/>
    <w:rsid w:val="00E44244"/>
    <w:rsid w:val="00E50C81"/>
    <w:rsid w:val="00E62906"/>
    <w:rsid w:val="00EC5E06"/>
    <w:rsid w:val="00EC751C"/>
    <w:rsid w:val="00EE4FAB"/>
    <w:rsid w:val="00FA0BF0"/>
    <w:rsid w:val="00FC5C04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388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087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22">
    <w:name w:val="s_22"/>
    <w:basedOn w:val="a"/>
    <w:rsid w:val="00700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Комментарий"/>
    <w:basedOn w:val="a"/>
    <w:next w:val="a"/>
    <w:uiPriority w:val="99"/>
    <w:rsid w:val="00A25E8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paragraph" w:customStyle="1" w:styleId="s3">
    <w:name w:val="s_3"/>
    <w:basedOn w:val="a"/>
    <w:rsid w:val="00D04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27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A2742D"/>
  </w:style>
  <w:style w:type="paragraph" w:customStyle="1" w:styleId="s9">
    <w:name w:val="s_9"/>
    <w:basedOn w:val="a"/>
    <w:rsid w:val="00A27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84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64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40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40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17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90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8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74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565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5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5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7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74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47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9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43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7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3488</Words>
  <Characters>19883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Ищенко Ольга Владимировна</cp:lastModifiedBy>
  <cp:revision>5</cp:revision>
  <cp:lastPrinted>2024-08-14T06:44:00Z</cp:lastPrinted>
  <dcterms:created xsi:type="dcterms:W3CDTF">2024-08-29T08:06:00Z</dcterms:created>
  <dcterms:modified xsi:type="dcterms:W3CDTF">2024-09-04T05:27:00Z</dcterms:modified>
</cp:coreProperties>
</file>