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AA" w:rsidRDefault="002767AA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B8492E" w:rsidRPr="00B8492E" w:rsidRDefault="00B8492E" w:rsidP="00B8492E">
      <w:pPr>
        <w:adjustRightInd w:val="0"/>
        <w:ind w:firstLine="720"/>
        <w:jc w:val="right"/>
        <w:outlineLvl w:val="0"/>
        <w:rPr>
          <w:rFonts w:eastAsia="Calibri"/>
          <w:color w:val="000000"/>
          <w:sz w:val="26"/>
          <w:szCs w:val="26"/>
          <w:lang w:eastAsia="ru-RU"/>
        </w:rPr>
      </w:pPr>
      <w:r w:rsidRPr="00B8492E">
        <w:rPr>
          <w:rFonts w:eastAsia="Calibri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eastAsia="Calibri"/>
          <w:color w:val="000000"/>
          <w:sz w:val="26"/>
          <w:szCs w:val="26"/>
          <w:lang w:eastAsia="ru-RU"/>
        </w:rPr>
        <w:t>2</w:t>
      </w:r>
      <w:r w:rsidRPr="00B8492E">
        <w:rPr>
          <w:rFonts w:eastAsia="Calibri"/>
          <w:color w:val="000000"/>
          <w:sz w:val="26"/>
          <w:szCs w:val="26"/>
          <w:lang w:eastAsia="ru-RU"/>
        </w:rPr>
        <w:t xml:space="preserve"> к приказу</w:t>
      </w:r>
    </w:p>
    <w:p w:rsidR="00B8492E" w:rsidRPr="00B8492E" w:rsidRDefault="00B8492E" w:rsidP="00B8492E">
      <w:pPr>
        <w:adjustRightInd w:val="0"/>
        <w:ind w:firstLine="720"/>
        <w:jc w:val="right"/>
        <w:outlineLvl w:val="0"/>
        <w:rPr>
          <w:rFonts w:eastAsia="Calibri"/>
          <w:color w:val="000000"/>
          <w:sz w:val="26"/>
          <w:szCs w:val="26"/>
          <w:lang w:eastAsia="ru-RU"/>
        </w:rPr>
      </w:pPr>
      <w:r w:rsidRPr="00B8492E">
        <w:rPr>
          <w:rFonts w:eastAsia="Calibri"/>
          <w:color w:val="000000"/>
          <w:sz w:val="26"/>
          <w:szCs w:val="26"/>
          <w:lang w:eastAsia="ru-RU"/>
        </w:rPr>
        <w:t xml:space="preserve">Министерства природных ресурсов </w:t>
      </w:r>
    </w:p>
    <w:p w:rsidR="00B8492E" w:rsidRPr="00B8492E" w:rsidRDefault="00B8492E" w:rsidP="00B8492E">
      <w:pPr>
        <w:adjustRightInd w:val="0"/>
        <w:ind w:firstLine="720"/>
        <w:jc w:val="right"/>
        <w:outlineLvl w:val="0"/>
        <w:rPr>
          <w:rFonts w:eastAsia="Calibri"/>
          <w:color w:val="000000"/>
          <w:sz w:val="26"/>
          <w:szCs w:val="26"/>
          <w:lang w:eastAsia="ru-RU"/>
        </w:rPr>
      </w:pPr>
      <w:r w:rsidRPr="00B8492E">
        <w:rPr>
          <w:rFonts w:eastAsia="Calibri"/>
          <w:color w:val="000000"/>
          <w:sz w:val="26"/>
          <w:szCs w:val="26"/>
          <w:lang w:eastAsia="ru-RU"/>
        </w:rPr>
        <w:t>и экологии Чувашской Республики</w:t>
      </w:r>
    </w:p>
    <w:p w:rsidR="00B8492E" w:rsidRPr="00B8492E" w:rsidRDefault="00B8492E" w:rsidP="00B8492E">
      <w:pPr>
        <w:adjustRightInd w:val="0"/>
        <w:ind w:firstLine="720"/>
        <w:jc w:val="right"/>
        <w:rPr>
          <w:rFonts w:eastAsia="Calibri"/>
          <w:color w:val="000000"/>
          <w:sz w:val="26"/>
          <w:szCs w:val="26"/>
          <w:lang w:eastAsia="ru-RU"/>
        </w:rPr>
      </w:pPr>
      <w:r w:rsidRPr="00B8492E">
        <w:rPr>
          <w:rFonts w:eastAsia="Calibri"/>
          <w:color w:val="000000"/>
          <w:sz w:val="26"/>
          <w:szCs w:val="26"/>
          <w:lang w:eastAsia="ru-RU"/>
        </w:rPr>
        <w:t>от __ марта 2023 г.  № ___</w:t>
      </w:r>
    </w:p>
    <w:p w:rsidR="001F20C0" w:rsidRPr="007C23FE" w:rsidRDefault="001F20C0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247E04" w:rsidRDefault="000C1306" w:rsidP="00247E04">
      <w:pPr>
        <w:pStyle w:val="1"/>
        <w:ind w:right="537" w:hanging="1"/>
        <w:jc w:val="center"/>
      </w:pPr>
      <w:r w:rsidRPr="007C23FE">
        <w:t>Доклад о результатах обобщения правоприменительной практики при</w:t>
      </w:r>
      <w:r w:rsidRPr="007C23FE">
        <w:rPr>
          <w:spacing w:val="1"/>
        </w:rPr>
        <w:t xml:space="preserve"> </w:t>
      </w:r>
      <w:r w:rsidRPr="007C23FE">
        <w:t xml:space="preserve">осуществлении </w:t>
      </w:r>
      <w:r w:rsidR="00247E04">
        <w:t xml:space="preserve">регионального </w:t>
      </w:r>
      <w:r w:rsidR="002E3EAC">
        <w:t xml:space="preserve">государственного </w:t>
      </w:r>
      <w:r w:rsidR="00571F8A">
        <w:t>гео</w:t>
      </w:r>
      <w:r w:rsidR="002E3EAC">
        <w:t xml:space="preserve">логического </w:t>
      </w:r>
      <w:r w:rsidR="00247E04">
        <w:t xml:space="preserve">контроля (надзора) </w:t>
      </w:r>
    </w:p>
    <w:p w:rsidR="00247E04" w:rsidRDefault="00247E04" w:rsidP="007C23FE">
      <w:pPr>
        <w:pStyle w:val="1"/>
        <w:ind w:right="537" w:hanging="1"/>
        <w:jc w:val="center"/>
      </w:pPr>
    </w:p>
    <w:p w:rsidR="002767AA" w:rsidRPr="00247E04" w:rsidRDefault="000C1306" w:rsidP="007C23FE">
      <w:pPr>
        <w:pStyle w:val="a5"/>
        <w:numPr>
          <w:ilvl w:val="0"/>
          <w:numId w:val="3"/>
        </w:numPr>
        <w:tabs>
          <w:tab w:val="left" w:pos="878"/>
        </w:tabs>
        <w:spacing w:before="182"/>
        <w:ind w:left="941" w:right="604" w:hanging="346"/>
        <w:jc w:val="center"/>
        <w:rPr>
          <w:b/>
          <w:bCs/>
          <w:sz w:val="28"/>
          <w:szCs w:val="28"/>
        </w:rPr>
      </w:pPr>
      <w:r w:rsidRPr="00247E04">
        <w:rPr>
          <w:b/>
          <w:bCs/>
          <w:sz w:val="28"/>
          <w:szCs w:val="28"/>
        </w:rPr>
        <w:t xml:space="preserve">Организация осуществления </w:t>
      </w:r>
      <w:r w:rsidR="00247E04" w:rsidRPr="00247E04">
        <w:rPr>
          <w:b/>
          <w:bCs/>
          <w:sz w:val="28"/>
          <w:szCs w:val="28"/>
        </w:rPr>
        <w:t xml:space="preserve">регионального государственного </w:t>
      </w:r>
      <w:r w:rsidR="00571F8A">
        <w:rPr>
          <w:b/>
          <w:bCs/>
          <w:sz w:val="28"/>
          <w:szCs w:val="28"/>
        </w:rPr>
        <w:t xml:space="preserve">геологического </w:t>
      </w:r>
      <w:r w:rsidR="00247E04" w:rsidRPr="00247E04">
        <w:rPr>
          <w:b/>
          <w:bCs/>
          <w:sz w:val="28"/>
          <w:szCs w:val="28"/>
        </w:rPr>
        <w:t xml:space="preserve">контроля (надзора) </w:t>
      </w:r>
      <w:r w:rsidR="00571F8A">
        <w:rPr>
          <w:b/>
          <w:bCs/>
          <w:sz w:val="28"/>
          <w:szCs w:val="28"/>
        </w:rPr>
        <w:t xml:space="preserve">в </w:t>
      </w:r>
      <w:r w:rsidRPr="00247E04">
        <w:rPr>
          <w:b/>
          <w:bCs/>
          <w:sz w:val="28"/>
          <w:szCs w:val="28"/>
        </w:rPr>
        <w:t>202</w:t>
      </w:r>
      <w:r w:rsidR="00710D22">
        <w:rPr>
          <w:b/>
          <w:bCs/>
          <w:sz w:val="28"/>
          <w:szCs w:val="28"/>
        </w:rPr>
        <w:t>3</w:t>
      </w:r>
      <w:r w:rsidRPr="00247E04">
        <w:rPr>
          <w:b/>
          <w:bCs/>
          <w:sz w:val="28"/>
          <w:szCs w:val="28"/>
        </w:rPr>
        <w:t xml:space="preserve"> году</w:t>
      </w:r>
    </w:p>
    <w:p w:rsidR="002767AA" w:rsidRDefault="002767A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47E04" w:rsidRDefault="007C23FE" w:rsidP="00247E04">
      <w:pPr>
        <w:pStyle w:val="a3"/>
        <w:ind w:right="120"/>
      </w:pPr>
      <w:r>
        <w:t xml:space="preserve">Министерство природных ресурсов и экологии Чувашской Республики </w:t>
      </w:r>
      <w:r w:rsidR="000C1306">
        <w:t xml:space="preserve"> (далее </w:t>
      </w:r>
      <w:r w:rsidR="000C1306">
        <w:rPr>
          <w:sz w:val="24"/>
        </w:rPr>
        <w:t xml:space="preserve">– </w:t>
      </w:r>
      <w:r>
        <w:t>Министерство</w:t>
      </w:r>
      <w:r w:rsidR="000C1306">
        <w:t>)</w:t>
      </w:r>
      <w:r w:rsidR="000C1306">
        <w:rPr>
          <w:spacing w:val="1"/>
        </w:rPr>
        <w:t xml:space="preserve"> </w:t>
      </w:r>
      <w:r w:rsidR="003D5C51">
        <w:rPr>
          <w:spacing w:val="1"/>
        </w:rPr>
        <w:t xml:space="preserve">осуществляет </w:t>
      </w:r>
      <w:r w:rsidR="00247E04">
        <w:t xml:space="preserve">региональный государственный </w:t>
      </w:r>
      <w:r w:rsidR="00096FB6">
        <w:t>гео</w:t>
      </w:r>
      <w:r w:rsidR="003D5C51">
        <w:t>логический контроль (надзор).</w:t>
      </w:r>
    </w:p>
    <w:p w:rsidR="00247E04" w:rsidRPr="00247E04" w:rsidRDefault="00247E04" w:rsidP="00247E04">
      <w:pPr>
        <w:pStyle w:val="a3"/>
        <w:ind w:right="123" w:firstLine="602"/>
      </w:pPr>
      <w:r>
        <w:t xml:space="preserve">Региональный государственный </w:t>
      </w:r>
      <w:r w:rsidR="00096FB6">
        <w:t>гео</w:t>
      </w:r>
      <w:r w:rsidR="003D5C51">
        <w:t xml:space="preserve">логический </w:t>
      </w:r>
      <w:r>
        <w:t xml:space="preserve">контроль (надзор) </w:t>
      </w:r>
      <w:r w:rsidR="003D5C51">
        <w:t>осуществляется в соответствии</w:t>
      </w:r>
      <w:r>
        <w:t xml:space="preserve"> </w:t>
      </w:r>
      <w:r w:rsidR="004B57C7">
        <w:t xml:space="preserve">с </w:t>
      </w:r>
      <w:r w:rsidR="00B8492E">
        <w:t>Федеральным</w:t>
      </w:r>
      <w:r w:rsidR="00B8492E" w:rsidRPr="00B8492E">
        <w:t xml:space="preserve"> закон</w:t>
      </w:r>
      <w:r w:rsidR="00B8492E">
        <w:t>ом</w:t>
      </w:r>
      <w:r w:rsidR="00B8492E" w:rsidRPr="00B8492E"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8492E">
        <w:t xml:space="preserve">, </w:t>
      </w:r>
      <w:r w:rsidR="004B57C7">
        <w:t xml:space="preserve">Положением </w:t>
      </w:r>
      <w:r w:rsidRPr="00247E04">
        <w:t xml:space="preserve">о региональном государственном </w:t>
      </w:r>
      <w:r w:rsidR="00096FB6">
        <w:t>гео</w:t>
      </w:r>
      <w:r w:rsidR="003D5C51">
        <w:t xml:space="preserve">логическом </w:t>
      </w:r>
      <w:r w:rsidRPr="00247E04">
        <w:t>контроле (надзоре)</w:t>
      </w:r>
      <w:r w:rsidR="004B57C7">
        <w:t xml:space="preserve">, утвержденном </w:t>
      </w:r>
      <w:r w:rsidR="004B57C7" w:rsidRPr="004B57C7">
        <w:t>Постановление</w:t>
      </w:r>
      <w:r w:rsidR="00514B3E">
        <w:t>м</w:t>
      </w:r>
      <w:r w:rsidR="004B57C7" w:rsidRPr="004B57C7">
        <w:t xml:space="preserve"> </w:t>
      </w:r>
      <w:r w:rsidRPr="00247E04">
        <w:t>Кабинета Министров Чувашской Республик</w:t>
      </w:r>
      <w:r>
        <w:t xml:space="preserve">и от </w:t>
      </w:r>
      <w:r w:rsidR="003D5C51">
        <w:t>29</w:t>
      </w:r>
      <w:r>
        <w:t xml:space="preserve"> сентября 2021 г. № </w:t>
      </w:r>
      <w:r w:rsidR="00096FB6">
        <w:t>480</w:t>
      </w:r>
      <w:r>
        <w:t xml:space="preserve"> «</w:t>
      </w:r>
      <w:r w:rsidRPr="00247E04">
        <w:t xml:space="preserve">Об утверждении Положения о региональном государственном </w:t>
      </w:r>
      <w:r w:rsidR="00096FB6">
        <w:t>гео</w:t>
      </w:r>
      <w:r w:rsidR="003D5C51">
        <w:t xml:space="preserve">логическом </w:t>
      </w:r>
      <w:r w:rsidRPr="00247E04">
        <w:t>контроле (надзоре)</w:t>
      </w:r>
      <w:r>
        <w:t>».</w:t>
      </w:r>
    </w:p>
    <w:p w:rsidR="004B57C7" w:rsidRDefault="00247E04" w:rsidP="00247E04">
      <w:pPr>
        <w:pStyle w:val="a3"/>
        <w:ind w:right="123" w:firstLine="602"/>
        <w:rPr>
          <w:color w:val="000000" w:themeColor="text1"/>
        </w:rPr>
      </w:pPr>
      <w:r>
        <w:t xml:space="preserve">Региональный государственный </w:t>
      </w:r>
      <w:r w:rsidR="00096FB6">
        <w:t>гео</w:t>
      </w:r>
      <w:r w:rsidR="003D5C51">
        <w:t xml:space="preserve">логический </w:t>
      </w:r>
      <w:r>
        <w:t xml:space="preserve">контроль (надзор) </w:t>
      </w:r>
      <w:r w:rsidR="004B57C7" w:rsidRPr="00320EED">
        <w:rPr>
          <w:color w:val="000000" w:themeColor="text1"/>
        </w:rPr>
        <w:t xml:space="preserve">Министерство осуществляет непосредственно через структурное подразделение – отдел </w:t>
      </w:r>
      <w:r w:rsidR="003D5C51">
        <w:rPr>
          <w:color w:val="000000" w:themeColor="text1"/>
        </w:rPr>
        <w:t>охраны окружающей среды и регионального государственного экологического и геологического контроля (надзора)</w:t>
      </w:r>
      <w:r w:rsidR="004B57C7" w:rsidRPr="00320EED">
        <w:rPr>
          <w:color w:val="000000" w:themeColor="text1"/>
        </w:rPr>
        <w:t>.</w:t>
      </w:r>
    </w:p>
    <w:p w:rsidR="00B8492E" w:rsidRDefault="00B8492E" w:rsidP="00247E04">
      <w:pPr>
        <w:pStyle w:val="a3"/>
        <w:ind w:right="123" w:firstLine="602"/>
        <w:rPr>
          <w:color w:val="000000" w:themeColor="text1"/>
        </w:rPr>
      </w:pPr>
      <w:r w:rsidRPr="00B8492E">
        <w:rPr>
          <w:color w:val="000000" w:themeColor="text1"/>
        </w:rPr>
        <w:t>Предметом геологического надзора в отношении участков недр местного значения является соблюдение организациями и гражданами</w:t>
      </w:r>
      <w:r>
        <w:rPr>
          <w:color w:val="000000" w:themeColor="text1"/>
        </w:rPr>
        <w:t xml:space="preserve"> </w:t>
      </w:r>
      <w:r w:rsidRPr="00B8492E">
        <w:rPr>
          <w:color w:val="000000" w:themeColor="text1"/>
        </w:rPr>
        <w:t xml:space="preserve">обязательных требований в области использования и охраны недр, установленных Законом Российской Федерации от 21 февраля 1992 г. № 2395-1 «О недрах», Водным кодексом Российской Федерации от 3 июня 2006 г. № 74-ФЗ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принятыми в пределах полномочий по регулированию отношений в области использования и охраны недр на территории Чувашской Республики, а также </w:t>
      </w:r>
      <w:r>
        <w:rPr>
          <w:color w:val="000000" w:themeColor="text1"/>
        </w:rPr>
        <w:t>требований, со</w:t>
      </w:r>
      <w:r w:rsidRPr="00B8492E">
        <w:rPr>
          <w:color w:val="000000" w:themeColor="text1"/>
        </w:rPr>
        <w:t>держащихся в лицензиях на пользование недрами и иных разрешительных документах, предусмотренных указанными нормативными правовыми актами (далее – обязательные требования).</w:t>
      </w:r>
    </w:p>
    <w:p w:rsidR="00B8492E" w:rsidRDefault="00B8492E" w:rsidP="00247E04">
      <w:pPr>
        <w:pStyle w:val="a3"/>
        <w:ind w:right="123" w:firstLine="602"/>
        <w:rPr>
          <w:color w:val="000000" w:themeColor="text1"/>
        </w:rPr>
      </w:pPr>
      <w:r w:rsidRPr="00B8492E">
        <w:rPr>
          <w:color w:val="000000" w:themeColor="text1"/>
        </w:rPr>
        <w:t>Объектами геологического надзора являются дея</w:t>
      </w:r>
      <w:r>
        <w:rPr>
          <w:color w:val="000000" w:themeColor="text1"/>
        </w:rPr>
        <w:t>тельность организаций, ин</w:t>
      </w:r>
      <w:r w:rsidRPr="00B8492E">
        <w:rPr>
          <w:color w:val="000000" w:themeColor="text1"/>
        </w:rPr>
        <w:t xml:space="preserve">дивидуальных предпринимателей и граждан в области использования и </w:t>
      </w:r>
      <w:r w:rsidRPr="00B8492E">
        <w:rPr>
          <w:color w:val="000000" w:themeColor="text1"/>
        </w:rPr>
        <w:lastRenderedPageBreak/>
        <w:t>охраны недр местного значения, участки недр местного значения, предоставленные в пользование</w:t>
      </w:r>
      <w:r>
        <w:rPr>
          <w:color w:val="000000" w:themeColor="text1"/>
        </w:rPr>
        <w:t>.</w:t>
      </w:r>
    </w:p>
    <w:p w:rsidR="00B8492E" w:rsidRDefault="00B8492E" w:rsidP="00247E04">
      <w:pPr>
        <w:pStyle w:val="a3"/>
        <w:ind w:right="123" w:firstLine="602"/>
        <w:rPr>
          <w:color w:val="000000" w:themeColor="text1"/>
        </w:rPr>
      </w:pPr>
      <w:r w:rsidRPr="00B8492E">
        <w:rPr>
          <w:color w:val="000000" w:themeColor="text1"/>
        </w:rPr>
        <w:t xml:space="preserve">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размещении на официальном сайте Министерства перечня нормативных правовых актов, содержащих обязательные требования, соблюдение которых оценивается при осуществлении регионального государственного </w:t>
      </w:r>
      <w:r>
        <w:rPr>
          <w:color w:val="000000" w:themeColor="text1"/>
        </w:rPr>
        <w:t>ге</w:t>
      </w:r>
      <w:r w:rsidRPr="00B8492E">
        <w:rPr>
          <w:color w:val="000000" w:themeColor="text1"/>
        </w:rPr>
        <w:t>ологического контроля (надзора).</w:t>
      </w:r>
    </w:p>
    <w:p w:rsidR="00247E04" w:rsidRDefault="00247E04" w:rsidP="00937DA6">
      <w:pPr>
        <w:pStyle w:val="a3"/>
        <w:spacing w:before="5"/>
        <w:ind w:left="0" w:firstLine="0"/>
        <w:rPr>
          <w:color w:val="000000" w:themeColor="text1"/>
        </w:rPr>
      </w:pPr>
    </w:p>
    <w:p w:rsidR="002767AA" w:rsidRPr="00496827" w:rsidRDefault="000C1306" w:rsidP="00496827">
      <w:pPr>
        <w:pStyle w:val="1"/>
        <w:numPr>
          <w:ilvl w:val="0"/>
          <w:numId w:val="3"/>
        </w:numPr>
        <w:tabs>
          <w:tab w:val="left" w:pos="655"/>
        </w:tabs>
        <w:spacing w:before="1"/>
        <w:ind w:left="0" w:right="-24" w:firstLine="0"/>
        <w:jc w:val="center"/>
        <w:rPr>
          <w:bCs w:val="0"/>
        </w:rPr>
      </w:pPr>
      <w:r w:rsidRPr="006A20A9">
        <w:rPr>
          <w:bCs w:val="0"/>
        </w:rPr>
        <w:t xml:space="preserve">Осуществление </w:t>
      </w:r>
      <w:r w:rsidR="006A20A9" w:rsidRPr="006A20A9">
        <w:rPr>
          <w:bCs w:val="0"/>
        </w:rPr>
        <w:t xml:space="preserve">регионального государственного </w:t>
      </w:r>
      <w:r w:rsidR="00096FB6">
        <w:rPr>
          <w:bCs w:val="0"/>
        </w:rPr>
        <w:t>гео</w:t>
      </w:r>
      <w:r w:rsidR="00496827">
        <w:rPr>
          <w:bCs w:val="0"/>
        </w:rPr>
        <w:t xml:space="preserve">логического контроля </w:t>
      </w:r>
      <w:r w:rsidR="006A20A9" w:rsidRPr="00496827">
        <w:rPr>
          <w:bCs w:val="0"/>
        </w:rPr>
        <w:t xml:space="preserve">(надзора) </w:t>
      </w:r>
    </w:p>
    <w:p w:rsidR="002767AA" w:rsidRPr="006A20A9" w:rsidRDefault="002767AA">
      <w:pPr>
        <w:pStyle w:val="a3"/>
        <w:spacing w:before="5"/>
        <w:ind w:left="0" w:firstLine="0"/>
        <w:jc w:val="left"/>
      </w:pPr>
    </w:p>
    <w:p w:rsidR="00B8492E" w:rsidRDefault="00B8492E" w:rsidP="00B8492E">
      <w:pPr>
        <w:pStyle w:val="a3"/>
        <w:ind w:right="121"/>
      </w:pPr>
      <w:r>
        <w:t>В 202</w:t>
      </w:r>
      <w:r w:rsidR="00710D22">
        <w:t>3</w:t>
      </w:r>
      <w:r>
        <w:t xml:space="preserve"> году 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проверки в отношении хозяйствующих субъектов не проводились.</w:t>
      </w:r>
    </w:p>
    <w:p w:rsidR="005C76BD" w:rsidRDefault="005C76BD" w:rsidP="00B8492E">
      <w:pPr>
        <w:pStyle w:val="a3"/>
        <w:ind w:right="121"/>
      </w:pPr>
      <w:r w:rsidRPr="005C76BD">
        <w:t>В сфере регионального государственного гео</w:t>
      </w:r>
      <w:r>
        <w:t>логического контроля (надзора) в</w:t>
      </w:r>
      <w:r w:rsidRPr="005C76BD">
        <w:t xml:space="preserve"> 202</w:t>
      </w:r>
      <w:r w:rsidR="00710D22">
        <w:t>3</w:t>
      </w:r>
      <w:r w:rsidRPr="005C76BD">
        <w:t xml:space="preserve"> год</w:t>
      </w:r>
      <w:r>
        <w:t>у</w:t>
      </w:r>
      <w:r w:rsidRPr="005C76BD">
        <w:t xml:space="preserve"> </w:t>
      </w:r>
      <w:r>
        <w:t>факты</w:t>
      </w:r>
      <w:r w:rsidRPr="005C76BD">
        <w:t xml:space="preserve"> причинения вреда, вследствие нарушения законодательства Российской Федерации о недрах</w:t>
      </w:r>
      <w:r>
        <w:t xml:space="preserve"> не выявлялись.</w:t>
      </w:r>
    </w:p>
    <w:p w:rsidR="00710D22" w:rsidRPr="00710D22" w:rsidRDefault="00710D22" w:rsidP="00710D22">
      <w:pPr>
        <w:pStyle w:val="a3"/>
        <w:ind w:right="121"/>
      </w:pPr>
      <w:r w:rsidRPr="00710D22">
        <w:t xml:space="preserve">В 2023 году в рамках регионального государственного геологического контроля (надзора) Министерством с участием лицензированных маркшейдеров впервые начата практика осуществления выездных обследований участков недр местного значения с целью установления фактических объемов добычи общедоступных полезных ископаемых и определения их соответствия перечисленным налогам на добычу полезных ископаемых. </w:t>
      </w:r>
    </w:p>
    <w:p w:rsidR="00710D22" w:rsidRPr="00710D22" w:rsidRDefault="00710D22" w:rsidP="00710D22">
      <w:pPr>
        <w:pStyle w:val="a3"/>
        <w:ind w:right="121"/>
      </w:pPr>
      <w:r w:rsidRPr="00710D22">
        <w:t>По результатам проведенных выездных обследований установлено, что данные по результатам маркшейдерских замеров о фактическом объёме добытого строительного песка ООО «Малахит» и ООО «Стройкерамика» и данные представленные  в статистической отчетности по форме № 5-гр «Сведения о состоянии и изменении запасов твердых полезных ископаемых» существенно расходятся.</w:t>
      </w:r>
    </w:p>
    <w:p w:rsidR="00710D22" w:rsidRPr="00710D22" w:rsidRDefault="00710D22" w:rsidP="00710D22">
      <w:pPr>
        <w:pStyle w:val="a3"/>
        <w:ind w:right="121"/>
      </w:pPr>
      <w:r w:rsidRPr="00710D22">
        <w:t>Информация о возможных нарушениях налогового законодательства РФ указанными налогоплательщиками налога на добычу полезных ископаемых (НДПИ) направлена письмами в Управление Федеральной налоговой службы России по Чувашской Республике и прокуратуру Чувашской Республики.</w:t>
      </w:r>
    </w:p>
    <w:p w:rsidR="00710D22" w:rsidRPr="00710D22" w:rsidRDefault="00710D22" w:rsidP="00710D22">
      <w:pPr>
        <w:pStyle w:val="a3"/>
        <w:ind w:right="121"/>
      </w:pPr>
      <w:r w:rsidRPr="00710D22">
        <w:t>После проведения контрольных (надзорных) мероприятий с привлечением маркшейдеров ООО «Малахит» и ООО «Стройкерамика» в добровольном порядке уплатили налог на добычу полезных ископаемых на общую сумму 1 501,138 тыс. рублей.</w:t>
      </w:r>
    </w:p>
    <w:p w:rsidR="00710D22" w:rsidRPr="00710D22" w:rsidRDefault="00710D22" w:rsidP="00710D22">
      <w:pPr>
        <w:pStyle w:val="a3"/>
        <w:ind w:right="121"/>
      </w:pPr>
      <w:r w:rsidRPr="00710D22">
        <w:t xml:space="preserve">Таким образом, практика осуществления выездных обследований участков недр местного значения с привлечением лицензированных маркшейдеров в 2023 году показала свою эффективность. </w:t>
      </w:r>
    </w:p>
    <w:p w:rsidR="00B8492E" w:rsidRDefault="00710D22" w:rsidP="00710D22">
      <w:pPr>
        <w:pStyle w:val="a3"/>
        <w:ind w:right="121"/>
      </w:pPr>
      <w:r w:rsidRPr="00710D22">
        <w:t xml:space="preserve">В 2024 году на проведение указанных работ также выделены средства из </w:t>
      </w:r>
      <w:r w:rsidRPr="00710D22">
        <w:lastRenderedPageBreak/>
        <w:t>республиканского бюджета. Осуществление выездных обследований участков недр местного значения с привлечением лицензированных маркшейдеров будет продолжена в текущем году.</w:t>
      </w:r>
      <w:r>
        <w:t xml:space="preserve"> </w:t>
      </w:r>
    </w:p>
    <w:p w:rsidR="005C76BD" w:rsidRPr="00247E04" w:rsidRDefault="005C76BD" w:rsidP="00B8492E">
      <w:pPr>
        <w:pStyle w:val="a3"/>
        <w:ind w:right="121"/>
      </w:pPr>
    </w:p>
    <w:p w:rsidR="002767AA" w:rsidRDefault="000C1306">
      <w:pPr>
        <w:pStyle w:val="1"/>
        <w:numPr>
          <w:ilvl w:val="0"/>
          <w:numId w:val="3"/>
        </w:numPr>
        <w:tabs>
          <w:tab w:val="left" w:pos="1307"/>
        </w:tabs>
        <w:ind w:left="1306" w:hanging="361"/>
        <w:jc w:val="left"/>
      </w:pPr>
      <w:r>
        <w:t>Производство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</w:t>
      </w:r>
    </w:p>
    <w:p w:rsidR="002767AA" w:rsidRDefault="002767A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16F55" w:rsidRDefault="00116F55" w:rsidP="00116F55">
      <w:pPr>
        <w:pStyle w:val="a3"/>
        <w:spacing w:before="1"/>
        <w:ind w:right="121"/>
      </w:pPr>
      <w:r>
        <w:t>В 202</w:t>
      </w:r>
      <w:r w:rsidR="00710D22">
        <w:t>3</w:t>
      </w:r>
      <w:r>
        <w:t xml:space="preserve"> году Минприроды Чувашии в рамках осуществления регионального государственного геологического контроля (надзора) по фактам нарушений природоохранног</w:t>
      </w:r>
      <w:r w:rsidR="00710D22">
        <w:t>о законодательства рассмотрено 1</w:t>
      </w:r>
      <w:r>
        <w:t xml:space="preserve"> дел</w:t>
      </w:r>
      <w:r w:rsidR="00710D22">
        <w:t>о</w:t>
      </w:r>
      <w:r>
        <w:t xml:space="preserve"> об административных правонарушениях, поступивших от органов МВД. Наложено административных штрафов на сумму 3 тыс. руб. Наказание в виде предупреждения не выносилось.</w:t>
      </w:r>
    </w:p>
    <w:p w:rsidR="001F20C0" w:rsidRPr="006D2BA1" w:rsidRDefault="001F20C0" w:rsidP="001F20C0">
      <w:pPr>
        <w:ind w:right="123"/>
        <w:jc w:val="center"/>
        <w:rPr>
          <w:sz w:val="20"/>
          <w:szCs w:val="20"/>
        </w:rPr>
      </w:pPr>
    </w:p>
    <w:p w:rsidR="002767AA" w:rsidRDefault="002767AA">
      <w:pPr>
        <w:pStyle w:val="a3"/>
        <w:ind w:left="0" w:firstLine="0"/>
        <w:jc w:val="left"/>
        <w:rPr>
          <w:sz w:val="20"/>
        </w:rPr>
      </w:pPr>
    </w:p>
    <w:p w:rsidR="001C6808" w:rsidRPr="001C6808" w:rsidRDefault="000C1306" w:rsidP="00B461FB">
      <w:pPr>
        <w:pStyle w:val="1"/>
        <w:numPr>
          <w:ilvl w:val="0"/>
          <w:numId w:val="3"/>
        </w:numPr>
        <w:spacing w:before="2"/>
        <w:ind w:left="0" w:right="-24" w:firstLine="0"/>
        <w:jc w:val="center"/>
      </w:pPr>
      <w:r>
        <w:t>Анализ</w:t>
      </w:r>
      <w:r w:rsidRPr="001C6808">
        <w:rPr>
          <w:spacing w:val="-5"/>
        </w:rPr>
        <w:t xml:space="preserve"> </w:t>
      </w:r>
      <w:r>
        <w:t>правоприменительной</w:t>
      </w:r>
      <w:r w:rsidRPr="001C6808">
        <w:rPr>
          <w:spacing w:val="-5"/>
        </w:rPr>
        <w:t xml:space="preserve"> </w:t>
      </w:r>
      <w:r>
        <w:t>практики</w:t>
      </w:r>
      <w:r w:rsidR="001C6808">
        <w:t xml:space="preserve"> </w:t>
      </w:r>
      <w:r w:rsidRPr="001C6808">
        <w:t xml:space="preserve">при осуществлении </w:t>
      </w:r>
      <w:r w:rsidR="00B461FB" w:rsidRPr="006A20A9">
        <w:rPr>
          <w:bCs w:val="0"/>
        </w:rPr>
        <w:t xml:space="preserve">регионального государственного </w:t>
      </w:r>
      <w:r w:rsidR="00096FB6">
        <w:rPr>
          <w:bCs w:val="0"/>
        </w:rPr>
        <w:t xml:space="preserve">геологического </w:t>
      </w:r>
      <w:r w:rsidR="00B461FB" w:rsidRPr="006A20A9">
        <w:rPr>
          <w:bCs w:val="0"/>
        </w:rPr>
        <w:t xml:space="preserve">контроля (надзора) </w:t>
      </w:r>
    </w:p>
    <w:p w:rsidR="002767AA" w:rsidRDefault="002767A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F20C0" w:rsidRPr="00E90D04" w:rsidRDefault="00222A13" w:rsidP="00222A13">
      <w:pPr>
        <w:ind w:firstLine="708"/>
        <w:jc w:val="both"/>
      </w:pPr>
      <w:r w:rsidRPr="00222A13">
        <w:rPr>
          <w:sz w:val="28"/>
          <w:szCs w:val="28"/>
        </w:rPr>
        <w:t xml:space="preserve">При осуществлении регионального государственного геологического контроля (надзора) </w:t>
      </w:r>
      <w:r>
        <w:rPr>
          <w:sz w:val="28"/>
          <w:szCs w:val="28"/>
        </w:rPr>
        <w:t xml:space="preserve">государственными инспекторами Чувашской Республики в области охраны окружающей среды </w:t>
      </w:r>
      <w:r w:rsidRPr="00222A13">
        <w:rPr>
          <w:sz w:val="28"/>
          <w:szCs w:val="28"/>
        </w:rPr>
        <w:t>выявле</w:t>
      </w:r>
      <w:r>
        <w:rPr>
          <w:sz w:val="28"/>
          <w:szCs w:val="28"/>
        </w:rPr>
        <w:t xml:space="preserve">ны нарушения действующего законодательства, образующие состав административного правонарушения по     ч. 1 и ч. 2 ст. 7.3 </w:t>
      </w:r>
      <w:r w:rsidRPr="00222A13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222A13">
        <w:rPr>
          <w:sz w:val="28"/>
          <w:szCs w:val="28"/>
        </w:rPr>
        <w:t xml:space="preserve"> Российской Федерации об административных правонарушения</w:t>
      </w:r>
      <w:r>
        <w:rPr>
          <w:sz w:val="28"/>
          <w:szCs w:val="28"/>
        </w:rPr>
        <w:t>х: «П</w:t>
      </w:r>
      <w:r w:rsidR="00096FB6" w:rsidRPr="00222A13">
        <w:rPr>
          <w:sz w:val="28"/>
          <w:szCs w:val="28"/>
        </w:rPr>
        <w:t>ользование недрами без лицензии на пользование недрами либо нарушение условий, предусмотренных лицензией на пользование недрами, и (или) требований утвержденных в установленном порядке технических проектов</w:t>
      </w:r>
      <w:r w:rsidRPr="00222A13">
        <w:rPr>
          <w:sz w:val="28"/>
          <w:szCs w:val="28"/>
        </w:rPr>
        <w:t>»</w:t>
      </w:r>
      <w:r w:rsidR="003728CF" w:rsidRPr="00222A13">
        <w:rPr>
          <w:sz w:val="28"/>
          <w:szCs w:val="28"/>
        </w:rPr>
        <w:t>.</w:t>
      </w:r>
      <w:r w:rsidR="001F20C0" w:rsidRPr="00E90D04">
        <w:t xml:space="preserve"> </w:t>
      </w:r>
    </w:p>
    <w:p w:rsidR="00B461FB" w:rsidRDefault="00B461FB" w:rsidP="00096FB6">
      <w:pPr>
        <w:pStyle w:val="a3"/>
        <w:spacing w:before="5"/>
        <w:contextualSpacing/>
      </w:pPr>
    </w:p>
    <w:p w:rsidR="00096FB6" w:rsidRDefault="000C1306" w:rsidP="00096FB6">
      <w:pPr>
        <w:pStyle w:val="1"/>
        <w:spacing w:before="89" w:line="242" w:lineRule="auto"/>
        <w:ind w:left="0" w:right="-24" w:firstLine="0"/>
        <w:contextualSpacing/>
        <w:jc w:val="center"/>
        <w:rPr>
          <w:spacing w:val="-67"/>
        </w:rPr>
      </w:pPr>
      <w:r>
        <w:t>5. Профилактика нарушений обязательных требований</w:t>
      </w:r>
      <w:r>
        <w:rPr>
          <w:spacing w:val="-67"/>
        </w:rPr>
        <w:t xml:space="preserve"> </w:t>
      </w:r>
      <w:r w:rsidR="00B461FB">
        <w:rPr>
          <w:spacing w:val="-67"/>
        </w:rPr>
        <w:t xml:space="preserve">      </w:t>
      </w:r>
    </w:p>
    <w:p w:rsidR="002767AA" w:rsidRDefault="00B461FB" w:rsidP="00096FB6">
      <w:pPr>
        <w:pStyle w:val="1"/>
        <w:spacing w:before="89" w:line="242" w:lineRule="auto"/>
        <w:ind w:left="0" w:right="-24" w:firstLine="0"/>
        <w:contextualSpacing/>
        <w:jc w:val="center"/>
        <w:rPr>
          <w:bCs w:val="0"/>
        </w:rPr>
      </w:pPr>
      <w:r w:rsidRPr="006A20A9">
        <w:rPr>
          <w:bCs w:val="0"/>
        </w:rPr>
        <w:t xml:space="preserve">в области охраны </w:t>
      </w:r>
      <w:r w:rsidR="00096FB6">
        <w:rPr>
          <w:bCs w:val="0"/>
        </w:rPr>
        <w:t xml:space="preserve">окружающей среды </w:t>
      </w:r>
    </w:p>
    <w:p w:rsidR="00B461FB" w:rsidRDefault="00B461FB" w:rsidP="00B461FB">
      <w:pPr>
        <w:pStyle w:val="1"/>
        <w:spacing w:before="89" w:line="242" w:lineRule="auto"/>
        <w:ind w:left="0" w:right="-24" w:firstLine="0"/>
        <w:jc w:val="center"/>
        <w:rPr>
          <w:b w:val="0"/>
          <w:sz w:val="27"/>
        </w:rPr>
      </w:pPr>
    </w:p>
    <w:p w:rsidR="002767AA" w:rsidRPr="00C35818" w:rsidRDefault="00490129">
      <w:pPr>
        <w:pStyle w:val="a3"/>
        <w:spacing w:before="1"/>
        <w:ind w:right="126"/>
      </w:pPr>
      <w:r w:rsidRPr="00C35818">
        <w:rPr>
          <w:spacing w:val="1"/>
        </w:rPr>
        <w:t>В</w:t>
      </w:r>
      <w:r w:rsidR="000C1306" w:rsidRPr="00C35818">
        <w:rPr>
          <w:spacing w:val="1"/>
        </w:rPr>
        <w:t xml:space="preserve"> </w:t>
      </w:r>
      <w:r w:rsidR="000C1306" w:rsidRPr="00C35818">
        <w:t>соответствии</w:t>
      </w:r>
      <w:r w:rsidR="000C1306" w:rsidRPr="00C35818">
        <w:rPr>
          <w:spacing w:val="1"/>
        </w:rPr>
        <w:t xml:space="preserve"> </w:t>
      </w:r>
      <w:r w:rsidR="000C1306" w:rsidRPr="00C35818">
        <w:t>с</w:t>
      </w:r>
      <w:r w:rsidR="000C1306" w:rsidRPr="00C35818">
        <w:rPr>
          <w:spacing w:val="1"/>
        </w:rPr>
        <w:t xml:space="preserve"> </w:t>
      </w:r>
      <w:r w:rsidR="000C1306" w:rsidRPr="00C35818">
        <w:t>пунктом</w:t>
      </w:r>
      <w:r w:rsidR="000C1306" w:rsidRPr="00C35818">
        <w:rPr>
          <w:spacing w:val="1"/>
        </w:rPr>
        <w:t xml:space="preserve"> </w:t>
      </w:r>
      <w:r w:rsidR="000C1306" w:rsidRPr="00C35818">
        <w:t>1</w:t>
      </w:r>
      <w:r w:rsidR="000C1306" w:rsidRPr="00C35818">
        <w:rPr>
          <w:spacing w:val="1"/>
        </w:rPr>
        <w:t xml:space="preserve"> </w:t>
      </w:r>
      <w:r w:rsidR="000C1306" w:rsidRPr="00C35818">
        <w:t>статьи</w:t>
      </w:r>
      <w:r w:rsidR="000C1306" w:rsidRPr="00C35818">
        <w:rPr>
          <w:spacing w:val="1"/>
        </w:rPr>
        <w:t xml:space="preserve"> </w:t>
      </w:r>
      <w:r w:rsidR="000C1306" w:rsidRPr="00C35818">
        <w:t>8</w:t>
      </w:r>
      <w:r w:rsidR="000C1306" w:rsidRPr="00C35818">
        <w:rPr>
          <w:spacing w:val="1"/>
        </w:rPr>
        <w:t xml:space="preserve"> </w:t>
      </w:r>
      <w:r w:rsidR="000C1306" w:rsidRPr="00C35818">
        <w:t>Федерального</w:t>
      </w:r>
      <w:r w:rsidR="000C1306" w:rsidRPr="00C35818">
        <w:rPr>
          <w:spacing w:val="1"/>
        </w:rPr>
        <w:t xml:space="preserve"> </w:t>
      </w:r>
      <w:r w:rsidR="000C1306" w:rsidRPr="00C35818">
        <w:t>закона</w:t>
      </w:r>
      <w:r w:rsidR="000C1306" w:rsidRPr="00C35818">
        <w:rPr>
          <w:spacing w:val="1"/>
        </w:rPr>
        <w:t xml:space="preserve"> </w:t>
      </w:r>
      <w:r w:rsidR="000C1306" w:rsidRPr="00C35818">
        <w:t>№</w:t>
      </w:r>
      <w:r w:rsidR="000C1306" w:rsidRPr="00C35818">
        <w:rPr>
          <w:spacing w:val="1"/>
        </w:rPr>
        <w:t xml:space="preserve"> </w:t>
      </w:r>
      <w:r w:rsidR="000C1306" w:rsidRPr="00C35818">
        <w:t>248-ФЗ</w:t>
      </w:r>
      <w:r w:rsidR="000C1306" w:rsidRPr="00C35818">
        <w:rPr>
          <w:spacing w:val="1"/>
        </w:rPr>
        <w:t xml:space="preserve"> </w:t>
      </w:r>
      <w:r w:rsidR="000C1306" w:rsidRPr="00C35818">
        <w:t>приоритетным</w:t>
      </w:r>
      <w:r w:rsidR="000C1306" w:rsidRPr="00C35818">
        <w:rPr>
          <w:spacing w:val="1"/>
        </w:rPr>
        <w:t xml:space="preserve"> </w:t>
      </w:r>
      <w:r w:rsidR="000C1306" w:rsidRPr="00C35818">
        <w:t>по</w:t>
      </w:r>
      <w:r w:rsidR="000C1306" w:rsidRPr="00C35818">
        <w:rPr>
          <w:spacing w:val="1"/>
        </w:rPr>
        <w:t xml:space="preserve"> </w:t>
      </w:r>
      <w:r w:rsidR="000C1306" w:rsidRPr="00C35818">
        <w:t>отношению</w:t>
      </w:r>
      <w:r w:rsidR="000C1306" w:rsidRPr="00C35818">
        <w:rPr>
          <w:spacing w:val="1"/>
        </w:rPr>
        <w:t xml:space="preserve"> </w:t>
      </w:r>
      <w:r w:rsidR="000C1306" w:rsidRPr="00C35818">
        <w:t>к</w:t>
      </w:r>
      <w:r w:rsidR="000C1306" w:rsidRPr="00C35818">
        <w:rPr>
          <w:spacing w:val="1"/>
        </w:rPr>
        <w:t xml:space="preserve"> </w:t>
      </w:r>
      <w:r w:rsidR="000C1306" w:rsidRPr="00C35818">
        <w:t>проведению</w:t>
      </w:r>
      <w:r w:rsidR="000C1306" w:rsidRPr="00C35818">
        <w:rPr>
          <w:spacing w:val="1"/>
        </w:rPr>
        <w:t xml:space="preserve"> </w:t>
      </w:r>
      <w:r w:rsidR="000C1306" w:rsidRPr="00C35818">
        <w:t>контрольных</w:t>
      </w:r>
      <w:r w:rsidR="000C1306" w:rsidRPr="00C35818">
        <w:rPr>
          <w:spacing w:val="1"/>
        </w:rPr>
        <w:t xml:space="preserve"> </w:t>
      </w:r>
      <w:r w:rsidR="000C1306" w:rsidRPr="00C35818">
        <w:t>(надзорных)</w:t>
      </w:r>
      <w:r w:rsidR="000C1306" w:rsidRPr="00C35818">
        <w:rPr>
          <w:spacing w:val="1"/>
        </w:rPr>
        <w:t xml:space="preserve"> </w:t>
      </w:r>
      <w:r w:rsidR="000C1306" w:rsidRPr="00C35818">
        <w:t>мероприятий</w:t>
      </w:r>
      <w:r w:rsidR="000C1306" w:rsidRPr="00C35818">
        <w:rPr>
          <w:spacing w:val="1"/>
        </w:rPr>
        <w:t xml:space="preserve"> </w:t>
      </w:r>
      <w:r w:rsidR="000C1306" w:rsidRPr="00C35818">
        <w:t>является</w:t>
      </w:r>
      <w:r w:rsidR="000C1306" w:rsidRPr="00C35818">
        <w:rPr>
          <w:spacing w:val="1"/>
        </w:rPr>
        <w:t xml:space="preserve"> </w:t>
      </w:r>
      <w:r w:rsidR="000C1306" w:rsidRPr="00C35818">
        <w:t>проведение</w:t>
      </w:r>
      <w:r w:rsidR="000C1306" w:rsidRPr="00C35818">
        <w:rPr>
          <w:spacing w:val="1"/>
        </w:rPr>
        <w:t xml:space="preserve"> </w:t>
      </w:r>
      <w:r w:rsidR="000C1306" w:rsidRPr="00C35818">
        <w:t>контролирующими</w:t>
      </w:r>
      <w:r w:rsidR="000C1306" w:rsidRPr="00C35818">
        <w:rPr>
          <w:spacing w:val="1"/>
        </w:rPr>
        <w:t xml:space="preserve"> </w:t>
      </w:r>
      <w:r w:rsidR="000C1306" w:rsidRPr="00C35818">
        <w:t>(надзорными)</w:t>
      </w:r>
      <w:r w:rsidR="000C1306" w:rsidRPr="00C35818">
        <w:rPr>
          <w:spacing w:val="1"/>
        </w:rPr>
        <w:t xml:space="preserve"> </w:t>
      </w:r>
      <w:r w:rsidR="000C1306" w:rsidRPr="00C35818">
        <w:t>органами</w:t>
      </w:r>
      <w:r w:rsidR="000C1306" w:rsidRPr="00C35818">
        <w:rPr>
          <w:spacing w:val="1"/>
        </w:rPr>
        <w:t xml:space="preserve"> </w:t>
      </w:r>
      <w:r w:rsidR="000C1306" w:rsidRPr="00C35818">
        <w:t>профилактических</w:t>
      </w:r>
      <w:r w:rsidR="000C1306" w:rsidRPr="00C35818">
        <w:rPr>
          <w:spacing w:val="-4"/>
        </w:rPr>
        <w:t xml:space="preserve"> </w:t>
      </w:r>
      <w:r w:rsidR="000C1306" w:rsidRPr="00C35818">
        <w:t>мероприятий.</w:t>
      </w:r>
    </w:p>
    <w:p w:rsidR="003B3276" w:rsidRPr="00C35818" w:rsidRDefault="003B3276">
      <w:pPr>
        <w:pStyle w:val="a3"/>
        <w:ind w:right="120"/>
      </w:pPr>
      <w:r w:rsidRPr="00C35818">
        <w:t>Приказом Министерства природных ресурсов и экологии Чувашской Республики от 1</w:t>
      </w:r>
      <w:r w:rsidR="00710D22">
        <w:t>6</w:t>
      </w:r>
      <w:r w:rsidRPr="00C35818">
        <w:t xml:space="preserve"> декабря 202</w:t>
      </w:r>
      <w:r w:rsidR="00710D22">
        <w:t>2</w:t>
      </w:r>
      <w:r w:rsidRPr="00C35818">
        <w:t xml:space="preserve"> года  № </w:t>
      </w:r>
      <w:r w:rsidR="00710D22">
        <w:t>780</w:t>
      </w:r>
      <w:r w:rsidRPr="00C35818">
        <w:t xml:space="preserve"> утверждена Программа профилактики рисков причинения вреда (ущерба) охраняемым законом ценностям при осуществлении регионального государственного геологиче</w:t>
      </w:r>
      <w:r w:rsidR="00710D22">
        <w:t>ского контроля (надзора) на 2023</w:t>
      </w:r>
      <w:r w:rsidRPr="00C35818">
        <w:t xml:space="preserve"> год.</w:t>
      </w:r>
    </w:p>
    <w:p w:rsidR="00FF4BB3" w:rsidRDefault="000C1306">
      <w:pPr>
        <w:pStyle w:val="a3"/>
        <w:ind w:right="120"/>
      </w:pPr>
      <w:r w:rsidRPr="00C35818">
        <w:t xml:space="preserve">Одним из главных направлений деятельности </w:t>
      </w:r>
      <w:r w:rsidR="00FF4BB3" w:rsidRPr="00C35818">
        <w:t>Министерства</w:t>
      </w:r>
      <w:r w:rsidRPr="00490129">
        <w:t xml:space="preserve"> </w:t>
      </w:r>
      <w:r>
        <w:t>в</w:t>
      </w:r>
      <w:r w:rsidRPr="00490129">
        <w:t xml:space="preserve"> </w:t>
      </w:r>
      <w:r>
        <w:t>202</w:t>
      </w:r>
      <w:r w:rsidR="00710D22">
        <w:t>3</w:t>
      </w:r>
      <w:r w:rsidRPr="00490129">
        <w:t xml:space="preserve"> </w:t>
      </w:r>
      <w:r>
        <w:t>году</w:t>
      </w:r>
      <w:r w:rsidRPr="00490129">
        <w:t xml:space="preserve"> </w:t>
      </w:r>
      <w:r>
        <w:t>стала</w:t>
      </w:r>
      <w:r w:rsidRPr="00490129">
        <w:t xml:space="preserve"> </w:t>
      </w:r>
      <w:r>
        <w:t>реализация</w:t>
      </w:r>
      <w:r w:rsidRPr="00490129">
        <w:t xml:space="preserve"> </w:t>
      </w:r>
      <w:r>
        <w:t>программы</w:t>
      </w:r>
      <w:r w:rsidRPr="00490129">
        <w:t xml:space="preserve"> профилактики </w:t>
      </w:r>
      <w:r w:rsidR="00490129" w:rsidRPr="00490129">
        <w:t>нарушений обязательных требований</w:t>
      </w:r>
      <w:r w:rsidR="00FF4BB3">
        <w:t>.</w:t>
      </w:r>
    </w:p>
    <w:p w:rsidR="00FF4BB3" w:rsidRDefault="00FF4BB3" w:rsidP="00FF4BB3">
      <w:pPr>
        <w:pStyle w:val="a3"/>
        <w:ind w:right="120"/>
      </w:pPr>
      <w:r>
        <w:t>В рамках данной программы в 202</w:t>
      </w:r>
      <w:r w:rsidR="00710D22">
        <w:t>3</w:t>
      </w:r>
      <w:r>
        <w:t xml:space="preserve"> году были выполнены все мероприятия, предусмотренные программой профилактики:</w:t>
      </w:r>
    </w:p>
    <w:p w:rsidR="00B461FB" w:rsidRDefault="00FF4BB3" w:rsidP="00FF4BB3">
      <w:pPr>
        <w:pStyle w:val="a3"/>
        <w:ind w:right="120"/>
      </w:pPr>
      <w:r>
        <w:t>1.</w:t>
      </w:r>
      <w:r>
        <w:tab/>
        <w:t xml:space="preserve">На официальном сайте Министерства природных ресурсов и экологии Чувашской Республики в сети «Интернет» размещен перечень </w:t>
      </w:r>
      <w:r>
        <w:lastRenderedPageBreak/>
        <w:t xml:space="preserve">правовых актов, содержащих обязательные требования, соблюдение которых оценивается при осуществлении </w:t>
      </w:r>
      <w:r w:rsidR="00B461FB" w:rsidRPr="006A20A9">
        <w:rPr>
          <w:bCs/>
        </w:rPr>
        <w:t xml:space="preserve">регионального государственного </w:t>
      </w:r>
      <w:r w:rsidR="00096FB6">
        <w:rPr>
          <w:bCs/>
        </w:rPr>
        <w:t>гео</w:t>
      </w:r>
      <w:r w:rsidR="004540CE">
        <w:rPr>
          <w:bCs/>
        </w:rPr>
        <w:t xml:space="preserve">логического </w:t>
      </w:r>
      <w:r w:rsidR="00B461FB" w:rsidRPr="006A20A9">
        <w:rPr>
          <w:bCs/>
        </w:rPr>
        <w:t>контроля (надзора)</w:t>
      </w:r>
      <w:r w:rsidR="00B461FB">
        <w:rPr>
          <w:bCs/>
        </w:rPr>
        <w:t>;</w:t>
      </w:r>
      <w:r w:rsidR="00B461FB">
        <w:t xml:space="preserve"> </w:t>
      </w:r>
    </w:p>
    <w:p w:rsidR="00B461FB" w:rsidRDefault="00FF4BB3" w:rsidP="00FF4BB3">
      <w:pPr>
        <w:pStyle w:val="a3"/>
        <w:ind w:right="120"/>
      </w:pPr>
      <w:r>
        <w:t xml:space="preserve">2. 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461FB" w:rsidRPr="006A20A9">
        <w:rPr>
          <w:bCs/>
        </w:rPr>
        <w:t xml:space="preserve">регионального государственного </w:t>
      </w:r>
      <w:r w:rsidR="00096FB6">
        <w:rPr>
          <w:bCs/>
        </w:rPr>
        <w:t>гео</w:t>
      </w:r>
      <w:r w:rsidR="004540CE">
        <w:rPr>
          <w:bCs/>
        </w:rPr>
        <w:t xml:space="preserve">логического </w:t>
      </w:r>
      <w:r w:rsidR="00B461FB" w:rsidRPr="006A20A9">
        <w:rPr>
          <w:bCs/>
        </w:rPr>
        <w:t>контроля (надзора)</w:t>
      </w:r>
      <w:r w:rsidR="00B461FB">
        <w:t>;</w:t>
      </w:r>
    </w:p>
    <w:p w:rsidR="00B461FB" w:rsidRDefault="00FF4BB3" w:rsidP="00FF4BB3">
      <w:pPr>
        <w:pStyle w:val="a3"/>
        <w:ind w:right="120"/>
      </w:pPr>
      <w:r>
        <w:t>3.</w:t>
      </w:r>
      <w:r w:rsidR="00B461FB">
        <w:t xml:space="preserve"> </w:t>
      </w:r>
      <w:r>
        <w:t>Юри</w:t>
      </w:r>
      <w:r w:rsidR="00B461FB">
        <w:t>ди</w:t>
      </w:r>
      <w:r>
        <w:t xml:space="preserve">ческим лицам и индивидуальным предпринимателям предоставлены консультации по вопросам соблюдения обязательных требований, оценка соблюдения которых является предметом государственного надзора. </w:t>
      </w:r>
    </w:p>
    <w:p w:rsidR="00FF4BB3" w:rsidRPr="00C35818" w:rsidRDefault="00DE6797" w:rsidP="00FF4BB3">
      <w:pPr>
        <w:pStyle w:val="a3"/>
        <w:ind w:right="120"/>
      </w:pPr>
      <w:r>
        <w:t xml:space="preserve">4. </w:t>
      </w:r>
      <w:r w:rsidR="00FF4BB3">
        <w:t xml:space="preserve">В </w:t>
      </w:r>
      <w:r w:rsidR="00FF4BB3" w:rsidRPr="00C35818">
        <w:t>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</w:p>
    <w:p w:rsidR="00DE6797" w:rsidRDefault="00710D22" w:rsidP="00DE6797">
      <w:pPr>
        <w:pStyle w:val="a3"/>
        <w:ind w:right="120"/>
      </w:pPr>
      <w:r>
        <w:t>5</w:t>
      </w:r>
      <w:r w:rsidR="00DE6797" w:rsidRPr="00C35818">
        <w:t>. В информационно-телекоммуникационной сети «Интернет» по адресу: monitoring.ar.gov.ru представлен доклад</w:t>
      </w:r>
      <w:bookmarkStart w:id="0" w:name="_GoBack"/>
      <w:bookmarkEnd w:id="0"/>
      <w:r w:rsidR="00DE6797" w:rsidRPr="00C35818">
        <w:t xml:space="preserve"> о региональном государственном геологическом</w:t>
      </w:r>
      <w:r w:rsidR="00DE6797">
        <w:t xml:space="preserve"> контроле (надзоре) за 202</w:t>
      </w:r>
      <w:r>
        <w:t>3</w:t>
      </w:r>
      <w:r w:rsidR="00DE6797">
        <w:t xml:space="preserve"> год.</w:t>
      </w:r>
    </w:p>
    <w:p w:rsidR="003B3276" w:rsidRDefault="00DE6797" w:rsidP="00DE6797">
      <w:pPr>
        <w:pStyle w:val="a3"/>
        <w:ind w:right="120"/>
      </w:pPr>
      <w:r>
        <w:t>В 202</w:t>
      </w:r>
      <w:r w:rsidR="00710D22">
        <w:t>4</w:t>
      </w:r>
      <w:r>
        <w:t xml:space="preserve"> году Министерством природных ресурсов и экологии Чувашской Республики будет продолжена профилактическая работа.</w:t>
      </w:r>
    </w:p>
    <w:p w:rsidR="00DE6797" w:rsidRDefault="00DE6797" w:rsidP="00DE6797">
      <w:pPr>
        <w:pStyle w:val="a3"/>
        <w:ind w:right="120"/>
      </w:pPr>
    </w:p>
    <w:p w:rsidR="003B3276" w:rsidRPr="003B3276" w:rsidRDefault="003B3276" w:rsidP="003B3276">
      <w:pPr>
        <w:numPr>
          <w:ilvl w:val="0"/>
          <w:numId w:val="4"/>
        </w:numPr>
        <w:ind w:left="357" w:hanging="357"/>
        <w:contextualSpacing/>
        <w:jc w:val="center"/>
        <w:outlineLvl w:val="0"/>
        <w:rPr>
          <w:b/>
          <w:bCs/>
          <w:sz w:val="28"/>
          <w:szCs w:val="28"/>
        </w:rPr>
      </w:pPr>
      <w:r w:rsidRPr="003B3276">
        <w:rPr>
          <w:b/>
          <w:bCs/>
          <w:sz w:val="28"/>
          <w:szCs w:val="28"/>
        </w:rPr>
        <w:t>Предложения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</w:r>
    </w:p>
    <w:p w:rsidR="003B3276" w:rsidRPr="003B3276" w:rsidRDefault="003B3276" w:rsidP="003B3276">
      <w:pPr>
        <w:contextualSpacing/>
        <w:outlineLvl w:val="0"/>
        <w:rPr>
          <w:b/>
          <w:bCs/>
          <w:sz w:val="28"/>
          <w:szCs w:val="28"/>
        </w:rPr>
      </w:pPr>
    </w:p>
    <w:p w:rsidR="003B3276" w:rsidRPr="003B3276" w:rsidRDefault="003B3276" w:rsidP="003B3276">
      <w:pPr>
        <w:ind w:firstLine="879"/>
        <w:jc w:val="both"/>
        <w:rPr>
          <w:sz w:val="28"/>
          <w:szCs w:val="28"/>
        </w:rPr>
      </w:pPr>
      <w:r w:rsidRPr="003B3276">
        <w:rPr>
          <w:sz w:val="28"/>
          <w:szCs w:val="28"/>
        </w:rPr>
        <w:t>Предложения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3B3276" w:rsidRDefault="003B3276">
      <w:pPr>
        <w:pStyle w:val="a3"/>
        <w:ind w:right="120"/>
      </w:pPr>
    </w:p>
    <w:sectPr w:rsidR="003B3276" w:rsidSect="00081315">
      <w:headerReference w:type="default" r:id="rId8"/>
      <w:pgSz w:w="11910" w:h="16840"/>
      <w:pgMar w:top="960" w:right="853" w:bottom="851" w:left="1300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AA" w:rsidRDefault="00EC14AA">
      <w:r>
        <w:separator/>
      </w:r>
    </w:p>
  </w:endnote>
  <w:endnote w:type="continuationSeparator" w:id="0">
    <w:p w:rsidR="00EC14AA" w:rsidRDefault="00E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AA" w:rsidRDefault="00EC14AA">
      <w:r>
        <w:separator/>
      </w:r>
    </w:p>
  </w:footnote>
  <w:footnote w:type="continuationSeparator" w:id="0">
    <w:p w:rsidR="00EC14AA" w:rsidRDefault="00EC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AA" w:rsidRDefault="00710D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:rsidR="002767AA" w:rsidRDefault="000C13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0D22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152"/>
    <w:multiLevelType w:val="hybridMultilevel"/>
    <w:tmpl w:val="406A8A0A"/>
    <w:lvl w:ilvl="0" w:tplc="4052D40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3D82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FA368E92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3" w:tplc="135889CE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3BD0026A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F6FE19D6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AA58841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02A82086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FF0C3B0C">
      <w:numFmt w:val="bullet"/>
      <w:lvlText w:val="•"/>
      <w:lvlJc w:val="left"/>
      <w:pPr>
        <w:ind w:left="8404" w:hanging="281"/>
      </w:pPr>
      <w:rPr>
        <w:rFonts w:hint="default"/>
        <w:lang w:val="ru-RU" w:eastAsia="en-US" w:bidi="ar-SA"/>
      </w:rPr>
    </w:lvl>
  </w:abstractNum>
  <w:abstractNum w:abstractNumId="1">
    <w:nsid w:val="3A72741D"/>
    <w:multiLevelType w:val="hybridMultilevel"/>
    <w:tmpl w:val="530C75DE"/>
    <w:lvl w:ilvl="0" w:tplc="5CC0C7B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6C30FE"/>
    <w:multiLevelType w:val="multilevel"/>
    <w:tmpl w:val="E14CB3A6"/>
    <w:lvl w:ilvl="0">
      <w:start w:val="5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2"/>
      </w:pPr>
      <w:rPr>
        <w:rFonts w:hint="default"/>
        <w:lang w:val="ru-RU" w:eastAsia="en-US" w:bidi="ar-SA"/>
      </w:rPr>
    </w:lvl>
  </w:abstractNum>
  <w:abstractNum w:abstractNumId="3">
    <w:nsid w:val="6975071D"/>
    <w:multiLevelType w:val="hybridMultilevel"/>
    <w:tmpl w:val="46162C2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7AA"/>
    <w:rsid w:val="00016743"/>
    <w:rsid w:val="00081315"/>
    <w:rsid w:val="000910F3"/>
    <w:rsid w:val="00096FB6"/>
    <w:rsid w:val="000C1306"/>
    <w:rsid w:val="000D45D2"/>
    <w:rsid w:val="000E2BF3"/>
    <w:rsid w:val="00110E05"/>
    <w:rsid w:val="00116F55"/>
    <w:rsid w:val="001324F3"/>
    <w:rsid w:val="001C6808"/>
    <w:rsid w:val="001F20C0"/>
    <w:rsid w:val="00222A13"/>
    <w:rsid w:val="00247E04"/>
    <w:rsid w:val="002767AA"/>
    <w:rsid w:val="00290977"/>
    <w:rsid w:val="002E3EAC"/>
    <w:rsid w:val="002F0E08"/>
    <w:rsid w:val="00320EED"/>
    <w:rsid w:val="003728CF"/>
    <w:rsid w:val="00373D92"/>
    <w:rsid w:val="00376FB8"/>
    <w:rsid w:val="00377B97"/>
    <w:rsid w:val="00397D85"/>
    <w:rsid w:val="003A0C88"/>
    <w:rsid w:val="003A2E47"/>
    <w:rsid w:val="003B3276"/>
    <w:rsid w:val="003D5C51"/>
    <w:rsid w:val="003E064B"/>
    <w:rsid w:val="003E7090"/>
    <w:rsid w:val="004540CE"/>
    <w:rsid w:val="00490129"/>
    <w:rsid w:val="00496827"/>
    <w:rsid w:val="004B57C7"/>
    <w:rsid w:val="00514B3E"/>
    <w:rsid w:val="00571F8A"/>
    <w:rsid w:val="005745A0"/>
    <w:rsid w:val="005C1511"/>
    <w:rsid w:val="005C76BD"/>
    <w:rsid w:val="006820FD"/>
    <w:rsid w:val="006A20A9"/>
    <w:rsid w:val="006D2BA1"/>
    <w:rsid w:val="00710D22"/>
    <w:rsid w:val="00785527"/>
    <w:rsid w:val="00795190"/>
    <w:rsid w:val="007C23FE"/>
    <w:rsid w:val="00937DA6"/>
    <w:rsid w:val="00972363"/>
    <w:rsid w:val="00A40A0D"/>
    <w:rsid w:val="00B461FB"/>
    <w:rsid w:val="00B8492E"/>
    <w:rsid w:val="00B95B8D"/>
    <w:rsid w:val="00BE01F6"/>
    <w:rsid w:val="00C20C3F"/>
    <w:rsid w:val="00C35818"/>
    <w:rsid w:val="00C57BC2"/>
    <w:rsid w:val="00DE6797"/>
    <w:rsid w:val="00E17C5A"/>
    <w:rsid w:val="00EC14AA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empty">
    <w:name w:val="empty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F20C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813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31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081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31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empty">
    <w:name w:val="empty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247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F20C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813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31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081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3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svetaeva-lm</dc:creator>
  <cp:lastModifiedBy>Роман Валерьевич Егоров</cp:lastModifiedBy>
  <cp:revision>2</cp:revision>
  <cp:lastPrinted>2022-03-31T13:55:00Z</cp:lastPrinted>
  <dcterms:created xsi:type="dcterms:W3CDTF">2024-03-06T08:27:00Z</dcterms:created>
  <dcterms:modified xsi:type="dcterms:W3CDTF">2024-03-06T08:27:00Z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