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2" w:rsidRDefault="00E11B82">
      <w:pPr>
        <w:pStyle w:val="a3"/>
        <w:rPr>
          <w:rFonts w:ascii="Times New Roman"/>
          <w:sz w:val="20"/>
        </w:rPr>
      </w:pPr>
    </w:p>
    <w:p w:rsidR="00E11B82" w:rsidRDefault="00E11B82">
      <w:pPr>
        <w:pStyle w:val="a3"/>
        <w:rPr>
          <w:rFonts w:ascii="Times New Roman"/>
          <w:sz w:val="20"/>
        </w:rPr>
      </w:pPr>
    </w:p>
    <w:p w:rsidR="00E11B82" w:rsidRDefault="00E11B82">
      <w:pPr>
        <w:pStyle w:val="a3"/>
        <w:rPr>
          <w:rFonts w:ascii="Times New Roman"/>
          <w:sz w:val="20"/>
        </w:rPr>
      </w:pPr>
    </w:p>
    <w:p w:rsidR="00E11B82" w:rsidRDefault="00E11B82">
      <w:pPr>
        <w:pStyle w:val="a3"/>
        <w:rPr>
          <w:rFonts w:ascii="Times New Roman"/>
          <w:sz w:val="20"/>
        </w:rPr>
      </w:pPr>
    </w:p>
    <w:p w:rsidR="00E11B82" w:rsidRDefault="00E11B82">
      <w:pPr>
        <w:pStyle w:val="a3"/>
        <w:spacing w:before="11"/>
        <w:rPr>
          <w:rFonts w:ascii="Times New Roman"/>
          <w:sz w:val="21"/>
        </w:rPr>
      </w:pPr>
    </w:p>
    <w:p w:rsidR="00E11B82" w:rsidRPr="00DA064A" w:rsidRDefault="005C1D34">
      <w:pPr>
        <w:pStyle w:val="1"/>
        <w:spacing w:line="242" w:lineRule="auto"/>
        <w:ind w:left="3352" w:right="1677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w w:val="105"/>
          <w:sz w:val="26"/>
          <w:szCs w:val="26"/>
        </w:rPr>
        <w:t>Тема:</w:t>
      </w:r>
      <w:r w:rsidRPr="00DA064A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Безопасность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банковских</w:t>
      </w:r>
      <w:r w:rsidRPr="00DA064A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карт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DA064A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Pr="00DA064A">
        <w:rPr>
          <w:rFonts w:ascii="Times New Roman" w:hAnsi="Times New Roman" w:cs="Times New Roman"/>
          <w:spacing w:val="-7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DA064A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банковских</w:t>
      </w:r>
      <w:r w:rsidRPr="00DA064A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счетах</w:t>
      </w:r>
    </w:p>
    <w:p w:rsidR="00E11B82" w:rsidRPr="00DA064A" w:rsidRDefault="00E11B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11B82" w:rsidRPr="00DA064A" w:rsidRDefault="005C1D34">
      <w:pPr>
        <w:spacing w:before="196" w:line="681" w:lineRule="auto"/>
        <w:ind w:left="1376" w:right="908" w:hanging="1275"/>
        <w:rPr>
          <w:rFonts w:ascii="Times New Roman" w:hAnsi="Times New Roman" w:cs="Times New Roman"/>
          <w:b/>
          <w:sz w:val="26"/>
          <w:szCs w:val="26"/>
        </w:rPr>
      </w:pPr>
      <w:r w:rsidRPr="00DA064A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Практическое задание для самостоятельной работы</w:t>
      </w:r>
      <w:r w:rsidRPr="00DA064A">
        <w:rPr>
          <w:rFonts w:ascii="Times New Roman" w:hAnsi="Times New Roman" w:cs="Times New Roman"/>
          <w:b/>
          <w:color w:val="FF0000"/>
          <w:spacing w:val="1"/>
          <w:w w:val="105"/>
          <w:sz w:val="26"/>
          <w:szCs w:val="26"/>
        </w:rPr>
        <w:t xml:space="preserve"> </w:t>
      </w:r>
      <w:r w:rsidR="00DA064A" w:rsidRPr="00DA064A">
        <w:rPr>
          <w:rFonts w:ascii="Times New Roman" w:hAnsi="Times New Roman" w:cs="Times New Roman"/>
          <w:b/>
          <w:color w:val="FF0000"/>
          <w:spacing w:val="1"/>
          <w:w w:val="105"/>
          <w:sz w:val="26"/>
          <w:szCs w:val="26"/>
        </w:rPr>
        <w:t>(</w:t>
      </w:r>
      <w:r w:rsidRPr="00DA064A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Инструкция</w:t>
      </w:r>
      <w:r w:rsidR="00DA064A" w:rsidRPr="00DA064A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)</w:t>
      </w:r>
      <w:r w:rsidRPr="00DA064A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 xml:space="preserve">.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Как</w:t>
      </w:r>
      <w:r w:rsidRPr="00DA064A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вернуть</w:t>
      </w:r>
      <w:r w:rsidRPr="00DA064A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деньги</w:t>
      </w:r>
      <w:r w:rsidRPr="00DA064A">
        <w:rPr>
          <w:rFonts w:ascii="Times New Roman" w:hAnsi="Times New Roman" w:cs="Times New Roman"/>
          <w:b/>
          <w:spacing w:val="5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через</w:t>
      </w:r>
      <w:r w:rsidRPr="00DA064A">
        <w:rPr>
          <w:rFonts w:ascii="Times New Roman" w:hAnsi="Times New Roman" w:cs="Times New Roman"/>
          <w:b/>
          <w:spacing w:val="4"/>
          <w:w w:val="10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чарджбэк</w:t>
      </w:r>
      <w:proofErr w:type="spellEnd"/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?</w:t>
      </w:r>
    </w:p>
    <w:p w:rsidR="00E11B82" w:rsidRPr="00DA064A" w:rsidRDefault="005C1D34">
      <w:pPr>
        <w:pStyle w:val="1"/>
        <w:spacing w:before="3" w:line="24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064A">
        <w:rPr>
          <w:rFonts w:ascii="Times New Roman" w:hAnsi="Times New Roman" w:cs="Times New Roman"/>
          <w:w w:val="105"/>
          <w:sz w:val="26"/>
          <w:szCs w:val="26"/>
        </w:rPr>
        <w:t>Чарджбэк</w:t>
      </w:r>
      <w:proofErr w:type="spellEnd"/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–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что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как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вернуть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деньги,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используя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w w:val="105"/>
          <w:sz w:val="26"/>
          <w:szCs w:val="26"/>
        </w:rPr>
        <w:t>чарджбэк</w:t>
      </w:r>
      <w:proofErr w:type="spellEnd"/>
      <w:r w:rsidRPr="00DA064A">
        <w:rPr>
          <w:rFonts w:ascii="Times New Roman" w:hAnsi="Times New Roman" w:cs="Times New Roman"/>
          <w:w w:val="105"/>
          <w:sz w:val="26"/>
          <w:szCs w:val="26"/>
        </w:rPr>
        <w:t>?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Инструкция</w:t>
      </w:r>
      <w:r w:rsidRPr="00DA064A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DA064A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применению.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64A">
        <w:rPr>
          <w:rFonts w:ascii="Times New Roman" w:hAnsi="Times New Roman" w:cs="Times New Roman"/>
          <w:w w:val="115"/>
          <w:sz w:val="26"/>
          <w:szCs w:val="26"/>
        </w:rPr>
        <w:t>Недобросовестные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 w:rsidRPr="00DA064A">
        <w:rPr>
          <w:rFonts w:ascii="Times New Roman" w:hAnsi="Times New Roman" w:cs="Times New Roman"/>
          <w:w w:val="115"/>
          <w:sz w:val="26"/>
          <w:szCs w:val="26"/>
        </w:rPr>
        <w:t>интернет-магазины</w:t>
      </w:r>
      <w:proofErr w:type="gramEnd"/>
      <w:r w:rsidRPr="00DA064A">
        <w:rPr>
          <w:rFonts w:ascii="Times New Roman" w:hAnsi="Times New Roman" w:cs="Times New Roman"/>
          <w:w w:val="115"/>
          <w:sz w:val="26"/>
          <w:szCs w:val="26"/>
        </w:rPr>
        <w:t>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откровенные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мошенники активно используют в своих схемах банковские карты.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Платежные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системы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определили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порядок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 w:rsidRPr="00DA064A">
        <w:rPr>
          <w:rFonts w:ascii="Times New Roman" w:hAnsi="Times New Roman" w:cs="Times New Roman"/>
          <w:w w:val="115"/>
          <w:sz w:val="26"/>
          <w:szCs w:val="26"/>
        </w:rPr>
        <w:t>совершения</w:t>
      </w:r>
      <w:proofErr w:type="gramEnd"/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так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называемого</w:t>
      </w:r>
      <w:r w:rsidRPr="00DA064A">
        <w:rPr>
          <w:rFonts w:ascii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возвратного</w:t>
      </w:r>
      <w:r w:rsidRPr="00DA064A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платежа</w:t>
      </w:r>
      <w:r w:rsidRPr="00DA064A">
        <w:rPr>
          <w:rFonts w:ascii="Times New Roman" w:hAnsi="Times New Roman" w:cs="Times New Roman"/>
          <w:b/>
          <w:spacing w:val="-3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(</w:t>
      </w:r>
      <w:proofErr w:type="spellStart"/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chargeback</w:t>
      </w:r>
      <w:proofErr w:type="spellEnd"/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>).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w w:val="115"/>
          <w:sz w:val="26"/>
          <w:szCs w:val="26"/>
        </w:rPr>
        <w:t>Эта операция производится в случае, когда человек с помощью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банковской карты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не по своей воле потерял деньги со счета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банковской карты. В этом случае банк-эмитент банковской карты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может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 w:rsidRPr="00DA064A">
        <w:rPr>
          <w:rFonts w:ascii="Times New Roman" w:hAnsi="Times New Roman" w:cs="Times New Roman"/>
          <w:w w:val="115"/>
          <w:sz w:val="26"/>
          <w:szCs w:val="26"/>
        </w:rPr>
        <w:t>запросить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банк–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эквайер</w:t>
      </w:r>
      <w:proofErr w:type="spellEnd"/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вернуть</w:t>
      </w:r>
      <w:proofErr w:type="gramEnd"/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сумму,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перечисленную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клиентом.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Например: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ошибочное списание при техническом сбое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технические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ошибки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осуществлении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платежа: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двойной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несанкционированное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списание,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невыдача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денег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банкоматом,</w:t>
      </w:r>
      <w:r w:rsidRPr="00DA064A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а</w:t>
      </w:r>
      <w:r w:rsidRPr="00DA064A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DA064A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недобросовестный</w:t>
      </w:r>
      <w:r w:rsidRPr="00DA064A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продавец,</w:t>
      </w:r>
      <w:r w:rsidRPr="00DA064A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который,</w:t>
      </w:r>
      <w:r w:rsidRPr="00DA064A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получив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оплату за товар или услугу, товар не поставил или поставил совсем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другое.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Процедура </w:t>
      </w:r>
      <w:proofErr w:type="spellStart"/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chargeback</w:t>
      </w:r>
      <w:proofErr w:type="spellEnd"/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: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плательщик подает заявление на возврат</w:t>
      </w:r>
      <w:r w:rsidRPr="00DA064A">
        <w:rPr>
          <w:rFonts w:ascii="Times New Roman" w:hAnsi="Times New Roman" w:cs="Times New Roman"/>
          <w:spacing w:val="-8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денег</w:t>
      </w:r>
      <w:r w:rsidRPr="00DA064A"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2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свой</w:t>
      </w:r>
      <w:r w:rsidRPr="00DA064A">
        <w:rPr>
          <w:rFonts w:ascii="Times New Roman" w:hAnsi="Times New Roman" w:cs="Times New Roman"/>
          <w:spacing w:val="2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</w:t>
      </w:r>
      <w:r w:rsidRPr="00DA064A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(банк-эмитент),</w:t>
      </w:r>
      <w:r w:rsidRPr="00DA064A"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</w:t>
      </w:r>
      <w:r w:rsidRPr="00DA064A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перенаправляет</w:t>
      </w:r>
      <w:r w:rsidRPr="00DA064A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заявление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 платежную систему. При соответствии заявления требованиям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платежной системы она перенаправляет его в банк-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эквайер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 (банк,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который обслуживает счет, на который были переведены деньги).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Банк–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эквайер</w:t>
      </w:r>
      <w:proofErr w:type="spellEnd"/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проверяет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транзакцию.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Если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может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представить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доказательств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того,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что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все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происходило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рамках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правил, то через определенное время банк будет обязан списать со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счета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продавца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спорную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сумму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денег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(добровольно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принудительно).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С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техническими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сбоями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ошибками процедура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chargeback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>, как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 xml:space="preserve">правило,  заканчивается 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в  пользу  покупателя  (плательщика),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но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случаях</w:t>
      </w:r>
      <w:r w:rsidRPr="00DA064A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профессионального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proofErr w:type="gramStart"/>
      <w:r w:rsidRPr="00DA064A">
        <w:rPr>
          <w:rFonts w:ascii="Times New Roman" w:hAnsi="Times New Roman" w:cs="Times New Roman"/>
          <w:w w:val="115"/>
          <w:sz w:val="26"/>
          <w:szCs w:val="26"/>
        </w:rPr>
        <w:t>мошенничества</w:t>
      </w:r>
      <w:proofErr w:type="gramEnd"/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получается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вернуть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деньги не всегда. Банки могут столкнуться с ситуацией, когда у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мошенника окажется пустой счет. В этом случае возвращать деньги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клиенту придется, а возможности взыскания долга с мошенника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сомнительны</w:t>
      </w:r>
      <w:r w:rsidRPr="00DA064A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даже</w:t>
      </w:r>
      <w:r w:rsidRPr="00DA064A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банка.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before="123" w:line="242" w:lineRule="auto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Сроки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подачи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заявления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на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процедуру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Chargeback</w:t>
      </w:r>
      <w:proofErr w:type="spellEnd"/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.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Они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определяются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 xml:space="preserve">правилами 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 xml:space="preserve">платежных 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 xml:space="preserve">систем. 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 xml:space="preserve">По 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большинству</w:t>
      </w:r>
      <w:r w:rsidRPr="00DA064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причин</w:t>
      </w:r>
      <w:r w:rsidRPr="00DA064A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действует</w:t>
      </w:r>
      <w:r w:rsidRPr="00DA064A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также</w:t>
      </w:r>
      <w:r w:rsidRPr="00DA064A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ограничение</w:t>
      </w:r>
      <w:r w:rsidRPr="00DA064A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–</w:t>
      </w:r>
      <w:r w:rsidRPr="00DA064A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не</w:t>
      </w:r>
      <w:r w:rsidRPr="00DA064A">
        <w:rPr>
          <w:rFonts w:ascii="Times New Roman" w:hAnsi="Times New Roman" w:cs="Times New Roman"/>
          <w:b/>
          <w:spacing w:val="-5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более</w:t>
      </w:r>
      <w:r w:rsidRPr="00DA064A">
        <w:rPr>
          <w:rFonts w:ascii="Times New Roman" w:hAnsi="Times New Roman" w:cs="Times New Roman"/>
          <w:b/>
          <w:spacing w:val="-6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120</w:t>
      </w:r>
      <w:r w:rsidRPr="00DA064A">
        <w:rPr>
          <w:rFonts w:ascii="Times New Roman" w:hAnsi="Times New Roman" w:cs="Times New Roman"/>
          <w:b/>
          <w:spacing w:val="-4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дней</w:t>
      </w:r>
      <w:r w:rsidRPr="00DA064A">
        <w:rPr>
          <w:rFonts w:ascii="Times New Roman" w:hAnsi="Times New Roman" w:cs="Times New Roman"/>
          <w:b/>
          <w:spacing w:val="-8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DA064A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момента,</w:t>
      </w:r>
    </w:p>
    <w:p w:rsidR="00E11B82" w:rsidRPr="00DA064A" w:rsidRDefault="00E11B82">
      <w:pPr>
        <w:spacing w:line="242" w:lineRule="auto"/>
        <w:jc w:val="both"/>
        <w:rPr>
          <w:rFonts w:ascii="Times New Roman" w:hAnsi="Times New Roman" w:cs="Times New Roman"/>
          <w:sz w:val="26"/>
          <w:szCs w:val="26"/>
        </w:rPr>
        <w:sectPr w:rsidR="00E11B82" w:rsidRPr="00DA064A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E11B82" w:rsidRPr="00DA064A" w:rsidRDefault="00E11B82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1B82" w:rsidRPr="00DA064A" w:rsidRDefault="00E11B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B82" w:rsidRPr="00DA064A" w:rsidRDefault="00E11B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B82" w:rsidRPr="00DA064A" w:rsidRDefault="00E11B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B82" w:rsidRPr="00DA064A" w:rsidRDefault="005C1D34">
      <w:pPr>
        <w:pStyle w:val="a3"/>
        <w:spacing w:before="227" w:line="242" w:lineRule="auto"/>
        <w:ind w:left="668" w:right="108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w w:val="115"/>
          <w:sz w:val="26"/>
          <w:szCs w:val="26"/>
        </w:rPr>
        <w:t>когда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клиент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узнал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том,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что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транзакция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мошенническая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ошибочная.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before="121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Множество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предложений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от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юридических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 фирм,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которые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гарантируют возврат украденных мошенниками денег с помощью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chargeback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>, к сожалению, в абсолютном большинстве случаев не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соответствуют действительности. Юристы прекрасно знают, что их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возможности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использования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процедуры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возвратного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ограничены,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используют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недобросовестную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рекламу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убеждения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клиентов</w:t>
      </w:r>
      <w:r w:rsidRPr="00DA064A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proofErr w:type="gramStart"/>
      <w:r w:rsidRPr="00DA064A">
        <w:rPr>
          <w:rFonts w:ascii="Times New Roman" w:hAnsi="Times New Roman" w:cs="Times New Roman"/>
          <w:w w:val="115"/>
          <w:sz w:val="26"/>
          <w:szCs w:val="26"/>
        </w:rPr>
        <w:t>обратном</w:t>
      </w:r>
      <w:proofErr w:type="gramEnd"/>
      <w:r w:rsidRPr="00DA064A">
        <w:rPr>
          <w:rFonts w:ascii="Times New Roman" w:hAnsi="Times New Roman" w:cs="Times New Roman"/>
          <w:w w:val="115"/>
          <w:sz w:val="26"/>
          <w:szCs w:val="26"/>
        </w:rPr>
        <w:t>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Результат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рассмотрения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обращения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0"/>
          <w:sz w:val="26"/>
          <w:szCs w:val="26"/>
        </w:rPr>
        <w:t>банком-эмитентом.</w:t>
      </w:r>
      <w:r w:rsidRPr="00DA064A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Практически не имеет значения, кто именно составлял заявление –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юрист или сам клиент. Писать письма по совету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лжеюристов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 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чарджбэке</w:t>
      </w:r>
      <w:proofErr w:type="spellEnd"/>
      <w:r w:rsidRPr="00DA064A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сразу</w:t>
      </w:r>
      <w:r w:rsidRPr="00DA064A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несколько</w:t>
      </w:r>
      <w:r w:rsidRPr="00DA064A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организаций,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том</w:t>
      </w:r>
      <w:r w:rsidRPr="00DA064A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числе,</w:t>
      </w:r>
      <w:r w:rsidRPr="00DA064A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платежную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систему, в Банк России, бесполезно. Ни к чему, кроме удорожания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бесполезной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услуги,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такие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письма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приведут.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Данный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вопрос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находится только в компетенции Банка-эмитента. Центробанк на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своем сайте также предупреждает, что «в отношении операций по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возврату</w:t>
      </w:r>
      <w:r w:rsidRPr="00DA064A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платежей</w:t>
      </w:r>
      <w:r w:rsidRPr="00DA064A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(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чарджбек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>)</w:t>
      </w:r>
      <w:r w:rsidRPr="00DA064A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следует</w:t>
      </w:r>
      <w:r w:rsidRPr="00DA064A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отметить,</w:t>
      </w:r>
      <w:r w:rsidRPr="00DA064A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что</w:t>
      </w:r>
      <w:r w:rsidRPr="00DA064A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Банк</w:t>
      </w:r>
      <w:r w:rsidRPr="00DA064A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России</w:t>
      </w:r>
      <w:r w:rsidRPr="00DA064A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вправе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вмешиваться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оперативную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деятельность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кредитных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организаций,</w:t>
      </w:r>
      <w:r w:rsidRPr="00DA064A">
        <w:rPr>
          <w:rFonts w:ascii="Times New Roman" w:hAnsi="Times New Roman" w:cs="Times New Roman"/>
          <w:spacing w:val="-30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том</w:t>
      </w:r>
      <w:r w:rsidRPr="00DA064A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числе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договорные</w:t>
      </w:r>
      <w:r w:rsidRPr="00DA064A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отношения,</w:t>
      </w:r>
      <w:r w:rsidRPr="00DA064A">
        <w:rPr>
          <w:rFonts w:ascii="Times New Roman" w:hAnsi="Times New Roman" w:cs="Times New Roman"/>
          <w:spacing w:val="-30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касающиеся,</w:t>
      </w:r>
      <w:r w:rsidRPr="00DA064A">
        <w:rPr>
          <w:rFonts w:ascii="Times New Roman" w:hAnsi="Times New Roman" w:cs="Times New Roman"/>
          <w:spacing w:val="-2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частности,</w:t>
      </w:r>
      <w:r w:rsidRPr="00DA064A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взаимодействия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рамках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процедуры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чарджбэк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>».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Важная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оговорка.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настоящее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время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связи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санкциями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большинство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международных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платежных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систем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приостановили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обслуживание выпущенных в России карт. Если платежная система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вашей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карты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оказалась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числе,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сейчас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воспользоваться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чарджбэком</w:t>
      </w:r>
      <w:proofErr w:type="spellEnd"/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зарубежным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покупкам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получится.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России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чарджбэк</w:t>
      </w:r>
      <w:proofErr w:type="spellEnd"/>
      <w:r w:rsidRPr="00DA064A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проходит</w:t>
      </w:r>
      <w:r w:rsidRPr="00DA064A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DA064A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прежним</w:t>
      </w:r>
      <w:r w:rsidRPr="00DA064A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правилам: надо</w:t>
      </w:r>
      <w:r w:rsidRPr="00DA064A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подать</w:t>
      </w:r>
      <w:r w:rsidRPr="00DA064A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заявление</w:t>
      </w:r>
      <w:r w:rsidRPr="00DA064A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DA064A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свой банк-эмитент, он направляет запрос в Национальную систему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платежных</w:t>
      </w:r>
      <w:r w:rsidRPr="00DA064A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карт,</w:t>
      </w:r>
      <w:r w:rsidRPr="00DA064A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DA064A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возврат</w:t>
      </w:r>
      <w:r w:rsidRPr="00DA064A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проходит</w:t>
      </w:r>
      <w:r w:rsidRPr="00DA064A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через</w:t>
      </w:r>
      <w:r w:rsidRPr="00DA064A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0"/>
          <w:sz w:val="26"/>
          <w:szCs w:val="26"/>
        </w:rPr>
        <w:t>нее.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6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w w:val="105"/>
          <w:sz w:val="26"/>
          <w:szCs w:val="26"/>
        </w:rPr>
        <w:t xml:space="preserve">Согласно </w:t>
      </w:r>
      <w:r w:rsidRPr="00DA064A">
        <w:rPr>
          <w:rFonts w:ascii="Times New Roman" w:hAnsi="Times New Roman" w:cs="Times New Roman"/>
          <w:b/>
          <w:w w:val="105"/>
          <w:sz w:val="26"/>
          <w:szCs w:val="26"/>
        </w:rPr>
        <w:t xml:space="preserve">закону о Национальной платежной системе, </w:t>
      </w:r>
      <w:r w:rsidRPr="00DA064A">
        <w:rPr>
          <w:rFonts w:ascii="Times New Roman" w:hAnsi="Times New Roman" w:cs="Times New Roman"/>
          <w:w w:val="105"/>
          <w:sz w:val="26"/>
          <w:szCs w:val="26"/>
        </w:rPr>
        <w:t>банк обязан</w:t>
      </w:r>
      <w:r w:rsidRPr="00DA064A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принять</w:t>
      </w:r>
      <w:r w:rsidRPr="00DA064A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у</w:t>
      </w:r>
      <w:r w:rsidRPr="00DA064A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вас</w:t>
      </w:r>
      <w:r w:rsidRPr="00DA064A">
        <w:rPr>
          <w:rFonts w:ascii="Times New Roman" w:hAnsi="Times New Roman" w:cs="Times New Roman"/>
          <w:spacing w:val="2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заявление</w:t>
      </w:r>
      <w:r w:rsidRPr="00DA064A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DA064A">
        <w:rPr>
          <w:rFonts w:ascii="Times New Roman" w:hAnsi="Times New Roman" w:cs="Times New Roman"/>
          <w:spacing w:val="2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возврат</w:t>
      </w:r>
      <w:r w:rsidRPr="00DA064A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денег</w:t>
      </w:r>
      <w:r w:rsidRPr="00DA064A">
        <w:rPr>
          <w:rFonts w:ascii="Times New Roman" w:hAnsi="Times New Roman" w:cs="Times New Roman"/>
          <w:spacing w:val="29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DA064A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карточной</w:t>
      </w:r>
      <w:r w:rsidRPr="00DA064A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операции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и дать ответ в течение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30 дней,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если вы делали покупку внутри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страны,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60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>дней,</w:t>
      </w:r>
      <w:r w:rsidRPr="00DA064A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если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вы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оплатили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товар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услугу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зарубежному</w:t>
      </w:r>
      <w:r w:rsidRPr="00DA064A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продавцу.</w:t>
      </w:r>
    </w:p>
    <w:p w:rsidR="00E11B82" w:rsidRPr="00DA064A" w:rsidRDefault="005C1D34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DA064A">
        <w:rPr>
          <w:rFonts w:ascii="Times New Roman" w:hAnsi="Times New Roman" w:cs="Times New Roman"/>
          <w:b/>
          <w:w w:val="115"/>
          <w:sz w:val="26"/>
          <w:szCs w:val="26"/>
        </w:rPr>
        <w:t xml:space="preserve">Отказ возможен в трех случаях: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ваш банк вообще не проводит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процедуру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чарджбэка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>; ваша претензия не соответствует правилам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чарджбэка</w:t>
      </w:r>
      <w:proofErr w:type="spellEnd"/>
      <w:r w:rsidRPr="00DA064A">
        <w:rPr>
          <w:rFonts w:ascii="Times New Roman" w:hAnsi="Times New Roman" w:cs="Times New Roman"/>
          <w:spacing w:val="-3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платежной</w:t>
      </w:r>
      <w:r w:rsidRPr="00DA064A">
        <w:rPr>
          <w:rFonts w:ascii="Times New Roman" w:hAnsi="Times New Roman" w:cs="Times New Roman"/>
          <w:spacing w:val="-3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системы,</w:t>
      </w:r>
      <w:r w:rsidRPr="00DA064A">
        <w:rPr>
          <w:rFonts w:ascii="Times New Roman" w:hAnsi="Times New Roman" w:cs="Times New Roman"/>
          <w:spacing w:val="-3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spacing w:val="-1"/>
          <w:w w:val="115"/>
          <w:sz w:val="26"/>
          <w:szCs w:val="26"/>
        </w:rPr>
        <w:t>которая</w:t>
      </w:r>
      <w:r w:rsidRPr="00DA064A">
        <w:rPr>
          <w:rFonts w:ascii="Times New Roman" w:hAnsi="Times New Roman" w:cs="Times New Roman"/>
          <w:spacing w:val="-32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обслуживает</w:t>
      </w:r>
      <w:r w:rsidRPr="00DA064A">
        <w:rPr>
          <w:rFonts w:ascii="Times New Roman" w:hAnsi="Times New Roman" w:cs="Times New Roman"/>
          <w:spacing w:val="-3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вашу</w:t>
      </w:r>
      <w:r w:rsidRPr="00DA064A">
        <w:rPr>
          <w:rFonts w:ascii="Times New Roman" w:hAnsi="Times New Roman" w:cs="Times New Roman"/>
          <w:spacing w:val="-3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карту,</w:t>
      </w:r>
      <w:r w:rsidRPr="00DA064A">
        <w:rPr>
          <w:rFonts w:ascii="Times New Roman" w:hAnsi="Times New Roman" w:cs="Times New Roman"/>
          <w:spacing w:val="-3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DA064A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правилам банка; вы обратились за </w:t>
      </w:r>
      <w:proofErr w:type="spellStart"/>
      <w:r w:rsidRPr="00DA064A">
        <w:rPr>
          <w:rFonts w:ascii="Times New Roman" w:hAnsi="Times New Roman" w:cs="Times New Roman"/>
          <w:w w:val="115"/>
          <w:sz w:val="26"/>
          <w:szCs w:val="26"/>
        </w:rPr>
        <w:t>чарджбэком</w:t>
      </w:r>
      <w:proofErr w:type="spellEnd"/>
      <w:r w:rsidRPr="00DA064A">
        <w:rPr>
          <w:rFonts w:ascii="Times New Roman" w:hAnsi="Times New Roman" w:cs="Times New Roman"/>
          <w:w w:val="115"/>
          <w:sz w:val="26"/>
          <w:szCs w:val="26"/>
        </w:rPr>
        <w:t xml:space="preserve"> позже отведенного</w:t>
      </w:r>
      <w:r w:rsidRPr="00DA064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DA064A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это</w:t>
      </w:r>
      <w:r w:rsidRPr="00DA064A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DA064A">
        <w:rPr>
          <w:rFonts w:ascii="Times New Roman" w:hAnsi="Times New Roman" w:cs="Times New Roman"/>
          <w:w w:val="115"/>
          <w:sz w:val="26"/>
          <w:szCs w:val="26"/>
        </w:rPr>
        <w:t>срока.</w:t>
      </w:r>
    </w:p>
    <w:sectPr w:rsidR="00E11B82" w:rsidRPr="00DA064A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7C1"/>
    <w:multiLevelType w:val="hybridMultilevel"/>
    <w:tmpl w:val="1234A646"/>
    <w:lvl w:ilvl="0" w:tplc="7C58D5C0">
      <w:start w:val="1"/>
      <w:numFmt w:val="decimal"/>
      <w:lvlText w:val="%1."/>
      <w:lvlJc w:val="left"/>
      <w:pPr>
        <w:ind w:left="668" w:hanging="425"/>
        <w:jc w:val="left"/>
      </w:pPr>
      <w:rPr>
        <w:rFonts w:ascii="Tahoma" w:eastAsia="Tahoma" w:hAnsi="Tahoma" w:cs="Tahoma" w:hint="default"/>
        <w:b/>
        <w:bCs/>
        <w:color w:val="17A8C6"/>
        <w:spacing w:val="-1"/>
        <w:w w:val="68"/>
        <w:sz w:val="24"/>
        <w:szCs w:val="24"/>
        <w:lang w:val="ru-RU" w:eastAsia="en-US" w:bidi="ar-SA"/>
      </w:rPr>
    </w:lvl>
    <w:lvl w:ilvl="1" w:tplc="CDEECA50">
      <w:numFmt w:val="bullet"/>
      <w:lvlText w:val="•"/>
      <w:lvlJc w:val="left"/>
      <w:pPr>
        <w:ind w:left="1550" w:hanging="425"/>
      </w:pPr>
      <w:rPr>
        <w:rFonts w:hint="default"/>
        <w:lang w:val="ru-RU" w:eastAsia="en-US" w:bidi="ar-SA"/>
      </w:rPr>
    </w:lvl>
    <w:lvl w:ilvl="2" w:tplc="09D0C736">
      <w:numFmt w:val="bullet"/>
      <w:lvlText w:val="•"/>
      <w:lvlJc w:val="left"/>
      <w:pPr>
        <w:ind w:left="2441" w:hanging="425"/>
      </w:pPr>
      <w:rPr>
        <w:rFonts w:hint="default"/>
        <w:lang w:val="ru-RU" w:eastAsia="en-US" w:bidi="ar-SA"/>
      </w:rPr>
    </w:lvl>
    <w:lvl w:ilvl="3" w:tplc="18CCCBC8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53102534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9BD6F0F0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AC502E4A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4ACAB200">
      <w:numFmt w:val="bullet"/>
      <w:lvlText w:val="•"/>
      <w:lvlJc w:val="left"/>
      <w:pPr>
        <w:ind w:left="6894" w:hanging="425"/>
      </w:pPr>
      <w:rPr>
        <w:rFonts w:hint="default"/>
        <w:lang w:val="ru-RU" w:eastAsia="en-US" w:bidi="ar-SA"/>
      </w:rPr>
    </w:lvl>
    <w:lvl w:ilvl="8" w:tplc="3D3472F4">
      <w:numFmt w:val="bullet"/>
      <w:lvlText w:val="•"/>
      <w:lvlJc w:val="left"/>
      <w:pPr>
        <w:ind w:left="7785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1B82"/>
    <w:rsid w:val="005C1D34"/>
    <w:rsid w:val="00DA064A"/>
    <w:rsid w:val="00E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69" w:right="107" w:hanging="16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668" w:right="104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69" w:right="107" w:hanging="16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668" w:right="104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3</cp:revision>
  <dcterms:created xsi:type="dcterms:W3CDTF">2023-05-25T11:34:00Z</dcterms:created>
  <dcterms:modified xsi:type="dcterms:W3CDTF">2023-05-25T11:36:00Z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</Properties>
</file>