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7D58CC" w:rsidRPr="00F25EC4" w:rsidTr="00F25EC4">
        <w:trPr>
          <w:cantSplit/>
          <w:trHeight w:val="10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F25EC4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7D58CC" w:rsidRPr="00F25EC4" w:rsidRDefault="00F25EC4" w:rsidP="00F25EC4">
            <w:pPr>
              <w:pStyle w:val="a7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EC4">
              <w:rPr>
                <w:noProof/>
                <w:sz w:val="24"/>
                <w:szCs w:val="24"/>
              </w:rPr>
              <w:drawing>
                <wp:inline distT="0" distB="0" distL="0" distR="0" wp14:anchorId="5F7006A0" wp14:editId="67BB18AA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58CC" w:rsidRPr="00F25EC4" w:rsidTr="00F25EC4">
        <w:trPr>
          <w:cantSplit/>
          <w:trHeight w:val="2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6157D" w:rsidRPr="00F25EC4" w:rsidRDefault="007D58CC" w:rsidP="00661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ҪĔРПӰ</w:t>
            </w:r>
          </w:p>
          <w:p w:rsidR="0066157D" w:rsidRPr="00F25EC4" w:rsidRDefault="0066157D" w:rsidP="0066157D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МУНИЦИПАЛЛ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</w:t>
            </w: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ОКРУГ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ĔН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АДМИНИСТРАЦИЙĔ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ЙЫШӐНУ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EA2B4A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</w:t>
            </w:r>
            <w:r w:rsidR="00635BA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ç.</w:t>
            </w:r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0AD3" w:rsidRPr="00940AD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ут</w:t>
            </w:r>
            <w:r w:rsidR="00940AD3" w:rsidRPr="00940AD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</w:t>
            </w:r>
            <w:proofErr w:type="spellEnd"/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уйӑхĕн</w:t>
            </w:r>
            <w:proofErr w:type="spellEnd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40A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0AD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831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</w:p>
          <w:p w:rsidR="007D58CC" w:rsidRPr="00F25EC4" w:rsidRDefault="007D58CC" w:rsidP="005004A7">
            <w:pPr>
              <w:pStyle w:val="a7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Ҫӗрпÿ</w:t>
            </w:r>
            <w:proofErr w:type="spellEnd"/>
            <w:r w:rsidRPr="00F25EC4">
              <w:rPr>
                <w:rFonts w:ascii="Times New Roman" w:hAnsi="Times New Roman" w:cs="Baltica Chv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7D58CC" w:rsidRPr="00F25EC4" w:rsidRDefault="007D58CC" w:rsidP="005004A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АДМИНИСТРАЦИЯ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ЦИВИЛЬСКОГО </w:t>
            </w:r>
          </w:p>
          <w:p w:rsidR="007D58CC" w:rsidRPr="00F25EC4" w:rsidRDefault="0066157D" w:rsidP="0066157D">
            <w:pPr>
              <w:rPr>
                <w:b/>
                <w:bCs/>
              </w:rPr>
            </w:pPr>
            <w:r w:rsidRPr="00F25EC4">
              <w:rPr>
                <w:b/>
              </w:rPr>
              <w:t>МУНИЦИПАЛЬНОГО ОКРУГА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  <w:t>ПОСТАНОВЛЕНИЕ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940AD3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 июля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635B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831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Цивильск</w:t>
            </w:r>
          </w:p>
        </w:tc>
      </w:tr>
    </w:tbl>
    <w:p w:rsidR="008E1138" w:rsidRPr="00075688" w:rsidRDefault="008E1138" w:rsidP="008E1138">
      <w:pPr>
        <w:jc w:val="center"/>
        <w:rPr>
          <w:b/>
          <w:sz w:val="26"/>
          <w:szCs w:val="26"/>
        </w:rPr>
      </w:pPr>
    </w:p>
    <w:p w:rsidR="0066157D" w:rsidRPr="001E1568" w:rsidRDefault="0018370E" w:rsidP="00161BAA">
      <w:pPr>
        <w:pStyle w:val="a9"/>
        <w:tabs>
          <w:tab w:val="left" w:pos="6521"/>
        </w:tabs>
        <w:ind w:right="3961"/>
        <w:rPr>
          <w:b/>
          <w:bCs/>
          <w:sz w:val="26"/>
          <w:szCs w:val="26"/>
        </w:rPr>
      </w:pPr>
      <w:r w:rsidRPr="0018370E">
        <w:rPr>
          <w:b/>
          <w:bCs/>
          <w:sz w:val="26"/>
          <w:szCs w:val="26"/>
        </w:rPr>
        <w:t xml:space="preserve">Об утверждении Положения об оплате труда работников администрации </w:t>
      </w:r>
      <w:r>
        <w:rPr>
          <w:b/>
          <w:bCs/>
          <w:sz w:val="26"/>
          <w:szCs w:val="26"/>
        </w:rPr>
        <w:t>Цивиль</w:t>
      </w:r>
      <w:r w:rsidRPr="0018370E">
        <w:rPr>
          <w:b/>
          <w:bCs/>
          <w:sz w:val="26"/>
          <w:szCs w:val="26"/>
        </w:rPr>
        <w:t xml:space="preserve">ского муниципального округа Чувашской Республики, замещающих должности, не являющиеся должностями муниципальной службы </w:t>
      </w:r>
    </w:p>
    <w:p w:rsidR="005004A7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1E1568" w:rsidRPr="001E1568" w:rsidRDefault="001E1568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B45CD0" w:rsidRPr="00B45CD0" w:rsidRDefault="0018370E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8370E">
        <w:rPr>
          <w:rFonts w:ascii="Times New Roman CYR" w:hAnsi="Times New Roman CYR" w:cs="Times New Roman CYR"/>
          <w:sz w:val="26"/>
          <w:szCs w:val="26"/>
        </w:rPr>
        <w:t xml:space="preserve">В соответствии с Трудовым кодексом Российской Федерации, Федеральным законом от 6 октября 2003 г. N 131-ФЗ "Об общих принципах организации местного </w:t>
      </w:r>
      <w:proofErr w:type="gramStart"/>
      <w:r w:rsidRPr="0018370E">
        <w:rPr>
          <w:rFonts w:ascii="Times New Roman CYR" w:hAnsi="Times New Roman CYR" w:cs="Times New Roman CYR"/>
          <w:sz w:val="26"/>
          <w:szCs w:val="26"/>
        </w:rPr>
        <w:t xml:space="preserve">самоуправления в Российской Федерации", постановлением </w:t>
      </w:r>
      <w:r>
        <w:rPr>
          <w:rFonts w:ascii="Times New Roman CYR" w:hAnsi="Times New Roman CYR" w:cs="Times New Roman CYR"/>
          <w:sz w:val="26"/>
          <w:szCs w:val="26"/>
        </w:rPr>
        <w:t>Кабинета Министров Чувашской Республики от 28 декабря 2022 года  № 767 «Об оценке расчетного объема расходов на оплату труда работников органов местного самоуправления в Чувашской Республике, замещающих должности, не являющиеся должностями муниципальной службы в Чувашской Республике»</w:t>
      </w:r>
      <w:r w:rsidRPr="0018370E">
        <w:rPr>
          <w:rFonts w:ascii="Times New Roman CYR" w:hAnsi="Times New Roman CYR" w:cs="Times New Roman CYR"/>
          <w:sz w:val="26"/>
          <w:szCs w:val="26"/>
        </w:rPr>
        <w:t>, в целях развития трудовой активности и инициативы работников, замещающих должности, не являющиеся должностями муниципальной службы, совершенствования качества работы и укрепления</w:t>
      </w:r>
      <w:proofErr w:type="gramEnd"/>
      <w:r w:rsidRPr="0018370E">
        <w:rPr>
          <w:rFonts w:ascii="Times New Roman CYR" w:hAnsi="Times New Roman CYR" w:cs="Times New Roman CYR"/>
          <w:sz w:val="26"/>
          <w:szCs w:val="26"/>
        </w:rPr>
        <w:t xml:space="preserve"> дисциплины труда, </w:t>
      </w:r>
      <w:r w:rsidR="00B45CD0" w:rsidRPr="00B45CD0">
        <w:rPr>
          <w:rFonts w:ascii="Times New Roman CYR" w:hAnsi="Times New Roman CYR" w:cs="Times New Roman CYR"/>
          <w:sz w:val="26"/>
          <w:szCs w:val="26"/>
        </w:rPr>
        <w:t xml:space="preserve">администрация Цивильского </w:t>
      </w:r>
      <w:r w:rsidR="00B45CD0">
        <w:rPr>
          <w:rFonts w:ascii="Times New Roman CYR" w:hAnsi="Times New Roman CYR" w:cs="Times New Roman CYR"/>
          <w:sz w:val="26"/>
          <w:szCs w:val="26"/>
        </w:rPr>
        <w:t>муниципального округа Чувашской Республики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CA43CE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B45CD0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161BAA" w:rsidRDefault="00161BAA" w:rsidP="00161BAA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8370E" w:rsidRPr="0018370E" w:rsidRDefault="0018370E" w:rsidP="0018370E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8370E">
        <w:rPr>
          <w:rFonts w:ascii="Times New Roman CYR" w:hAnsi="Times New Roman CYR" w:cs="Times New Roman CYR"/>
          <w:sz w:val="26"/>
          <w:szCs w:val="26"/>
        </w:rPr>
        <w:t xml:space="preserve">1. Утвердить прилагаемое Положение об оплате труда работников администрации </w:t>
      </w:r>
      <w:r>
        <w:rPr>
          <w:rFonts w:ascii="Times New Roman CYR" w:hAnsi="Times New Roman CYR" w:cs="Times New Roman CYR"/>
          <w:sz w:val="26"/>
          <w:szCs w:val="26"/>
        </w:rPr>
        <w:t>Цивиль</w:t>
      </w:r>
      <w:r w:rsidRPr="0018370E">
        <w:rPr>
          <w:rFonts w:ascii="Times New Roman CYR" w:hAnsi="Times New Roman CYR" w:cs="Times New Roman CYR"/>
          <w:sz w:val="26"/>
          <w:szCs w:val="26"/>
        </w:rPr>
        <w:t>ского муниципального округа Чувашской Республики, замещающих должности, не являющиеся должностями муниципальной службы.</w:t>
      </w:r>
    </w:p>
    <w:p w:rsidR="0018370E" w:rsidRPr="0018370E" w:rsidRDefault="0018370E" w:rsidP="0018370E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8370E">
        <w:rPr>
          <w:rFonts w:ascii="Times New Roman CYR" w:hAnsi="Times New Roman CYR" w:cs="Times New Roman CYR"/>
          <w:sz w:val="26"/>
          <w:szCs w:val="26"/>
        </w:rPr>
        <w:t xml:space="preserve">2. Распространить на военно-учетных работников администрации </w:t>
      </w:r>
      <w:r>
        <w:rPr>
          <w:rFonts w:ascii="Times New Roman CYR" w:hAnsi="Times New Roman CYR" w:cs="Times New Roman CYR"/>
          <w:sz w:val="26"/>
          <w:szCs w:val="26"/>
        </w:rPr>
        <w:t>Цивиль</w:t>
      </w:r>
      <w:r w:rsidRPr="0018370E">
        <w:rPr>
          <w:rFonts w:ascii="Times New Roman CYR" w:hAnsi="Times New Roman CYR" w:cs="Times New Roman CYR"/>
          <w:sz w:val="26"/>
          <w:szCs w:val="26"/>
        </w:rPr>
        <w:t>ского муниципального округа Чувашской Республики условия оплаты труда, установленные настоящим постановлением.</w:t>
      </w:r>
    </w:p>
    <w:p w:rsidR="0018370E" w:rsidRDefault="0018370E" w:rsidP="0018370E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8370E">
        <w:rPr>
          <w:rFonts w:ascii="Times New Roman CYR" w:hAnsi="Times New Roman CYR" w:cs="Times New Roman CYR"/>
          <w:sz w:val="26"/>
          <w:szCs w:val="26"/>
        </w:rPr>
        <w:t xml:space="preserve">3. Настоящее </w:t>
      </w:r>
      <w:r w:rsidR="008F5B04">
        <w:rPr>
          <w:rFonts w:ascii="Times New Roman CYR" w:hAnsi="Times New Roman CYR" w:cs="Times New Roman CYR"/>
          <w:sz w:val="26"/>
          <w:szCs w:val="26"/>
        </w:rPr>
        <w:t>постановл</w:t>
      </w:r>
      <w:r w:rsidRPr="0018370E">
        <w:rPr>
          <w:rFonts w:ascii="Times New Roman CYR" w:hAnsi="Times New Roman CYR" w:cs="Times New Roman CYR"/>
          <w:sz w:val="26"/>
          <w:szCs w:val="26"/>
        </w:rPr>
        <w:t xml:space="preserve">ение вступает в силу </w:t>
      </w:r>
      <w:r w:rsidR="008F5B04">
        <w:rPr>
          <w:rFonts w:ascii="Times New Roman CYR" w:hAnsi="Times New Roman CYR" w:cs="Times New Roman CYR"/>
          <w:sz w:val="26"/>
          <w:szCs w:val="26"/>
        </w:rPr>
        <w:t>после</w:t>
      </w:r>
      <w:r w:rsidRPr="0018370E">
        <w:rPr>
          <w:rFonts w:ascii="Times New Roman CYR" w:hAnsi="Times New Roman CYR" w:cs="Times New Roman CYR"/>
          <w:sz w:val="26"/>
          <w:szCs w:val="26"/>
        </w:rPr>
        <w:t xml:space="preserve"> его официального опубликования</w:t>
      </w:r>
      <w:r w:rsidR="008F5B04">
        <w:rPr>
          <w:rFonts w:ascii="Times New Roman CYR" w:hAnsi="Times New Roman CYR" w:cs="Times New Roman CYR"/>
          <w:sz w:val="26"/>
          <w:szCs w:val="26"/>
        </w:rPr>
        <w:t xml:space="preserve"> (обнародования)</w:t>
      </w:r>
      <w:r w:rsidRPr="0018370E">
        <w:rPr>
          <w:rFonts w:ascii="Times New Roman CYR" w:hAnsi="Times New Roman CYR" w:cs="Times New Roman CYR"/>
          <w:sz w:val="26"/>
          <w:szCs w:val="26"/>
        </w:rPr>
        <w:t xml:space="preserve"> и распространяется на правоотношения, возникшие с 1 </w:t>
      </w:r>
      <w:r w:rsidR="00940AD3">
        <w:rPr>
          <w:rFonts w:ascii="Times New Roman CYR" w:hAnsi="Times New Roman CYR" w:cs="Times New Roman CYR"/>
          <w:sz w:val="26"/>
          <w:szCs w:val="26"/>
        </w:rPr>
        <w:t>августа</w:t>
      </w:r>
      <w:r w:rsidRPr="0018370E">
        <w:rPr>
          <w:rFonts w:ascii="Times New Roman CYR" w:hAnsi="Times New Roman CYR" w:cs="Times New Roman CYR"/>
          <w:sz w:val="26"/>
          <w:szCs w:val="26"/>
        </w:rPr>
        <w:t xml:space="preserve"> 202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18370E">
        <w:rPr>
          <w:rFonts w:ascii="Times New Roman CYR" w:hAnsi="Times New Roman CYR" w:cs="Times New Roman CYR"/>
          <w:sz w:val="26"/>
          <w:szCs w:val="26"/>
        </w:rPr>
        <w:t xml:space="preserve"> года.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D0EA5" w:rsidRPr="00B45CD0" w:rsidRDefault="005D0EA5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D0EA5" w:rsidRPr="001E1568" w:rsidRDefault="005D0EA5" w:rsidP="005D0EA5">
      <w:pPr>
        <w:tabs>
          <w:tab w:val="right" w:pos="9354"/>
        </w:tabs>
        <w:rPr>
          <w:sz w:val="26"/>
          <w:szCs w:val="26"/>
        </w:rPr>
      </w:pPr>
      <w:r w:rsidRPr="001E1568">
        <w:rPr>
          <w:sz w:val="26"/>
          <w:szCs w:val="26"/>
        </w:rPr>
        <w:t xml:space="preserve">Глава Цивильского </w:t>
      </w:r>
    </w:p>
    <w:p w:rsidR="005D0EA5" w:rsidRPr="001E1568" w:rsidRDefault="005D0EA5" w:rsidP="005D0EA5">
      <w:pPr>
        <w:tabs>
          <w:tab w:val="right" w:pos="9354"/>
        </w:tabs>
        <w:rPr>
          <w:sz w:val="26"/>
          <w:szCs w:val="26"/>
        </w:rPr>
      </w:pPr>
      <w:r w:rsidRPr="001E1568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                                                 </w:t>
      </w:r>
      <w:r w:rsidRPr="001E156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</w:t>
      </w:r>
      <w:r w:rsidRPr="001E1568">
        <w:rPr>
          <w:sz w:val="26"/>
          <w:szCs w:val="26"/>
        </w:rPr>
        <w:t xml:space="preserve">        А.В. Иванов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7275F" w:rsidRPr="00B7275F" w:rsidRDefault="00B7275F" w:rsidP="00B7275F">
      <w:pPr>
        <w:ind w:left="5529"/>
        <w:jc w:val="right"/>
      </w:pPr>
      <w:r w:rsidRPr="00B7275F">
        <w:t>Приложение 1</w:t>
      </w:r>
    </w:p>
    <w:p w:rsidR="00B7275F" w:rsidRPr="00B7275F" w:rsidRDefault="00B7275F" w:rsidP="00B7275F">
      <w:pPr>
        <w:ind w:left="5529"/>
        <w:jc w:val="right"/>
      </w:pPr>
      <w:r w:rsidRPr="00B7275F">
        <w:t>к постановлению администрации</w:t>
      </w:r>
    </w:p>
    <w:p w:rsidR="00B7275F" w:rsidRPr="00B7275F" w:rsidRDefault="00B7275F" w:rsidP="00B7275F">
      <w:pPr>
        <w:ind w:left="5529"/>
        <w:jc w:val="right"/>
      </w:pPr>
      <w:r>
        <w:t>Цивиль</w:t>
      </w:r>
      <w:r w:rsidRPr="00B7275F">
        <w:t>ского муниципального округа</w:t>
      </w:r>
    </w:p>
    <w:p w:rsidR="00B7275F" w:rsidRPr="00B7275F" w:rsidRDefault="00B7275F" w:rsidP="00B7275F">
      <w:pPr>
        <w:ind w:left="5529"/>
        <w:jc w:val="right"/>
      </w:pPr>
      <w:r w:rsidRPr="00B7275F">
        <w:t xml:space="preserve">от </w:t>
      </w:r>
      <w:r w:rsidR="00940AD3">
        <w:t>30 июля</w:t>
      </w:r>
      <w:r w:rsidRPr="00B7275F">
        <w:t xml:space="preserve"> 202</w:t>
      </w:r>
      <w:r>
        <w:t>4 г. №</w:t>
      </w:r>
      <w:r w:rsidR="00940AD3">
        <w:t xml:space="preserve"> 831</w:t>
      </w:r>
    </w:p>
    <w:p w:rsidR="00B7275F" w:rsidRPr="00B7275F" w:rsidRDefault="00B7275F" w:rsidP="00B7275F">
      <w:pPr>
        <w:jc w:val="both"/>
      </w:pP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CD3365">
      <w:pPr>
        <w:jc w:val="center"/>
        <w:rPr>
          <w:b/>
        </w:rPr>
      </w:pPr>
      <w:r w:rsidRPr="0018370E">
        <w:rPr>
          <w:b/>
        </w:rPr>
        <w:t>Положение</w:t>
      </w:r>
    </w:p>
    <w:p w:rsidR="0018370E" w:rsidRPr="0018370E" w:rsidRDefault="0018370E" w:rsidP="00CD3365">
      <w:pPr>
        <w:jc w:val="center"/>
        <w:rPr>
          <w:b/>
        </w:rPr>
      </w:pPr>
      <w:r w:rsidRPr="0018370E">
        <w:rPr>
          <w:b/>
        </w:rPr>
        <w:t xml:space="preserve">об оплате труда работников администрации </w:t>
      </w:r>
      <w:r>
        <w:rPr>
          <w:b/>
        </w:rPr>
        <w:t>Цивиль</w:t>
      </w:r>
      <w:r w:rsidRPr="0018370E">
        <w:rPr>
          <w:b/>
        </w:rPr>
        <w:t>ского муниципального округа Чувашской Республики, замещающих должности, не являющиеся должностями муниципальной службы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proofErr w:type="gramStart"/>
      <w:r w:rsidRPr="0018370E">
        <w:t>Настоящее Положение разработано в соответствии с Трудовым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постановлением Кабинета Министров Чувашской Республики от 28 декабря 2022 г. N 767 "Об оценке расчетного объема расходов на оплату труда работников органов местного самоуправления в Чувашской Республике, замещающих должности, не являющиеся должностями</w:t>
      </w:r>
      <w:proofErr w:type="gramEnd"/>
      <w:r w:rsidRPr="0018370E">
        <w:t xml:space="preserve"> муниципальной службы в Чувашской Республике" и определяет порядок оплаты труда работников администрации </w:t>
      </w:r>
      <w:r>
        <w:t>Цивиль</w:t>
      </w:r>
      <w:r w:rsidRPr="0018370E">
        <w:t>ского муниципального округа Чувашской Республики, замещающих должности, не являющиеся должностями муниципальной службы (далее по тексту - работник, работники), в целях развития их трудовой активности и инициативы, совершенствования качества работы и укрепления дисциплины труда.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CD3365">
      <w:pPr>
        <w:jc w:val="center"/>
        <w:rPr>
          <w:b/>
        </w:rPr>
      </w:pPr>
      <w:r w:rsidRPr="0018370E">
        <w:rPr>
          <w:b/>
        </w:rPr>
        <w:t>1. Общие положения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1.1. Оплата труда работника производится в виде денежного содержания, которое состоит из должностного оклада работника в соответствии с замещаемой им должностью (далее по тексту - должностной оклад), а также из других ежемесячных и иных дополнительных выплат (далее по тексту - дополнительные выплаты), предусмотренных законодательством Российской Федерации, Чувашской Республики и настоящим Положением.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1.2. </w:t>
      </w:r>
      <w:proofErr w:type="gramStart"/>
      <w:r w:rsidRPr="0018370E">
        <w:t>В денежное содержание работника включается: должностной оклад, ежемесячная надбавка к должностному окладу за выслугу лет, ежемесячная надбавка к должностному окладу за сложность, напряженность и высокие достижения в труде,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премия по результатам работы, единовременная выплата при предоставлении ежегодного оплачиваемого отпуска и материальная помощь.</w:t>
      </w:r>
      <w:proofErr w:type="gramEnd"/>
    </w:p>
    <w:p w:rsidR="0018370E" w:rsidRPr="0018370E" w:rsidRDefault="0018370E" w:rsidP="0018370E">
      <w:pPr>
        <w:ind w:firstLine="709"/>
        <w:jc w:val="both"/>
      </w:pPr>
      <w:r w:rsidRPr="0018370E">
        <w:t xml:space="preserve">1.3. Наименование должностей работников администрации </w:t>
      </w:r>
      <w:r w:rsidR="00CD3365">
        <w:t>Цивиль</w:t>
      </w:r>
      <w:r w:rsidRPr="0018370E">
        <w:t>ского муниципального округа Чувашской Республики, замещающих должности, не являющиеся должностями муниципальной службы, устанавливаются в соответствии со штатным расписанием.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2. Должностной оклад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2.1. Размеры должностных окладов работников определяются согласно постановлению Кабинета Министров Чувашской Республики от 28.12.2022 N 767 "Об оценке расчетного объема расходов на оплату труда работников органов местного самоуправления в Чувашской Республике, замещающих должности, не являющиеся должностями муниципальной</w:t>
      </w:r>
      <w:r w:rsidR="003B3CCB">
        <w:t xml:space="preserve"> службы в Чувашской Республике"</w:t>
      </w:r>
      <w:r w:rsidRPr="0018370E">
        <w:t>.</w:t>
      </w:r>
      <w:r w:rsidR="00691AD7">
        <w:t xml:space="preserve"> Для с</w:t>
      </w:r>
      <w:r w:rsidR="00DE5AD9">
        <w:t>п</w:t>
      </w:r>
      <w:r w:rsidR="00691AD7">
        <w:t xml:space="preserve">ециалиста по </w:t>
      </w:r>
      <w:r w:rsidR="00DE5AD9">
        <w:t>воинскому учету оклад устанавливается по должности инспектора.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3. Иные дополнительные выплаты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К дополнительным выплатам относятся:</w:t>
      </w:r>
    </w:p>
    <w:p w:rsidR="0018370E" w:rsidRPr="0018370E" w:rsidRDefault="0018370E" w:rsidP="0018370E">
      <w:pPr>
        <w:ind w:firstLine="709"/>
        <w:jc w:val="both"/>
      </w:pPr>
      <w:r w:rsidRPr="0018370E">
        <w:t>3.1. Ежемесячная надбавка к должностному окладу за выслугу лет.</w:t>
      </w:r>
    </w:p>
    <w:p w:rsidR="0018370E" w:rsidRPr="0018370E" w:rsidRDefault="0018370E" w:rsidP="0018370E">
      <w:pPr>
        <w:ind w:firstLine="709"/>
        <w:jc w:val="both"/>
      </w:pPr>
      <w:r w:rsidRPr="0018370E">
        <w:t>3.1.1. Ежемесячная надбавка к должностному окладу за выслугу лет работнику выплачивается, исходя из стажа: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стаж работы</w:t>
      </w:r>
      <w:r w:rsidR="003B3CCB">
        <w:t xml:space="preserve">  </w:t>
      </w:r>
      <w:r w:rsidR="00E16F1A">
        <w:t xml:space="preserve">   </w:t>
      </w:r>
      <w:r w:rsidR="003B3CCB">
        <w:t xml:space="preserve">  </w:t>
      </w:r>
      <w:r w:rsidR="00EE0E52">
        <w:t>(</w:t>
      </w:r>
      <w:r w:rsidRPr="0018370E">
        <w:t>процентов</w:t>
      </w:r>
      <w:r w:rsidR="00EE0E52">
        <w:t>)</w:t>
      </w:r>
    </w:p>
    <w:p w:rsidR="0018370E" w:rsidRPr="0018370E" w:rsidRDefault="0018370E" w:rsidP="0018370E">
      <w:pPr>
        <w:ind w:firstLine="709"/>
        <w:jc w:val="both"/>
      </w:pPr>
      <w:r w:rsidRPr="0018370E">
        <w:t>от 3 до 8 лет</w:t>
      </w:r>
      <w:r w:rsidR="00EE0E52">
        <w:t xml:space="preserve">              </w:t>
      </w:r>
      <w:r w:rsidRPr="0018370E">
        <w:t>10</w:t>
      </w:r>
    </w:p>
    <w:p w:rsidR="0018370E" w:rsidRPr="0018370E" w:rsidRDefault="0018370E" w:rsidP="0018370E">
      <w:pPr>
        <w:ind w:firstLine="709"/>
        <w:jc w:val="both"/>
      </w:pPr>
      <w:r w:rsidRPr="0018370E">
        <w:t>от 8 до 13 лет</w:t>
      </w:r>
      <w:r w:rsidR="00EE0E52">
        <w:t xml:space="preserve">            </w:t>
      </w:r>
      <w:r w:rsidRPr="0018370E">
        <w:t>15</w:t>
      </w:r>
    </w:p>
    <w:p w:rsidR="0018370E" w:rsidRPr="0018370E" w:rsidRDefault="0018370E" w:rsidP="0018370E">
      <w:pPr>
        <w:ind w:firstLine="709"/>
        <w:jc w:val="both"/>
      </w:pPr>
      <w:r w:rsidRPr="0018370E">
        <w:t>от 13 до 18 лет</w:t>
      </w:r>
      <w:r w:rsidR="00EE0E52">
        <w:t xml:space="preserve">          </w:t>
      </w:r>
      <w:r w:rsidRPr="0018370E">
        <w:t>20</w:t>
      </w:r>
    </w:p>
    <w:p w:rsidR="0018370E" w:rsidRPr="0018370E" w:rsidRDefault="0018370E" w:rsidP="0018370E">
      <w:pPr>
        <w:ind w:firstLine="709"/>
        <w:jc w:val="both"/>
      </w:pPr>
      <w:r w:rsidRPr="0018370E">
        <w:t>от 18 до 23 лет</w:t>
      </w:r>
      <w:r w:rsidR="00EE0E52">
        <w:t xml:space="preserve">          </w:t>
      </w:r>
      <w:r w:rsidRPr="0018370E">
        <w:t>25</w:t>
      </w:r>
    </w:p>
    <w:p w:rsidR="0018370E" w:rsidRPr="0018370E" w:rsidRDefault="0018370E" w:rsidP="0018370E">
      <w:pPr>
        <w:ind w:firstLine="709"/>
        <w:jc w:val="both"/>
      </w:pPr>
      <w:r w:rsidRPr="0018370E">
        <w:t>от 23 лет</w:t>
      </w:r>
      <w:r w:rsidR="00EE0E52">
        <w:t xml:space="preserve">                    </w:t>
      </w:r>
      <w:r w:rsidRPr="0018370E">
        <w:t>30</w:t>
      </w:r>
      <w:r w:rsidR="00EE0E52">
        <w:t>.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 xml:space="preserve">3.1.2. Решение о назначении и выплате ежемесячной надбавки к должностному окладу за выслугу лет оформляется распоряжением администрации </w:t>
      </w:r>
      <w:r w:rsidR="00EE0E52">
        <w:t>Цивиль</w:t>
      </w:r>
      <w:r w:rsidRPr="0018370E">
        <w:t>ского муниципального округа Чувашской Республики.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Стаж работы для определения ежемесячной надбавки к должностному окладу за выслугу лет исчисляется на основании постановления Кабинета Министров Чувашской Республики, определяющим порядок </w:t>
      </w:r>
      <w:proofErr w:type="gramStart"/>
      <w:r w:rsidRPr="0018370E">
        <w:t>исчисления стажа работы работников государственных органов Чувашской</w:t>
      </w:r>
      <w:proofErr w:type="gramEnd"/>
      <w:r w:rsidRPr="0018370E">
        <w:t xml:space="preserve"> Республики, замещающих должности, не являющиеся должностями государственной гражданской службы Чувашской Республики.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3.2. Ежемесячная надбавка за сложность и </w:t>
      </w:r>
      <w:proofErr w:type="gramStart"/>
      <w:r w:rsidRPr="0018370E">
        <w:t>напряженность</w:t>
      </w:r>
      <w:proofErr w:type="gramEnd"/>
      <w:r w:rsidRPr="0018370E">
        <w:t xml:space="preserve"> и высокие достижения в труде.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3.2.1. Ежемесячная надбавка за сложность и </w:t>
      </w:r>
      <w:proofErr w:type="gramStart"/>
      <w:r w:rsidRPr="0018370E">
        <w:t>напряженность</w:t>
      </w:r>
      <w:proofErr w:type="gramEnd"/>
      <w:r w:rsidRPr="0018370E">
        <w:t xml:space="preserve"> и высокие достижения в труде работнику устанавливается при назначении, перемещении и других случаях от 50 до 100 процентов должностного оклада.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3.2.2. Решение об установлении ежемесячной надбавки к должностному окладу работнику принимается распоряжением администрации </w:t>
      </w:r>
      <w:r w:rsidR="008F5B04">
        <w:t>Цивиль</w:t>
      </w:r>
      <w:r w:rsidRPr="0018370E">
        <w:t>ского муниципального округа Чувашской Республики.</w:t>
      </w:r>
    </w:p>
    <w:p w:rsidR="0018370E" w:rsidRPr="0018370E" w:rsidRDefault="0018370E" w:rsidP="0018370E">
      <w:pPr>
        <w:ind w:firstLine="709"/>
        <w:jc w:val="both"/>
      </w:pPr>
      <w:r w:rsidRPr="0018370E">
        <w:t>3.2.3. Размер ежемесячной надбавки к должностному окладу за сложность, напряженность и высокие достижения в труде определяется в зависимости от степени сложности и напряженности выполняемой работы, устанавливается в пределах фонда оплаты труда.</w:t>
      </w:r>
    </w:p>
    <w:p w:rsidR="0018370E" w:rsidRPr="0018370E" w:rsidRDefault="0018370E" w:rsidP="0018370E">
      <w:pPr>
        <w:ind w:firstLine="709"/>
        <w:jc w:val="both"/>
      </w:pPr>
      <w:r w:rsidRPr="0018370E">
        <w:t>3.2.4. Ежемесячная надбавка к должностному окладу за сложность, напряженность и высокие достижения в труде устанавливается работнику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работы. В распоряжении об изменении размера ежемесячной надбавки указываются конкретные основания, по которым работнику увеличен или уменьшен размер ежемесячной надбавки к должностному окладу за сложность, напряженность и высокие достижения в труде.</w:t>
      </w:r>
    </w:p>
    <w:p w:rsidR="0018370E" w:rsidRPr="0018370E" w:rsidRDefault="0018370E" w:rsidP="0018370E">
      <w:pPr>
        <w:ind w:firstLine="709"/>
        <w:jc w:val="both"/>
      </w:pPr>
      <w:r w:rsidRPr="0018370E">
        <w:t>3.2.5. Ежемесячная надбавка за сложность, напряженность и высокие достижения в труде может быть уменьшена ранее установленного срока при несвоевременном или некачественном выполнении работником своих должностных обязанностей, а также при нарушении работником трудовой дисциплины.</w:t>
      </w:r>
    </w:p>
    <w:p w:rsidR="0018370E" w:rsidRPr="0018370E" w:rsidRDefault="0018370E" w:rsidP="0018370E">
      <w:pPr>
        <w:ind w:firstLine="709"/>
        <w:jc w:val="both"/>
      </w:pPr>
      <w:r w:rsidRPr="0018370E">
        <w:t>3.3. Ежемесячная надбавка к должностному окладу за работу со сведениями, составляющими государственную тайну.</w:t>
      </w:r>
    </w:p>
    <w:p w:rsidR="0018370E" w:rsidRPr="0018370E" w:rsidRDefault="0018370E" w:rsidP="0018370E">
      <w:pPr>
        <w:ind w:firstLine="709"/>
        <w:jc w:val="both"/>
      </w:pPr>
      <w:r w:rsidRPr="0018370E">
        <w:t>3.3.1. Ежемесячная надбавка к должностному окладу за работу со сведениями, составляющими государственную тайну, работнику устанавливается в процентном отношении к должностному окладу и выплачивается в зависимости от степени секретности сведений, к которым он имеет доступ, в следующих размерах:</w:t>
      </w:r>
    </w:p>
    <w:p w:rsidR="0018370E" w:rsidRPr="0018370E" w:rsidRDefault="0018370E" w:rsidP="0018370E">
      <w:pPr>
        <w:ind w:firstLine="709"/>
        <w:jc w:val="both"/>
      </w:pPr>
      <w:r w:rsidRPr="0018370E">
        <w:lastRenderedPageBreak/>
        <w:t>50 - 75 процентов - за работу со сведениями, имеющими степень секретности "особой важности";</w:t>
      </w:r>
    </w:p>
    <w:p w:rsidR="0018370E" w:rsidRPr="0018370E" w:rsidRDefault="0018370E" w:rsidP="0018370E">
      <w:pPr>
        <w:ind w:firstLine="709"/>
        <w:jc w:val="both"/>
      </w:pPr>
      <w:r w:rsidRPr="0018370E">
        <w:t>30 - 50 процентов - за работу со сведениями, имеющими степень секретности "совершенно секретно";</w:t>
      </w:r>
    </w:p>
    <w:p w:rsidR="0018370E" w:rsidRPr="0018370E" w:rsidRDefault="0018370E" w:rsidP="0018370E">
      <w:pPr>
        <w:ind w:firstLine="709"/>
        <w:jc w:val="both"/>
      </w:pPr>
      <w:r w:rsidRPr="0018370E">
        <w:t>10 - 15 процентов - за работу со сведениями, имеющими степень секретности "секретно" при оформлении допуска с проведением проверочных мероприятий;</w:t>
      </w:r>
    </w:p>
    <w:p w:rsidR="0018370E" w:rsidRPr="0018370E" w:rsidRDefault="0018370E" w:rsidP="0018370E">
      <w:pPr>
        <w:ind w:firstLine="709"/>
        <w:jc w:val="both"/>
      </w:pPr>
      <w:r w:rsidRPr="0018370E">
        <w:t>5 - 10 процентов - за работу со сведениями, имеющими степень секретности "секретно" при оформлении допуска без проведения проверочных мероприятий.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3.3.2. Решение об установлении ежемесячной процентной надбавки к должностному окладу за работу со сведениями, составляющими государственную тайну, работникам принимается распоряжением администрации </w:t>
      </w:r>
      <w:r w:rsidR="00EE0E52">
        <w:t>Цивиль</w:t>
      </w:r>
      <w:r w:rsidRPr="0018370E">
        <w:t>ского муниципального округа Чувашской Республики.</w:t>
      </w:r>
      <w:r w:rsidRPr="0018370E">
        <w:cr/>
      </w:r>
    </w:p>
    <w:p w:rsidR="0018370E" w:rsidRPr="0018370E" w:rsidRDefault="0018370E" w:rsidP="0018370E">
      <w:pPr>
        <w:ind w:firstLine="709"/>
        <w:jc w:val="both"/>
      </w:pPr>
      <w:r w:rsidRPr="0018370E">
        <w:t>3.4. Ежемесячное денежное поощрение.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3.4.1. Ежемесячное денежное поощрение работникам, </w:t>
      </w:r>
      <w:proofErr w:type="gramStart"/>
      <w:r w:rsidRPr="0018370E">
        <w:t>замещающих</w:t>
      </w:r>
      <w:proofErr w:type="gramEnd"/>
      <w:r w:rsidRPr="0018370E">
        <w:t xml:space="preserve"> должности, не являющимися должностями муниципальной службы военно-учетного стола устанавливается в размере одного должностного оклада.</w:t>
      </w:r>
    </w:p>
    <w:p w:rsidR="0018370E" w:rsidRPr="0018370E" w:rsidRDefault="0018370E" w:rsidP="0018370E">
      <w:pPr>
        <w:ind w:firstLine="709"/>
        <w:jc w:val="both"/>
      </w:pPr>
      <w:r w:rsidRPr="0018370E">
        <w:t>3.4.2. Ежемесячное денежное поощрение выплачивается за качественное и своевременное выполнение должностных обязанностей, инициативность, дисциплинированность, в целях материального стимулирования, повышения эффективности и качества результатов трудовой деятельности.</w:t>
      </w:r>
    </w:p>
    <w:p w:rsidR="0018370E" w:rsidRPr="0018370E" w:rsidRDefault="0018370E" w:rsidP="0018370E">
      <w:pPr>
        <w:ind w:firstLine="709"/>
        <w:jc w:val="both"/>
      </w:pPr>
      <w:r w:rsidRPr="0018370E">
        <w:t>Ежемесячное денежное поощрение выплачивается в пределах, выделенных на эти цели средств фонда оплаты труда.</w:t>
      </w:r>
    </w:p>
    <w:p w:rsidR="0018370E" w:rsidRPr="0018370E" w:rsidRDefault="0018370E" w:rsidP="0018370E">
      <w:pPr>
        <w:ind w:firstLine="709"/>
        <w:jc w:val="both"/>
      </w:pPr>
      <w:r w:rsidRPr="0018370E">
        <w:t>3.4.3. В максимальном размере ежемесячное денежное поощрение выплачивается при выполнении работником следующих условий:</w:t>
      </w:r>
    </w:p>
    <w:p w:rsidR="0018370E" w:rsidRPr="0018370E" w:rsidRDefault="0018370E" w:rsidP="0018370E">
      <w:pPr>
        <w:ind w:firstLine="709"/>
        <w:jc w:val="both"/>
      </w:pPr>
      <w:r w:rsidRPr="0018370E">
        <w:t>- качественное, своевременное выполнение функциональных обязанностей,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18370E" w:rsidRPr="0018370E" w:rsidRDefault="0018370E" w:rsidP="0018370E">
      <w:pPr>
        <w:ind w:firstLine="709"/>
        <w:jc w:val="both"/>
      </w:pPr>
      <w:r w:rsidRPr="0018370E">
        <w:t>- качественное, своевременное выполнение планов работы, распоряжений и поручений работодателя, его заместителей, курирующих структурное подразделение, непосредственного руководителя;</w:t>
      </w:r>
    </w:p>
    <w:p w:rsidR="0018370E" w:rsidRPr="0018370E" w:rsidRDefault="0018370E" w:rsidP="0018370E">
      <w:pPr>
        <w:ind w:firstLine="709"/>
        <w:jc w:val="both"/>
      </w:pPr>
      <w:r w:rsidRPr="0018370E">
        <w:t>- качественное, своевременное выполнение муниципальных правовых актов по вопросам, входящим в компетенцию работника;</w:t>
      </w:r>
    </w:p>
    <w:p w:rsidR="0018370E" w:rsidRPr="0018370E" w:rsidRDefault="0018370E" w:rsidP="0018370E">
      <w:pPr>
        <w:ind w:firstLine="709"/>
        <w:jc w:val="both"/>
      </w:pPr>
      <w:r w:rsidRPr="0018370E">
        <w:t>- квалифицированное, в установленный срок рассмотрение заявлений, обращений, жалоб от юридических и физических лиц;</w:t>
      </w:r>
    </w:p>
    <w:p w:rsidR="0018370E" w:rsidRPr="0018370E" w:rsidRDefault="0018370E" w:rsidP="0018370E">
      <w:pPr>
        <w:ind w:firstLine="709"/>
        <w:jc w:val="both"/>
      </w:pPr>
      <w:r w:rsidRPr="0018370E">
        <w:t>- инициатива, проявленная в выполнении должностных обязанностей, и внесение предложений для более качественного и полного решения вопросов, предусмотренных должностной инструкцией;</w:t>
      </w:r>
    </w:p>
    <w:p w:rsidR="0018370E" w:rsidRPr="0018370E" w:rsidRDefault="0018370E" w:rsidP="0018370E">
      <w:pPr>
        <w:ind w:firstLine="709"/>
        <w:jc w:val="both"/>
      </w:pPr>
      <w:r w:rsidRPr="0018370E">
        <w:t>-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3.4.4. Решение об установлении ежемесячного денежного поощрения работникам принимается распоряжением администрации </w:t>
      </w:r>
      <w:r w:rsidR="00EE0E52">
        <w:t>Цивиль</w:t>
      </w:r>
      <w:r w:rsidRPr="0018370E">
        <w:t>ского муниципального округа Чувашской Республики.</w:t>
      </w:r>
    </w:p>
    <w:p w:rsidR="0018370E" w:rsidRPr="0018370E" w:rsidRDefault="0018370E" w:rsidP="0018370E">
      <w:pPr>
        <w:ind w:firstLine="709"/>
        <w:jc w:val="both"/>
      </w:pPr>
      <w:r w:rsidRPr="0018370E">
        <w:t>3.5. Премии по результатам работы.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3.5.1. По результатам работы работникам, замещающим должности, не являющиеся должностями муниципальной службы, </w:t>
      </w:r>
      <w:r w:rsidR="00EE0E52" w:rsidRPr="0018370E">
        <w:t xml:space="preserve">работникам военно-учетного стола </w:t>
      </w:r>
      <w:r w:rsidRPr="0018370E">
        <w:t xml:space="preserve">устанавливается ежемесячная (годовая) премия, которая оформляется распоряжением администрации </w:t>
      </w:r>
      <w:r w:rsidR="00EE0E52">
        <w:t>Цивиль</w:t>
      </w:r>
      <w:r w:rsidRPr="0018370E">
        <w:t>ского муниципального округа Чувашской Республики.</w:t>
      </w:r>
    </w:p>
    <w:p w:rsidR="0018370E" w:rsidRPr="0018370E" w:rsidRDefault="0018370E" w:rsidP="0018370E">
      <w:pPr>
        <w:ind w:firstLine="709"/>
        <w:jc w:val="both"/>
      </w:pPr>
      <w:r w:rsidRPr="0018370E">
        <w:t>Премирование работников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B354D3" w:rsidRDefault="0018370E" w:rsidP="0018370E">
      <w:pPr>
        <w:ind w:firstLine="709"/>
        <w:jc w:val="both"/>
      </w:pPr>
      <w:r w:rsidRPr="0018370E">
        <w:lastRenderedPageBreak/>
        <w:t>3.5.2. Премии работникам военно-учетного стола по результатам работы устанавливается в случае экономии фонда оплаты труда</w:t>
      </w:r>
      <w:r w:rsidR="00B354D3">
        <w:t>.</w:t>
      </w:r>
      <w:r w:rsidRPr="0018370E">
        <w:t xml:space="preserve"> </w:t>
      </w:r>
    </w:p>
    <w:p w:rsidR="0018370E" w:rsidRPr="0018370E" w:rsidRDefault="0018370E" w:rsidP="0018370E">
      <w:pPr>
        <w:ind w:firstLine="709"/>
        <w:jc w:val="both"/>
      </w:pPr>
      <w:r w:rsidRPr="0018370E">
        <w:t>Размер премии за выполнение особо важных и сложных заданий работникам, замещающим должности, не являющимися должностями муниципальной службы при отсутствии замечаний, недостатков и упущений в работе устанавливается в размере 100%.</w:t>
      </w:r>
    </w:p>
    <w:p w:rsidR="0018370E" w:rsidRPr="0018370E" w:rsidRDefault="0018370E" w:rsidP="0018370E">
      <w:pPr>
        <w:ind w:firstLine="709"/>
        <w:jc w:val="both"/>
      </w:pPr>
      <w:r w:rsidRPr="0018370E">
        <w:t>Размер премии определяется как умножение размера начисленной оплаты труда за фактически отработанное время (в том числе за время вынужденного прогула) в соответствующем периоде (месяц, квартал, год) каждого конкретного работника без учета премий, единовременных выплат и материальной помощи на долю премии.</w:t>
      </w:r>
    </w:p>
    <w:p w:rsidR="0018370E" w:rsidRPr="0018370E" w:rsidRDefault="0018370E" w:rsidP="0018370E">
      <w:pPr>
        <w:ind w:firstLine="709"/>
        <w:jc w:val="both"/>
      </w:pPr>
      <w:r w:rsidRPr="0018370E">
        <w:t>Доля премии исчисляется как отношение фонда премирования к начисленным за соответствующий период (месяц, квартал, год) расходам по оплате труда (без учета премий, единовременных выплат, материальной помощи, оплаты отпусков и листов нетрудоспособности).</w:t>
      </w:r>
    </w:p>
    <w:p w:rsidR="0018370E" w:rsidRPr="0018370E" w:rsidRDefault="0018370E" w:rsidP="0018370E">
      <w:pPr>
        <w:ind w:firstLine="709"/>
        <w:jc w:val="both"/>
      </w:pPr>
      <w:r w:rsidRPr="0018370E">
        <w:t>3.5.3. Основными показателями премирования являются:</w:t>
      </w:r>
    </w:p>
    <w:p w:rsidR="0018370E" w:rsidRPr="0018370E" w:rsidRDefault="0018370E" w:rsidP="0018370E">
      <w:pPr>
        <w:ind w:firstLine="709"/>
        <w:jc w:val="both"/>
      </w:pPr>
      <w:r w:rsidRPr="0018370E">
        <w:t>- своевременное выполнение плановых заданий в соответствии с возложенными на структурное подразделение или работника задачами и функциями;</w:t>
      </w:r>
    </w:p>
    <w:p w:rsidR="0018370E" w:rsidRPr="0018370E" w:rsidRDefault="0018370E" w:rsidP="0018370E">
      <w:pPr>
        <w:ind w:firstLine="709"/>
        <w:jc w:val="both"/>
      </w:pPr>
      <w:r w:rsidRPr="0018370E">
        <w:t>- своевременность и качество выполненной работы, выполнение поручений руководства;</w:t>
      </w:r>
    </w:p>
    <w:p w:rsidR="0018370E" w:rsidRPr="0018370E" w:rsidRDefault="0018370E" w:rsidP="0018370E">
      <w:pPr>
        <w:ind w:firstLine="709"/>
        <w:jc w:val="both"/>
      </w:pPr>
      <w:r w:rsidRPr="0018370E">
        <w:t>- соблюдение исполнительской и трудовой дисциплины, Правил внутреннего трудового распорядка.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3.5.4. Коэффициент премирования каждого работника производится с учетом его вклада работы. Коэффициент премирования при работе без замечаний оценивается в 1,0 балл (100%). Работники, виновные в ухудшении качества работы, допустившие несвоевременное и некачественное выполнение указаний вышестоящих органов, главы </w:t>
      </w:r>
      <w:r w:rsidR="00EE0E52">
        <w:t>Цивиль</w:t>
      </w:r>
      <w:r w:rsidRPr="0018370E">
        <w:t>ского муниципального округа Чувашской Республики, непосредственных руководителей лишаются премии полностью или частично. Премии снижаются за каждый факт или выявленный случай на 0,1 балла (10%).</w:t>
      </w:r>
    </w:p>
    <w:p w:rsidR="0018370E" w:rsidRPr="0018370E" w:rsidRDefault="0018370E" w:rsidP="0018370E">
      <w:pPr>
        <w:ind w:firstLine="709"/>
        <w:jc w:val="both"/>
      </w:pPr>
      <w:r w:rsidRPr="0018370E">
        <w:t>Полное лишение или частичное снижение премии работникам производится за тот квартал, в котором имели место упущения в работе. Если упущения были выявлены после выплаты премии, то снижение премии или её лишение производится в том квартале, в котором обнаружены упущения.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3.5.5. Премия начисляется за фактически отработанное время. </w:t>
      </w:r>
      <w:proofErr w:type="gramStart"/>
      <w:r w:rsidRPr="0018370E">
        <w:t>Дни, когда работник находился в очередном и учебном отпусках, отсутствовал по болезни, к фактически отработанному времени не относятся.</w:t>
      </w:r>
      <w:proofErr w:type="gramEnd"/>
    </w:p>
    <w:p w:rsidR="0018370E" w:rsidRPr="0018370E" w:rsidRDefault="0018370E" w:rsidP="0018370E">
      <w:pPr>
        <w:ind w:firstLine="709"/>
        <w:jc w:val="both"/>
      </w:pPr>
      <w:r w:rsidRPr="0018370E">
        <w:t>3.5.</w:t>
      </w:r>
      <w:r w:rsidR="00EE0E52">
        <w:t>6</w:t>
      </w:r>
      <w:r w:rsidRPr="0018370E">
        <w:t>. Работники, имеющие неснятые дисциплинарные взыскания в виде выговора, а также освобожденные от замещаемой должности и уволенные за виновные действия, к премированию за отчетный период не представляются.</w:t>
      </w:r>
    </w:p>
    <w:p w:rsidR="0018370E" w:rsidRPr="0018370E" w:rsidRDefault="0018370E" w:rsidP="0018370E">
      <w:pPr>
        <w:ind w:firstLine="709"/>
        <w:jc w:val="both"/>
      </w:pPr>
      <w:r w:rsidRPr="0018370E">
        <w:t>3.6. Единовременная выплата при предоставлении ежегодного оплачиваемого отпуска и материальная помощь.</w:t>
      </w:r>
    </w:p>
    <w:p w:rsidR="0018370E" w:rsidRPr="0018370E" w:rsidRDefault="0018370E" w:rsidP="0018370E">
      <w:pPr>
        <w:ind w:firstLine="709"/>
        <w:jc w:val="both"/>
      </w:pPr>
      <w:r w:rsidRPr="0018370E">
        <w:t>3.6.1. Работникам устанавливается единовременная выплата при предоставлении ежегодного оплачиваемого отпуска и материальная помощь.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3.6.2. Оказание материальной помощи работнику производится в размере </w:t>
      </w:r>
      <w:r w:rsidR="00247D43">
        <w:t>двух</w:t>
      </w:r>
      <w:r w:rsidRPr="0018370E">
        <w:t xml:space="preserve"> должностн</w:t>
      </w:r>
      <w:r w:rsidR="00247D43">
        <w:t>ых</w:t>
      </w:r>
      <w:r w:rsidRPr="0018370E">
        <w:t xml:space="preserve"> оклад</w:t>
      </w:r>
      <w:r w:rsidR="00247D43">
        <w:t>ов</w:t>
      </w:r>
      <w:bookmarkStart w:id="0" w:name="_GoBack"/>
      <w:bookmarkEnd w:id="0"/>
      <w:r w:rsidRPr="0018370E">
        <w:t>.</w:t>
      </w:r>
    </w:p>
    <w:p w:rsidR="0018370E" w:rsidRPr="0018370E" w:rsidRDefault="0018370E" w:rsidP="0018370E">
      <w:pPr>
        <w:ind w:firstLine="709"/>
        <w:jc w:val="both"/>
      </w:pPr>
      <w:r w:rsidRPr="0018370E">
        <w:t>Вновь принятые работники, проработавшие менее 11 месяцев, имеют право на оказание материальной помощи пропорционально отработанным месяцам.</w:t>
      </w:r>
    </w:p>
    <w:p w:rsidR="0018370E" w:rsidRPr="0018370E" w:rsidRDefault="0018370E" w:rsidP="0018370E">
      <w:pPr>
        <w:ind w:firstLine="709"/>
        <w:jc w:val="both"/>
      </w:pPr>
      <w:r w:rsidRPr="0018370E">
        <w:t>3.6.3. Единовременная выплата при предоставлении ежегодного оплачиваемого отпуска производится по заявлению работника в размере двух должностных окладов.</w:t>
      </w:r>
    </w:p>
    <w:p w:rsidR="0018370E" w:rsidRPr="0018370E" w:rsidRDefault="0018370E" w:rsidP="0018370E">
      <w:pPr>
        <w:ind w:firstLine="709"/>
        <w:jc w:val="both"/>
      </w:pPr>
      <w:r w:rsidRPr="0018370E">
        <w:t>Вновь принятые работники, проработавшие менее 11 месяцев, имеют право на получение единовременной выплаты при предоставлении ежегодного оплачиваемого отпуска пропорционально отработанным месяцам.</w:t>
      </w:r>
    </w:p>
    <w:p w:rsidR="0018370E" w:rsidRPr="0018370E" w:rsidRDefault="0018370E" w:rsidP="0018370E">
      <w:pPr>
        <w:ind w:firstLine="709"/>
        <w:jc w:val="both"/>
      </w:pPr>
      <w:r w:rsidRPr="0018370E">
        <w:lastRenderedPageBreak/>
        <w:t>3.6.4. В исключительных случаях (пожар, тяжелая болезнь, смерть близких родственников и др.) работникам может быть оказана единовременная материальная помощь на основании личных заявлений и при наличии экономии фонда оплаты труда.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3.6.5. Оказание материальной помощи и получение единовременной выплаты при предоставлении ежегодного оплачиваемого отпуска оформляется распоряжением администрации </w:t>
      </w:r>
      <w:r w:rsidR="001040BC">
        <w:t>Цивиль</w:t>
      </w:r>
      <w:r w:rsidRPr="0018370E">
        <w:t>ского муниципального округа Чувашской Республики.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4. Фонд оплаты труда</w:t>
      </w:r>
    </w:p>
    <w:p w:rsidR="0018370E" w:rsidRPr="0018370E" w:rsidRDefault="0018370E" w:rsidP="0018370E">
      <w:pPr>
        <w:ind w:firstLine="709"/>
        <w:jc w:val="both"/>
      </w:pPr>
    </w:p>
    <w:p w:rsidR="0018370E" w:rsidRPr="0018370E" w:rsidRDefault="0018370E" w:rsidP="0018370E">
      <w:pPr>
        <w:ind w:firstLine="709"/>
        <w:jc w:val="both"/>
      </w:pPr>
      <w:r w:rsidRPr="0018370E">
        <w:t>4.1. При формировании фонда оплаты труда работников предусматриваются следующие средства для выплаты (в расчете на год):</w:t>
      </w:r>
    </w:p>
    <w:p w:rsidR="0018370E" w:rsidRPr="0018370E" w:rsidRDefault="0018370E" w:rsidP="0018370E">
      <w:pPr>
        <w:ind w:firstLine="709"/>
        <w:jc w:val="both"/>
      </w:pPr>
      <w:r w:rsidRPr="0018370E">
        <w:t>1) должностного оклада - в размере двенадцати должностных окладов;</w:t>
      </w:r>
    </w:p>
    <w:p w:rsidR="0018370E" w:rsidRPr="0018370E" w:rsidRDefault="0018370E" w:rsidP="0018370E">
      <w:pPr>
        <w:ind w:firstLine="709"/>
        <w:jc w:val="both"/>
      </w:pPr>
      <w:r w:rsidRPr="0018370E">
        <w:t>2) дополнительных выплат:</w:t>
      </w:r>
    </w:p>
    <w:p w:rsidR="0018370E" w:rsidRPr="0018370E" w:rsidRDefault="0018370E" w:rsidP="0018370E">
      <w:pPr>
        <w:ind w:firstLine="709"/>
        <w:jc w:val="both"/>
      </w:pPr>
      <w:r w:rsidRPr="0018370E">
        <w:t>- ежемесячного денежного поощрения - в размере двенадцати должностных окладов;</w:t>
      </w:r>
    </w:p>
    <w:p w:rsidR="0018370E" w:rsidRPr="0018370E" w:rsidRDefault="0018370E" w:rsidP="0018370E">
      <w:pPr>
        <w:ind w:firstLine="709"/>
        <w:jc w:val="both"/>
      </w:pPr>
      <w:r w:rsidRPr="0018370E">
        <w:t>- ежемесячной надбавки к должностному окладу за выслугу лет - в размере двух должностных окладов;</w:t>
      </w:r>
    </w:p>
    <w:p w:rsidR="0018370E" w:rsidRPr="0018370E" w:rsidRDefault="0018370E" w:rsidP="0018370E">
      <w:pPr>
        <w:ind w:firstLine="709"/>
        <w:jc w:val="both"/>
      </w:pPr>
      <w:r w:rsidRPr="0018370E">
        <w:t xml:space="preserve">- ежемесячной надбавки к должностному окладу за сложность и </w:t>
      </w:r>
      <w:proofErr w:type="gramStart"/>
      <w:r w:rsidRPr="0018370E">
        <w:t>напряженность</w:t>
      </w:r>
      <w:proofErr w:type="gramEnd"/>
      <w:r w:rsidRPr="0018370E">
        <w:t xml:space="preserve"> и высокие достижения в труде и ежемесячной процентной надбавки к должностному окладу за работу со сведениями, составляющими государственную тайну - в размере десяти должностных окладов;</w:t>
      </w:r>
    </w:p>
    <w:p w:rsidR="0018370E" w:rsidRPr="0018370E" w:rsidRDefault="0018370E" w:rsidP="0018370E">
      <w:pPr>
        <w:ind w:firstLine="709"/>
        <w:jc w:val="both"/>
      </w:pPr>
      <w:r w:rsidRPr="0018370E">
        <w:t>- премий по результатам работы - в размере трех должностных окладов;</w:t>
      </w:r>
    </w:p>
    <w:p w:rsidR="0018370E" w:rsidRPr="0018370E" w:rsidRDefault="0018370E" w:rsidP="0018370E">
      <w:pPr>
        <w:ind w:firstLine="709"/>
        <w:jc w:val="both"/>
      </w:pPr>
      <w:r w:rsidRPr="0018370E">
        <w:t>- единовременной выплаты при предоставлении ежегодного оплачиваемого отпуска в размере двух должностных окладов и материальной помощи - в размере двух должностных окладов.</w:t>
      </w:r>
    </w:p>
    <w:p w:rsidR="00B7275F" w:rsidRDefault="00B7275F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352A5A" w:rsidRDefault="00352A5A" w:rsidP="0018370E">
      <w:pPr>
        <w:jc w:val="center"/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 xml:space="preserve">Заместитель главы администрации – начальник </w:t>
      </w: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отдела организационно-контрольной и кадровой работы</w:t>
      </w: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______________________ А.А. Купранова</w:t>
      </w: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Заведующий сектором правового обеспечения</w:t>
      </w: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администрации Цивильского муниципального округа</w:t>
      </w: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______________________ Т.Ю. Павлова</w:t>
      </w: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Заведующий сектором кадровой работы</w:t>
      </w: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администрации Цивильского муниципального округа</w:t>
      </w:r>
    </w:p>
    <w:p w:rsidR="00BD6A5A" w:rsidRPr="00BD6A5A" w:rsidRDefault="00BD6A5A" w:rsidP="00BD6A5A">
      <w:pPr>
        <w:rPr>
          <w:sz w:val="26"/>
          <w:szCs w:val="26"/>
        </w:rPr>
      </w:pPr>
    </w:p>
    <w:p w:rsidR="00BD6A5A" w:rsidRPr="00BD6A5A" w:rsidRDefault="00BD6A5A" w:rsidP="00BD6A5A">
      <w:pPr>
        <w:rPr>
          <w:sz w:val="26"/>
          <w:szCs w:val="26"/>
        </w:rPr>
      </w:pPr>
      <w:r w:rsidRPr="00BD6A5A">
        <w:rPr>
          <w:sz w:val="26"/>
          <w:szCs w:val="26"/>
        </w:rPr>
        <w:t>______________________ С.Ю. Беляев</w:t>
      </w:r>
    </w:p>
    <w:p w:rsidR="00BD6A5A" w:rsidRPr="00BD6A5A" w:rsidRDefault="00BD6A5A" w:rsidP="00BD6A5A">
      <w:pPr>
        <w:outlineLvl w:val="1"/>
        <w:rPr>
          <w:rFonts w:eastAsiaTheme="minorEastAsia"/>
          <w:sz w:val="26"/>
          <w:szCs w:val="26"/>
        </w:rPr>
      </w:pPr>
    </w:p>
    <w:p w:rsidR="00352A5A" w:rsidRPr="00B7275F" w:rsidRDefault="00352A5A" w:rsidP="0018370E">
      <w:pPr>
        <w:jc w:val="center"/>
      </w:pPr>
    </w:p>
    <w:sectPr w:rsidR="00352A5A" w:rsidRPr="00B7275F" w:rsidSect="00CA43CE">
      <w:headerReference w:type="default" r:id="rId9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56" w:rsidRDefault="00FD6056" w:rsidP="004232F9">
      <w:r>
        <w:separator/>
      </w:r>
    </w:p>
  </w:endnote>
  <w:endnote w:type="continuationSeparator" w:id="0">
    <w:p w:rsidR="00FD6056" w:rsidRDefault="00FD6056" w:rsidP="004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56" w:rsidRDefault="00FD6056" w:rsidP="004232F9">
      <w:r>
        <w:separator/>
      </w:r>
    </w:p>
  </w:footnote>
  <w:footnote w:type="continuationSeparator" w:id="0">
    <w:p w:rsidR="00FD6056" w:rsidRDefault="00FD6056" w:rsidP="0042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76466"/>
      <w:docPartObj>
        <w:docPartGallery w:val="Page Numbers (Top of Page)"/>
        <w:docPartUnique/>
      </w:docPartObj>
    </w:sdtPr>
    <w:sdtEndPr/>
    <w:sdtContent>
      <w:p w:rsidR="00CA43CE" w:rsidRDefault="00CA43C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43">
          <w:rPr>
            <w:noProof/>
          </w:rPr>
          <w:t>4</w:t>
        </w:r>
        <w:r>
          <w:fldChar w:fldCharType="end"/>
        </w:r>
      </w:p>
    </w:sdtContent>
  </w:sdt>
  <w:p w:rsidR="00CA43CE" w:rsidRDefault="00CA43C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E61"/>
    <w:multiLevelType w:val="hybridMultilevel"/>
    <w:tmpl w:val="1F6CBDE4"/>
    <w:lvl w:ilvl="0" w:tplc="5C78DC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11A"/>
    <w:rsid w:val="00001C8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4C5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24D3"/>
    <w:rsid w:val="000B5961"/>
    <w:rsid w:val="000B5FD9"/>
    <w:rsid w:val="000C77B5"/>
    <w:rsid w:val="000C7818"/>
    <w:rsid w:val="000D59FB"/>
    <w:rsid w:val="000E3ECD"/>
    <w:rsid w:val="000E5EE9"/>
    <w:rsid w:val="000E61F8"/>
    <w:rsid w:val="000F3612"/>
    <w:rsid w:val="000F407D"/>
    <w:rsid w:val="000F6352"/>
    <w:rsid w:val="001040BC"/>
    <w:rsid w:val="001050B3"/>
    <w:rsid w:val="00105115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1BAA"/>
    <w:rsid w:val="0016241F"/>
    <w:rsid w:val="00163341"/>
    <w:rsid w:val="00163EBB"/>
    <w:rsid w:val="00164735"/>
    <w:rsid w:val="001670EE"/>
    <w:rsid w:val="00171727"/>
    <w:rsid w:val="00173872"/>
    <w:rsid w:val="00174544"/>
    <w:rsid w:val="001802DF"/>
    <w:rsid w:val="0018370E"/>
    <w:rsid w:val="00186CE8"/>
    <w:rsid w:val="00187100"/>
    <w:rsid w:val="00191B22"/>
    <w:rsid w:val="00193B60"/>
    <w:rsid w:val="001942D9"/>
    <w:rsid w:val="00194BF7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568"/>
    <w:rsid w:val="001E1A25"/>
    <w:rsid w:val="001E1E90"/>
    <w:rsid w:val="001E5145"/>
    <w:rsid w:val="001E7C3A"/>
    <w:rsid w:val="001F1697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47D43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542"/>
    <w:rsid w:val="0026366E"/>
    <w:rsid w:val="002645BF"/>
    <w:rsid w:val="00270150"/>
    <w:rsid w:val="002735F1"/>
    <w:rsid w:val="002737A0"/>
    <w:rsid w:val="00275223"/>
    <w:rsid w:val="002762A4"/>
    <w:rsid w:val="00276EAF"/>
    <w:rsid w:val="002775AD"/>
    <w:rsid w:val="00277AA0"/>
    <w:rsid w:val="00283868"/>
    <w:rsid w:val="002850ED"/>
    <w:rsid w:val="00285F2D"/>
    <w:rsid w:val="0028798A"/>
    <w:rsid w:val="00290063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222AB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2A5A"/>
    <w:rsid w:val="00356651"/>
    <w:rsid w:val="003609DD"/>
    <w:rsid w:val="00361A8D"/>
    <w:rsid w:val="00361CAD"/>
    <w:rsid w:val="00362B28"/>
    <w:rsid w:val="003709BB"/>
    <w:rsid w:val="00376BB7"/>
    <w:rsid w:val="00386D05"/>
    <w:rsid w:val="0039101D"/>
    <w:rsid w:val="003A2B00"/>
    <w:rsid w:val="003A342D"/>
    <w:rsid w:val="003A50A2"/>
    <w:rsid w:val="003A57D5"/>
    <w:rsid w:val="003B3CCB"/>
    <w:rsid w:val="003B57E7"/>
    <w:rsid w:val="003C1D3C"/>
    <w:rsid w:val="003C2B1D"/>
    <w:rsid w:val="003C3032"/>
    <w:rsid w:val="003C4F0F"/>
    <w:rsid w:val="003C63A5"/>
    <w:rsid w:val="003D368D"/>
    <w:rsid w:val="003D66FE"/>
    <w:rsid w:val="003D7B28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2F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69D1"/>
    <w:rsid w:val="0044700E"/>
    <w:rsid w:val="004521E0"/>
    <w:rsid w:val="00452AA8"/>
    <w:rsid w:val="004639DA"/>
    <w:rsid w:val="00463E5D"/>
    <w:rsid w:val="004658BA"/>
    <w:rsid w:val="00472D00"/>
    <w:rsid w:val="004737C3"/>
    <w:rsid w:val="00484F48"/>
    <w:rsid w:val="004850F6"/>
    <w:rsid w:val="00486194"/>
    <w:rsid w:val="0049128A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3A9A"/>
    <w:rsid w:val="004D4335"/>
    <w:rsid w:val="004D44E1"/>
    <w:rsid w:val="004D76E7"/>
    <w:rsid w:val="004E2038"/>
    <w:rsid w:val="004E216F"/>
    <w:rsid w:val="004E5C62"/>
    <w:rsid w:val="004E6A50"/>
    <w:rsid w:val="004F0739"/>
    <w:rsid w:val="004F299F"/>
    <w:rsid w:val="004F359E"/>
    <w:rsid w:val="004F4088"/>
    <w:rsid w:val="004F6367"/>
    <w:rsid w:val="005004A7"/>
    <w:rsid w:val="00500A80"/>
    <w:rsid w:val="00504732"/>
    <w:rsid w:val="00504E7B"/>
    <w:rsid w:val="00511084"/>
    <w:rsid w:val="00514485"/>
    <w:rsid w:val="0051470B"/>
    <w:rsid w:val="00516239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B5F2F"/>
    <w:rsid w:val="005C487A"/>
    <w:rsid w:val="005C4B5B"/>
    <w:rsid w:val="005D0EA5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163E6"/>
    <w:rsid w:val="006268EF"/>
    <w:rsid w:val="0063165B"/>
    <w:rsid w:val="00634DDB"/>
    <w:rsid w:val="00634E19"/>
    <w:rsid w:val="00635BAE"/>
    <w:rsid w:val="00636AE2"/>
    <w:rsid w:val="006400C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2B3F"/>
    <w:rsid w:val="00673AB6"/>
    <w:rsid w:val="006759E4"/>
    <w:rsid w:val="00680137"/>
    <w:rsid w:val="00680140"/>
    <w:rsid w:val="0068036A"/>
    <w:rsid w:val="0068187B"/>
    <w:rsid w:val="0068406B"/>
    <w:rsid w:val="00684AA3"/>
    <w:rsid w:val="00690073"/>
    <w:rsid w:val="0069175F"/>
    <w:rsid w:val="00691AD7"/>
    <w:rsid w:val="0069318F"/>
    <w:rsid w:val="006931BC"/>
    <w:rsid w:val="006942CD"/>
    <w:rsid w:val="00695FC9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6EE"/>
    <w:rsid w:val="006E5906"/>
    <w:rsid w:val="006F0B60"/>
    <w:rsid w:val="006F22DE"/>
    <w:rsid w:val="006F6FF9"/>
    <w:rsid w:val="00700B1E"/>
    <w:rsid w:val="00701669"/>
    <w:rsid w:val="007031C0"/>
    <w:rsid w:val="007064EA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188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C4BCA"/>
    <w:rsid w:val="007C697D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6F86"/>
    <w:rsid w:val="00807D3D"/>
    <w:rsid w:val="0081047D"/>
    <w:rsid w:val="00811196"/>
    <w:rsid w:val="00811813"/>
    <w:rsid w:val="00812F17"/>
    <w:rsid w:val="00813880"/>
    <w:rsid w:val="0081583A"/>
    <w:rsid w:val="008219E7"/>
    <w:rsid w:val="008260EB"/>
    <w:rsid w:val="008268D9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6784A"/>
    <w:rsid w:val="00871C82"/>
    <w:rsid w:val="008748E7"/>
    <w:rsid w:val="00874B1F"/>
    <w:rsid w:val="00877554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4F2E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6B18"/>
    <w:rsid w:val="008E784D"/>
    <w:rsid w:val="008F0160"/>
    <w:rsid w:val="008F0FC9"/>
    <w:rsid w:val="008F278A"/>
    <w:rsid w:val="008F5403"/>
    <w:rsid w:val="008F5B04"/>
    <w:rsid w:val="008F5D58"/>
    <w:rsid w:val="008F7972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AD3"/>
    <w:rsid w:val="00940B13"/>
    <w:rsid w:val="00947504"/>
    <w:rsid w:val="00947AAF"/>
    <w:rsid w:val="0095012F"/>
    <w:rsid w:val="00951ECF"/>
    <w:rsid w:val="00953366"/>
    <w:rsid w:val="009612B5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7A9E"/>
    <w:rsid w:val="00A403F9"/>
    <w:rsid w:val="00A40D95"/>
    <w:rsid w:val="00A41CD7"/>
    <w:rsid w:val="00A45FCF"/>
    <w:rsid w:val="00A51567"/>
    <w:rsid w:val="00A51B7C"/>
    <w:rsid w:val="00A55AFA"/>
    <w:rsid w:val="00A560A2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4D3"/>
    <w:rsid w:val="00B3589C"/>
    <w:rsid w:val="00B405D5"/>
    <w:rsid w:val="00B4579F"/>
    <w:rsid w:val="00B45CD0"/>
    <w:rsid w:val="00B47494"/>
    <w:rsid w:val="00B5270B"/>
    <w:rsid w:val="00B52AC5"/>
    <w:rsid w:val="00B52D85"/>
    <w:rsid w:val="00B55155"/>
    <w:rsid w:val="00B56C93"/>
    <w:rsid w:val="00B56FF0"/>
    <w:rsid w:val="00B5712C"/>
    <w:rsid w:val="00B5791F"/>
    <w:rsid w:val="00B65CCC"/>
    <w:rsid w:val="00B671E7"/>
    <w:rsid w:val="00B67968"/>
    <w:rsid w:val="00B70CF0"/>
    <w:rsid w:val="00B7174E"/>
    <w:rsid w:val="00B7275F"/>
    <w:rsid w:val="00B75817"/>
    <w:rsid w:val="00B778CB"/>
    <w:rsid w:val="00B816C9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D6A5A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697"/>
    <w:rsid w:val="00C077FB"/>
    <w:rsid w:val="00C07B3F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771BB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43CE"/>
    <w:rsid w:val="00CA530D"/>
    <w:rsid w:val="00CB42AF"/>
    <w:rsid w:val="00CB46F7"/>
    <w:rsid w:val="00CB47F0"/>
    <w:rsid w:val="00CB54E8"/>
    <w:rsid w:val="00CC2A1B"/>
    <w:rsid w:val="00CC2A30"/>
    <w:rsid w:val="00CD15F8"/>
    <w:rsid w:val="00CD2ADF"/>
    <w:rsid w:val="00CD3365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2206"/>
    <w:rsid w:val="00DA5089"/>
    <w:rsid w:val="00DB0885"/>
    <w:rsid w:val="00DB5E8D"/>
    <w:rsid w:val="00DC1CC8"/>
    <w:rsid w:val="00DC2234"/>
    <w:rsid w:val="00DC37B5"/>
    <w:rsid w:val="00DC3ED5"/>
    <w:rsid w:val="00DC761E"/>
    <w:rsid w:val="00DD032E"/>
    <w:rsid w:val="00DD0ACD"/>
    <w:rsid w:val="00DD6635"/>
    <w:rsid w:val="00DE0642"/>
    <w:rsid w:val="00DE3BA9"/>
    <w:rsid w:val="00DE4A55"/>
    <w:rsid w:val="00DE4D11"/>
    <w:rsid w:val="00DE5AD9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06AA1"/>
    <w:rsid w:val="00E100B4"/>
    <w:rsid w:val="00E166FD"/>
    <w:rsid w:val="00E167D6"/>
    <w:rsid w:val="00E16F1A"/>
    <w:rsid w:val="00E17C00"/>
    <w:rsid w:val="00E21496"/>
    <w:rsid w:val="00E23149"/>
    <w:rsid w:val="00E2543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3AA7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0E52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25EC4"/>
    <w:rsid w:val="00F30036"/>
    <w:rsid w:val="00F30EF3"/>
    <w:rsid w:val="00F326D0"/>
    <w:rsid w:val="00F34A89"/>
    <w:rsid w:val="00F35F57"/>
    <w:rsid w:val="00F371D1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0B55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D6056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4E21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4232F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32</cp:revision>
  <cp:lastPrinted>2024-07-31T06:25:00Z</cp:lastPrinted>
  <dcterms:created xsi:type="dcterms:W3CDTF">2022-12-22T07:10:00Z</dcterms:created>
  <dcterms:modified xsi:type="dcterms:W3CDTF">2024-07-31T10:15:00Z</dcterms:modified>
</cp:coreProperties>
</file>