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7" w:rsidRPr="000300A1" w:rsidRDefault="00043727" w:rsidP="00043727">
      <w:pPr>
        <w:jc w:val="both"/>
        <w:rPr>
          <w:b/>
          <w:i/>
          <w:sz w:val="24"/>
          <w:szCs w:val="24"/>
        </w:rPr>
      </w:pPr>
      <w:r w:rsidRPr="003D3DF5">
        <w:rPr>
          <w:b/>
          <w:sz w:val="24"/>
          <w:szCs w:val="24"/>
        </w:rPr>
        <w:t xml:space="preserve">                                                     </w:t>
      </w:r>
      <w:r w:rsidR="003D3DF5">
        <w:rPr>
          <w:b/>
          <w:sz w:val="24"/>
          <w:szCs w:val="24"/>
        </w:rPr>
        <w:t xml:space="preserve">  </w:t>
      </w:r>
      <w:r w:rsidRPr="003D3DF5">
        <w:rPr>
          <w:b/>
          <w:sz w:val="24"/>
          <w:szCs w:val="24"/>
        </w:rPr>
        <w:t xml:space="preserve">  </w:t>
      </w:r>
      <w:r w:rsidRPr="000300A1">
        <w:rPr>
          <w:b/>
          <w:i/>
          <w:sz w:val="24"/>
          <w:szCs w:val="24"/>
        </w:rPr>
        <w:t>ЗАКЛЮЧЕНИЕ</w:t>
      </w:r>
    </w:p>
    <w:p w:rsidR="00043727" w:rsidRPr="000300A1" w:rsidRDefault="00043727" w:rsidP="00043727">
      <w:pPr>
        <w:jc w:val="center"/>
        <w:rPr>
          <w:b/>
          <w:i/>
          <w:sz w:val="24"/>
          <w:szCs w:val="24"/>
        </w:rPr>
      </w:pPr>
      <w:r w:rsidRPr="000300A1">
        <w:rPr>
          <w:b/>
          <w:i/>
          <w:sz w:val="24"/>
          <w:szCs w:val="24"/>
        </w:rPr>
        <w:t>об оценке регулирующего воздействия</w:t>
      </w:r>
    </w:p>
    <w:p w:rsidR="003D3DF5" w:rsidRPr="000300A1" w:rsidRDefault="00043727" w:rsidP="003D3DF5">
      <w:pPr>
        <w:jc w:val="center"/>
        <w:rPr>
          <w:b/>
          <w:i/>
          <w:color w:val="000000"/>
          <w:sz w:val="24"/>
          <w:szCs w:val="24"/>
        </w:rPr>
      </w:pPr>
      <w:r w:rsidRPr="000300A1">
        <w:rPr>
          <w:b/>
          <w:i/>
          <w:sz w:val="24"/>
          <w:szCs w:val="24"/>
        </w:rPr>
        <w:t xml:space="preserve">по </w:t>
      </w:r>
      <w:r w:rsidR="003D3DF5" w:rsidRPr="000300A1">
        <w:rPr>
          <w:i/>
          <w:sz w:val="24"/>
          <w:szCs w:val="24"/>
        </w:rPr>
        <w:t xml:space="preserve"> проекту  ре</w:t>
      </w:r>
      <w:r w:rsidR="003D3DF5" w:rsidRPr="000300A1">
        <w:rPr>
          <w:b/>
          <w:i/>
          <w:sz w:val="24"/>
          <w:szCs w:val="24"/>
        </w:rPr>
        <w:t xml:space="preserve">шения </w:t>
      </w:r>
      <w:r w:rsidR="003D3DF5" w:rsidRPr="000300A1">
        <w:rPr>
          <w:b/>
          <w:i/>
          <w:color w:val="000000"/>
          <w:sz w:val="24"/>
          <w:szCs w:val="24"/>
        </w:rPr>
        <w:t>«Об утверждении пол</w:t>
      </w:r>
      <w:r w:rsidR="009E71F9">
        <w:rPr>
          <w:b/>
          <w:i/>
          <w:color w:val="000000"/>
          <w:sz w:val="24"/>
          <w:szCs w:val="24"/>
        </w:rPr>
        <w:t>ожения о муниципальном жилищном</w:t>
      </w:r>
      <w:r w:rsidR="003D3DF5" w:rsidRPr="000300A1">
        <w:rPr>
          <w:b/>
          <w:i/>
          <w:color w:val="000000"/>
          <w:sz w:val="24"/>
          <w:szCs w:val="24"/>
        </w:rPr>
        <w:t xml:space="preserve"> контроле». </w:t>
      </w:r>
    </w:p>
    <w:p w:rsidR="003D3DF5" w:rsidRPr="000300A1" w:rsidRDefault="003D3DF5" w:rsidP="003D3DF5">
      <w:pPr>
        <w:jc w:val="center"/>
        <w:rPr>
          <w:b/>
          <w:i/>
          <w:color w:val="000000"/>
          <w:sz w:val="24"/>
          <w:szCs w:val="24"/>
        </w:rPr>
      </w:pPr>
    </w:p>
    <w:p w:rsidR="00043727" w:rsidRPr="007C22C4" w:rsidRDefault="00043727" w:rsidP="003D3DF5">
      <w:pPr>
        <w:jc w:val="center"/>
        <w:rPr>
          <w:i/>
        </w:rPr>
      </w:pPr>
      <w:r w:rsidRPr="007C22C4">
        <w:rPr>
          <w:b/>
          <w:i/>
          <w:sz w:val="22"/>
          <w:szCs w:val="22"/>
        </w:rPr>
        <w:t>Общие положения</w:t>
      </w:r>
      <w:r w:rsidR="003D3DF5" w:rsidRPr="007C22C4">
        <w:rPr>
          <w:b/>
          <w:i/>
          <w:sz w:val="22"/>
          <w:szCs w:val="22"/>
        </w:rPr>
        <w:t>.</w:t>
      </w:r>
    </w:p>
    <w:p w:rsidR="00043727" w:rsidRPr="003D3DF5" w:rsidRDefault="00043727" w:rsidP="00043727">
      <w:pPr>
        <w:ind w:left="3867"/>
        <w:jc w:val="both"/>
        <w:rPr>
          <w:b/>
          <w:sz w:val="24"/>
          <w:szCs w:val="24"/>
        </w:rPr>
      </w:pPr>
    </w:p>
    <w:p w:rsidR="003D3DF5" w:rsidRPr="003D3DF5" w:rsidRDefault="003D3DF5" w:rsidP="003D3DF5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3727" w:rsidRPr="003D3DF5">
        <w:rPr>
          <w:sz w:val="24"/>
          <w:szCs w:val="24"/>
        </w:rPr>
        <w:t xml:space="preserve"> </w:t>
      </w:r>
      <w:proofErr w:type="gramStart"/>
      <w:r w:rsidR="00043727" w:rsidRPr="003D3DF5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Pr="003D3DF5">
        <w:rPr>
          <w:sz w:val="24"/>
          <w:szCs w:val="24"/>
        </w:rPr>
        <w:t>Урма</w:t>
      </w:r>
      <w:r w:rsidR="00043727" w:rsidRPr="003D3DF5">
        <w:rPr>
          <w:sz w:val="24"/>
          <w:szCs w:val="24"/>
        </w:rPr>
        <w:t xml:space="preserve">рского муниципального </w:t>
      </w:r>
      <w:r w:rsidRPr="003D3DF5">
        <w:rPr>
          <w:b/>
          <w:color w:val="000000"/>
          <w:sz w:val="24"/>
          <w:szCs w:val="24"/>
        </w:rPr>
        <w:t>«Об утверждении пол</w:t>
      </w:r>
      <w:r w:rsidR="009E71F9">
        <w:rPr>
          <w:b/>
          <w:color w:val="000000"/>
          <w:sz w:val="24"/>
          <w:szCs w:val="24"/>
        </w:rPr>
        <w:t>ожения о муниципальном жилищном</w:t>
      </w:r>
      <w:r w:rsidRPr="003D3DF5">
        <w:rPr>
          <w:b/>
          <w:color w:val="000000"/>
          <w:sz w:val="24"/>
          <w:szCs w:val="24"/>
        </w:rPr>
        <w:t xml:space="preserve"> контроле». </w:t>
      </w:r>
      <w:proofErr w:type="gramEnd"/>
    </w:p>
    <w:p w:rsidR="00043727" w:rsidRPr="003D3DF5" w:rsidRDefault="003D3DF5" w:rsidP="003D3DF5">
      <w:pPr>
        <w:jc w:val="both"/>
        <w:rPr>
          <w:sz w:val="24"/>
          <w:szCs w:val="24"/>
        </w:rPr>
      </w:pPr>
      <w:r w:rsidRPr="003D3DF5">
        <w:rPr>
          <w:sz w:val="24"/>
          <w:szCs w:val="24"/>
        </w:rPr>
        <w:t xml:space="preserve"> (далее – проект решение</w:t>
      </w:r>
      <w:r w:rsidR="00043727" w:rsidRPr="003D3DF5">
        <w:rPr>
          <w:sz w:val="24"/>
          <w:szCs w:val="24"/>
        </w:rPr>
        <w:t>).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043727" w:rsidRPr="003D3DF5" w:rsidRDefault="00043727" w:rsidP="00043727">
      <w:pPr>
        <w:ind w:firstLine="567"/>
        <w:jc w:val="both"/>
        <w:rPr>
          <w:color w:val="FF0000"/>
          <w:sz w:val="24"/>
          <w:szCs w:val="24"/>
        </w:rPr>
      </w:pPr>
    </w:p>
    <w:p w:rsidR="00043727" w:rsidRPr="007C22C4" w:rsidRDefault="00043727" w:rsidP="00043727">
      <w:pPr>
        <w:ind w:left="567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2. Описание существующей проблемы</w:t>
      </w:r>
    </w:p>
    <w:p w:rsidR="00043727" w:rsidRDefault="00043727" w:rsidP="00043727">
      <w:pPr>
        <w:ind w:left="567"/>
        <w:jc w:val="both"/>
        <w:rPr>
          <w:b/>
          <w:sz w:val="22"/>
          <w:szCs w:val="22"/>
        </w:rPr>
      </w:pP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Описание проблемы, на решение которой напра</w:t>
      </w:r>
      <w:r w:rsidR="003D3DF5" w:rsidRPr="003D3DF5">
        <w:rPr>
          <w:sz w:val="24"/>
          <w:szCs w:val="24"/>
        </w:rPr>
        <w:t>влен предлагаемый способ регули</w:t>
      </w:r>
      <w:r w:rsidRPr="003D3DF5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9E71F9" w:rsidRPr="003A5C36" w:rsidRDefault="00043727" w:rsidP="009E71F9">
      <w:pPr>
        <w:ind w:firstLine="709"/>
        <w:jc w:val="both"/>
        <w:rPr>
          <w:sz w:val="24"/>
          <w:szCs w:val="24"/>
        </w:rPr>
      </w:pPr>
      <w:r w:rsidRPr="003D3DF5">
        <w:rPr>
          <w:sz w:val="24"/>
          <w:szCs w:val="24"/>
        </w:rPr>
        <w:t xml:space="preserve">- </w:t>
      </w:r>
      <w:r w:rsidR="009E71F9">
        <w:rPr>
          <w:sz w:val="24"/>
          <w:szCs w:val="24"/>
        </w:rPr>
        <w:t>н</w:t>
      </w:r>
      <w:r w:rsidR="009E71F9" w:rsidRPr="003A5C36">
        <w:rPr>
          <w:sz w:val="24"/>
          <w:szCs w:val="24"/>
        </w:rPr>
        <w:t xml:space="preserve">астоящее Положение устанавливает порядок организации и осуществления муниципального жилищного контроля на территории </w:t>
      </w:r>
      <w:r w:rsidR="009E71F9" w:rsidRPr="00B13E5A">
        <w:rPr>
          <w:sz w:val="24"/>
          <w:szCs w:val="24"/>
        </w:rPr>
        <w:t xml:space="preserve">Урмарского </w:t>
      </w:r>
      <w:r w:rsidR="009E71F9" w:rsidRPr="00E51C36">
        <w:rPr>
          <w:rStyle w:val="23"/>
          <w:rFonts w:eastAsia="Calibri"/>
        </w:rPr>
        <w:t>муниципального округа</w:t>
      </w:r>
      <w:r w:rsidR="009E71F9" w:rsidRPr="00B13E5A">
        <w:rPr>
          <w:sz w:val="24"/>
          <w:szCs w:val="24"/>
        </w:rPr>
        <w:t xml:space="preserve"> Чувашской Республики</w:t>
      </w:r>
      <w:r w:rsidR="009E71F9" w:rsidRPr="003A5C36">
        <w:rPr>
          <w:sz w:val="24"/>
          <w:szCs w:val="24"/>
        </w:rPr>
        <w:t xml:space="preserve"> (далее - му</w:t>
      </w:r>
      <w:r w:rsidR="009E71F9">
        <w:rPr>
          <w:sz w:val="24"/>
          <w:szCs w:val="24"/>
        </w:rPr>
        <w:t>ниципальный жилищный контроль).</w:t>
      </w: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Риски неблагоприятных последствий в связи с</w:t>
      </w:r>
      <w:r w:rsidR="009E71F9">
        <w:rPr>
          <w:sz w:val="24"/>
          <w:szCs w:val="24"/>
        </w:rPr>
        <w:t xml:space="preserve"> принятием проекта решения</w:t>
      </w:r>
      <w:r w:rsidRPr="003D3DF5">
        <w:rPr>
          <w:sz w:val="24"/>
          <w:szCs w:val="24"/>
        </w:rPr>
        <w:t xml:space="preserve"> отсутствуют, проектом постановления предполагается установить:</w:t>
      </w:r>
    </w:p>
    <w:p w:rsidR="00043727" w:rsidRDefault="00043727" w:rsidP="00043727">
      <w:pPr>
        <w:ind w:firstLine="567"/>
        <w:jc w:val="both"/>
        <w:rPr>
          <w:sz w:val="22"/>
          <w:szCs w:val="22"/>
        </w:rPr>
      </w:pPr>
    </w:p>
    <w:p w:rsidR="00043727" w:rsidRDefault="00043727" w:rsidP="00043727">
      <w:pPr>
        <w:spacing w:line="260" w:lineRule="exact"/>
        <w:ind w:firstLine="760"/>
        <w:jc w:val="center"/>
        <w:rPr>
          <w:rStyle w:val="3"/>
          <w:rFonts w:eastAsia="Arial Unicode MS"/>
          <w:b/>
          <w:sz w:val="24"/>
          <w:szCs w:val="24"/>
        </w:rPr>
      </w:pP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6A34ED9" wp14:editId="0214A2E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6CBAD1CF" wp14:editId="560FD42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SGvQIAAK8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PMWIkxZatP++/7X/uf+BpqY6facScLrvwE3vbsUOumyZqu5OFJ8U4mJRE76mN1KK&#10;vqakhOx8c9M9uzrgKAOy6t+IEsKQjRYWaFfJ1pQOioEAHbr0cOwM3WlUwGbgX15GcFLAkR9NfM92&#10;ziXJeLmTSr+iokXGSLGExltwsr1T2iRDktHFxOIiZ01jm9/wRxvgOOxAaLhqzkwStpdfYy9ezpaz&#10;0AmDaOmEXpY5N/kidKLcn06yy2yxyPxvJq4fJjUrS8pNmFFXfvhnfTsofFDEUVlKNKw0cCYlJder&#10;RSPRloCuc/vZksPJyc19nIYtAnB5QskPQu82iJ08mk2dMA8nTjz1Zo7nx7dx5IVxmOWPKd0xTv+d&#10;EupTHE+CyaClU9JPuHn2e86NJC3TMDka1qZ4dnQiiVHgkpe2tZqwZrDPSmHSP5UC2j022urVSHQQ&#10;q96tdvZhWDEbLa9E+QAClgIEBlqEqQdGLeQXjHqYIClWnzdEUoya1xwegRk3oyFHYzUahBdwNcUa&#10;o8Fc6GEsbTrJ1jUgj8/sBh5KzqyIT1kcnhdMBcvlMMHM2Dn/t16nOTv/DQAA//8DAFBLAwQUAAYA&#10;CAAAACEA2C+/XOEAAAANAQAADwAAAGRycy9kb3ducmV2LnhtbEyPMU/DMBCFdyT+g3VILKh1XNpQ&#10;hzgVQrCwUVjY3PhIIuxzFLtJ6K/Hneh29+7pve/K3ewsG3EInScFYpkBQ6q96ahR8PnxutgCC1GT&#10;0dYTKvjFALvq+qrUhfETveO4jw1LIRQKraCNsS84D3WLToel75HS7dsPTse0Dg03g55SuLN8lWU5&#10;d7qj1NDqHp9brH/2R6cgn1/6uzeJq+lU25G+TkJEFErd3sxPj8AizvHfDGf8hA5VYjr4I5nArAKZ&#10;rxN6VLDYbB7WwJJFym0aDmfpXkjgVckvv6j+AAAA//8DAFBLAQItABQABgAIAAAAIQC2gziS/gAA&#10;AOEBAAATAAAAAAAAAAAAAAAAAAAAAABbQ29udGVudF9UeXBlc10ueG1sUEsBAi0AFAAGAAgAAAAh&#10;ADj9If/WAAAAlAEAAAsAAAAAAAAAAAAAAAAALwEAAF9yZWxzLy5yZWxzUEsBAi0AFAAGAAgAAAAh&#10;ALDw5Ia9AgAArwUAAA4AAAAAAAAAAAAAAAAALgIAAGRycy9lMm9Eb2MueG1sUEsBAi0AFAAGAAgA&#10;AAAhANgvv1zhAAAADQEAAA8AAAAAAAAAAAAAAAAAFwUAAGRycy9kb3ducmV2LnhtbFBLBQYAAAAA&#10;BAAEAPMAAAAl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3DF5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3D3DF5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3D3DF5" w:rsidRPr="003D3DF5" w:rsidRDefault="003D3DF5" w:rsidP="00043727">
      <w:pPr>
        <w:spacing w:line="260" w:lineRule="exact"/>
        <w:ind w:firstLine="760"/>
        <w:jc w:val="center"/>
        <w:rPr>
          <w:b/>
          <w:sz w:val="24"/>
          <w:szCs w:val="24"/>
        </w:rPr>
      </w:pPr>
    </w:p>
    <w:p w:rsidR="00043727" w:rsidRPr="007C22C4" w:rsidRDefault="003D3DF5" w:rsidP="00043727">
      <w:pPr>
        <w:jc w:val="both"/>
        <w:rPr>
          <w:sz w:val="24"/>
          <w:szCs w:val="24"/>
        </w:rPr>
      </w:pPr>
      <w:r w:rsidRPr="007C22C4">
        <w:rPr>
          <w:sz w:val="24"/>
          <w:szCs w:val="24"/>
        </w:rPr>
        <w:t xml:space="preserve">       </w:t>
      </w:r>
      <w:r w:rsidR="00043727" w:rsidRPr="007C22C4">
        <w:rPr>
          <w:sz w:val="24"/>
          <w:szCs w:val="24"/>
        </w:rPr>
        <w:t xml:space="preserve">В ходе проведения ОРВ проекта нормативного правового акта </w:t>
      </w:r>
      <w:r w:rsidR="007C22C4" w:rsidRPr="007C22C4">
        <w:rPr>
          <w:b/>
          <w:bCs/>
          <w:sz w:val="24"/>
          <w:szCs w:val="24"/>
        </w:rPr>
        <w:t>30 января  по 13 февраля 2023 г.</w:t>
      </w:r>
      <w:bookmarkStart w:id="0" w:name="_GoBack"/>
      <w:bookmarkEnd w:id="0"/>
      <w:r w:rsidR="00043727" w:rsidRPr="007C22C4">
        <w:rPr>
          <w:sz w:val="24"/>
          <w:szCs w:val="24"/>
        </w:rPr>
        <w:t xml:space="preserve"> проведены публичные консультации с представителями предпринимательского сообщества (далее - публичные консультации) с целью сбора све</w:t>
      </w:r>
      <w:r w:rsidR="007C22C4" w:rsidRPr="007C22C4">
        <w:rPr>
          <w:sz w:val="24"/>
          <w:szCs w:val="24"/>
        </w:rPr>
        <w:t xml:space="preserve">дений о положениях нормативного </w:t>
      </w:r>
      <w:r w:rsidR="00043727" w:rsidRPr="007C22C4">
        <w:rPr>
          <w:sz w:val="24"/>
          <w:szCs w:val="24"/>
        </w:rPr>
        <w:t>правового акта, необоснованно затрудняющих осуществлен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ие </w:t>
      </w:r>
      <w:r w:rsidR="00043727" w:rsidRPr="007C22C4">
        <w:rPr>
          <w:sz w:val="24"/>
          <w:szCs w:val="24"/>
        </w:rPr>
        <w:t>предпринимательской и инвестиционной деятельности. Уведомле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ние  о </w:t>
      </w:r>
      <w:r w:rsidR="00043727" w:rsidRPr="007C22C4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043727" w:rsidRPr="007C22C4" w:rsidRDefault="000F2E5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043727" w:rsidRPr="007C22C4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043727" w:rsidRPr="007C22C4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043727" w:rsidRPr="007C22C4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7C22C4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7C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2C4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C22C4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7C22C4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7C22C4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043727" w:rsidRDefault="00043727" w:rsidP="00043727">
      <w:pPr>
        <w:spacing w:line="260" w:lineRule="exact"/>
        <w:ind w:left="8620"/>
        <w:jc w:val="both"/>
        <w:rPr>
          <w:sz w:val="22"/>
          <w:szCs w:val="22"/>
        </w:rPr>
      </w:pP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sz w:val="24"/>
          <w:szCs w:val="24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 w:rsidRPr="007C22C4">
        <w:rPr>
          <w:sz w:val="24"/>
          <w:szCs w:val="24"/>
        </w:rPr>
        <w:t>Урмарский</w:t>
      </w:r>
      <w:proofErr w:type="spellEnd"/>
      <w:r w:rsidRPr="007C22C4">
        <w:rPr>
          <w:sz w:val="24"/>
          <w:szCs w:val="24"/>
        </w:rPr>
        <w:t xml:space="preserve"> хлебозавод», ООО «Викинг», ООО «Люкс», ИП </w:t>
      </w:r>
      <w:r w:rsidRPr="007C22C4">
        <w:rPr>
          <w:sz w:val="24"/>
          <w:szCs w:val="24"/>
        </w:rPr>
        <w:lastRenderedPageBreak/>
        <w:t>Афиногенов И.В, ООО ММК «Сервис».</w:t>
      </w: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63893596" wp14:editId="21D9974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7C22C4">
        <w:rPr>
          <w:sz w:val="24"/>
          <w:szCs w:val="24"/>
        </w:rPr>
        <w:t>справках</w:t>
      </w:r>
      <w:proofErr w:type="gramEnd"/>
      <w:r w:rsidRPr="007C22C4">
        <w:rPr>
          <w:sz w:val="24"/>
          <w:szCs w:val="24"/>
        </w:rPr>
        <w:t xml:space="preserve"> о результатах проведения публичных консультаций.</w:t>
      </w:r>
    </w:p>
    <w:p w:rsidR="00043727" w:rsidRPr="007C22C4" w:rsidRDefault="00043727" w:rsidP="00043727">
      <w:pPr>
        <w:spacing w:after="735" w:line="260" w:lineRule="exact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3. Результаты исследования нормативного правового акта.</w:t>
      </w:r>
    </w:p>
    <w:p w:rsidR="00043727" w:rsidRDefault="00043727" w:rsidP="00043727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ни от одного субъекта малого и среднего предпринимательства не поступило замечаний по обсуждаемому проекту нормативно правовому акту нет необходимости </w:t>
      </w:r>
      <w:proofErr w:type="gramStart"/>
      <w:r>
        <w:rPr>
          <w:sz w:val="22"/>
          <w:szCs w:val="22"/>
        </w:rPr>
        <w:t>внесения</w:t>
      </w:r>
      <w:proofErr w:type="gramEnd"/>
      <w:r>
        <w:rPr>
          <w:sz w:val="22"/>
          <w:szCs w:val="22"/>
        </w:rPr>
        <w:t xml:space="preserve"> в него </w:t>
      </w:r>
      <w:proofErr w:type="gramStart"/>
      <w:r w:rsidR="007C22C4">
        <w:rPr>
          <w:sz w:val="22"/>
          <w:szCs w:val="22"/>
        </w:rPr>
        <w:t>каких</w:t>
      </w:r>
      <w:proofErr w:type="gramEnd"/>
      <w:r w:rsidR="007C22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либо изменений.</w:t>
      </w:r>
    </w:p>
    <w:p w:rsidR="00043727" w:rsidRDefault="00043727" w:rsidP="00043727">
      <w:pPr>
        <w:ind w:right="1040"/>
        <w:jc w:val="both"/>
        <w:rPr>
          <w:sz w:val="22"/>
          <w:szCs w:val="22"/>
        </w:rPr>
      </w:pPr>
    </w:p>
    <w:p w:rsidR="00043727" w:rsidRDefault="00043727" w:rsidP="00043727">
      <w:pPr>
        <w:ind w:right="1040"/>
        <w:jc w:val="center"/>
        <w:rPr>
          <w:sz w:val="22"/>
          <w:szCs w:val="22"/>
        </w:rPr>
      </w:pPr>
    </w:p>
    <w:p w:rsidR="00043727" w:rsidRPr="007C22C4" w:rsidRDefault="007C22C4" w:rsidP="00043727">
      <w:pPr>
        <w:ind w:right="1040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 xml:space="preserve">         </w:t>
      </w:r>
      <w:r w:rsidR="00043727" w:rsidRPr="007C22C4">
        <w:rPr>
          <w:b/>
          <w:i/>
          <w:sz w:val="22"/>
          <w:szCs w:val="22"/>
        </w:rPr>
        <w:t>4. Подготовка и согласование проекта заключения по результатам исследования нормативного правового акта.</w:t>
      </w:r>
    </w:p>
    <w:p w:rsidR="00043727" w:rsidRDefault="00043727" w:rsidP="00043727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043727" w:rsidRDefault="00043727" w:rsidP="00043727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>
        <w:rPr>
          <w:rFonts w:ascii="Times New Roman" w:hAnsi="Times New Roman"/>
          <w:b w:val="0"/>
          <w:i w:val="0"/>
          <w:sz w:val="22"/>
          <w:szCs w:val="22"/>
        </w:rPr>
        <w:t xml:space="preserve">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 проинформировал</w:t>
      </w:r>
      <w:proofErr w:type="gramEnd"/>
      <w:r>
        <w:rPr>
          <w:rFonts w:ascii="Times New Roman" w:hAnsi="Times New Roman"/>
          <w:b w:val="0"/>
          <w:i w:val="0"/>
          <w:sz w:val="22"/>
          <w:szCs w:val="22"/>
        </w:rPr>
        <w:t xml:space="preserve"> об отсутствии замечаний к проекту заключения.</w:t>
      </w:r>
    </w:p>
    <w:p w:rsidR="00043727" w:rsidRPr="007C22C4" w:rsidRDefault="00043727" w:rsidP="00043727">
      <w:pPr>
        <w:spacing w:after="136" w:line="326" w:lineRule="exact"/>
        <w:ind w:right="1040"/>
        <w:jc w:val="center"/>
        <w:rPr>
          <w:b/>
          <w:i/>
          <w:sz w:val="22"/>
          <w:szCs w:val="22"/>
        </w:rPr>
      </w:pPr>
      <w:r w:rsidRPr="007C22C4">
        <w:rPr>
          <w:i/>
          <w:noProof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 wp14:anchorId="421CCDCD" wp14:editId="6610017E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 wp14:anchorId="0F163EAE" wp14:editId="636F4F0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 wp14:anchorId="4036E99A" wp14:editId="15AC85AD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sz w:val="22"/>
          <w:szCs w:val="22"/>
        </w:rPr>
        <w:t>5</w:t>
      </w:r>
      <w:r w:rsidRPr="007C22C4">
        <w:rPr>
          <w:b/>
          <w:i/>
          <w:sz w:val="22"/>
          <w:szCs w:val="22"/>
        </w:rPr>
        <w:t>. Выводы по итогам проведения ОРВ нормативного правового акта.</w:t>
      </w:r>
    </w:p>
    <w:p w:rsidR="00043727" w:rsidRDefault="00043727" w:rsidP="00043727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7u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w8C7nIEmB5XvzaKJ7ZxL&#10;4vFxK5V+RUWDjJBgCY234GR3p7QJhsSjifHFRcbq2ja/5o8uwHC4Adfw1OhMELaXXyMvWs1X89AJ&#10;g+nKCb00dW6yZehMM382SS/T5TL1vxm/fhhXrCgoN25GXvnhn/XtwPCBEUdmKVGzwsCZkJTcrJe1&#10;RDsCvM7sZ0sOmpOZ+zgMWwTI5UlKfhB6t0HkZNP5zAmzcOJEM2/ueH50G029MArT7HFKd4zTf08J&#10;dQmOJsFk4NIp6Ce5efZ7nhuJG6Zhc9SsSfD8aERiw8AVL2xrNWH1IJ+VwoR/KgW0e2y05auh6EBW&#10;3a97OxjTcQzWongAAksBBAMuwtYDoRLyC0YdbJAEq89bIilG9WsOQ2DWzSjIUViPAuE5PE2wxmgQ&#10;l3pYS9tWsk0FyOOY3cCgZMyS2EzUEMVhvGAr2FwOG8ysnfN/a3Xas4vfAAAA//8DAFBLAwQUAAYA&#10;CAAAACEAL52FnN4AAAAKAQAADwAAAGRycy9kb3ducmV2LnhtbEyPMU/DMBCFdyT+g3VILIg6TktK&#10;Qi4VQrCwUVjY3PhIIuJzFLtJ6K/HnWA8vU/vfVfuFtuLiUbfOUZQqwQEce1Mxw3Cx/vL7T0IHzQb&#10;3TsmhB/ysKsuL0pdGDfzG0370IhYwr7QCG0IQyGlr1uy2q/cQByzLzdaHeI5NtKMeo7ltpdpkmTS&#10;6o7jQqsHemqp/t4fLUK2PA83rzml86nuJ/48KRVIIV5fLY8PIAIt4Q+Gs35Uhyo6HdyRjRc9Qp6p&#10;dUQR0u0GxBlI0u0diAPCZp2DrEr5/4XqFwAA//8DAFBLAQItABQABgAIAAAAIQC2gziS/gAAAOEB&#10;AAATAAAAAAAAAAAAAAAAAAAAAABbQ29udGVudF9UeXBlc10ueG1sUEsBAi0AFAAGAAgAAAAhADj9&#10;If/WAAAAlAEAAAsAAAAAAAAAAAAAAAAALwEAAF9yZWxzLy5yZWxzUEsBAi0AFAAGAAgAAAAhABWJ&#10;ju69AgAArwUAAA4AAAAAAAAAAAAAAAAALgIAAGRycy9lMm9Eb2MueG1sUEsBAi0AFAAGAAgAAAAh&#10;AC+dhZzeAAAACgEAAA8AAAAAAAAAAAAAAAAAFwUAAGRycy9kb3ducmV2LnhtbFBLBQYAAAAABAAE&#10;APMAAAAi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Calibri" w:hAnsi="Times New Roman"/>
          <w:b w:val="0"/>
          <w:sz w:val="22"/>
          <w:szCs w:val="22"/>
        </w:rPr>
        <w:t xml:space="preserve">По итогам ОРВ </w:t>
      </w:r>
      <w:r>
        <w:rPr>
          <w:rFonts w:ascii="Times New Roman" w:eastAsia="Calibri" w:hAnsi="Times New Roman"/>
          <w:b w:val="0"/>
          <w:sz w:val="22"/>
          <w:szCs w:val="22"/>
          <w:lang w:val="ru-RU"/>
        </w:rPr>
        <w:t>решили,</w:t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что </w:t>
      </w:r>
      <w:r w:rsidR="007C22C4"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ru-RU"/>
        </w:rPr>
        <w:t>проект решения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>не содержит положений</w:t>
      </w:r>
      <w:r>
        <w:rPr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вводящих избыточные обязанности, запреты и ограничения,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бюджета Урмарского муниципального округа.</w:t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jc w:val="both"/>
        <w:rPr>
          <w:sz w:val="22"/>
          <w:szCs w:val="22"/>
        </w:rPr>
      </w:pPr>
    </w:p>
    <w:p w:rsidR="00043727" w:rsidRPr="007C22C4" w:rsidRDefault="00043727" w:rsidP="00043727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C4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7C22C4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7C22C4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7C22C4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043727" w:rsidRDefault="00043727" w:rsidP="007C22C4">
      <w:pPr>
        <w:pStyle w:val="1"/>
        <w:tabs>
          <w:tab w:val="left" w:pos="7515"/>
        </w:tabs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7C22C4">
        <w:rPr>
          <w:rFonts w:ascii="Times New Roman" w:eastAsia="Calibri" w:hAnsi="Times New Roman"/>
        </w:rPr>
        <w:t xml:space="preserve">администрации Урмарского  </w:t>
      </w:r>
      <w:r w:rsidRPr="007C22C4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7C22C4" w:rsidP="0004372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043727">
        <w:rPr>
          <w:rFonts w:ascii="Times New Roman" w:hAnsi="Times New Roman"/>
        </w:rPr>
        <w:t>.02.2023г</w:t>
      </w:r>
    </w:p>
    <w:p w:rsidR="00043727" w:rsidRDefault="00043727" w:rsidP="00043727"/>
    <w:p w:rsidR="00F74D38" w:rsidRDefault="00F74D38"/>
    <w:sectPr w:rsidR="00F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7"/>
    <w:rsid w:val="000300A1"/>
    <w:rsid w:val="00043727"/>
    <w:rsid w:val="000F2E57"/>
    <w:rsid w:val="003D3DF5"/>
    <w:rsid w:val="004069D7"/>
    <w:rsid w:val="007C22C4"/>
    <w:rsid w:val="009E71F9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4</cp:revision>
  <dcterms:created xsi:type="dcterms:W3CDTF">2023-02-14T10:23:00Z</dcterms:created>
  <dcterms:modified xsi:type="dcterms:W3CDTF">2023-02-14T10:29:00Z</dcterms:modified>
</cp:coreProperties>
</file>