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D4D93" w:rsidRPr="00D724AD" w:rsidTr="002B18F6">
        <w:trPr>
          <w:trHeight w:val="1559"/>
          <w:jc w:val="center"/>
        </w:trPr>
        <w:tc>
          <w:tcPr>
            <w:tcW w:w="3799" w:type="dxa"/>
          </w:tcPr>
          <w:p w:rsidR="005D4D93" w:rsidRPr="00D724AD" w:rsidRDefault="005D4D93" w:rsidP="002B18F6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5D4D93" w:rsidRPr="00D724AD" w:rsidRDefault="005D4D93" w:rsidP="002B18F6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5D4D93" w:rsidRPr="00D724AD" w:rsidRDefault="005D4D93" w:rsidP="002B18F6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D724AD">
              <w:rPr>
                <w:b/>
                <w:spacing w:val="40"/>
                <w:sz w:val="22"/>
              </w:rPr>
              <w:t>Чувашская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D724AD">
              <w:rPr>
                <w:b/>
                <w:spacing w:val="40"/>
                <w:sz w:val="22"/>
              </w:rPr>
              <w:t>Республика</w:t>
            </w:r>
          </w:p>
          <w:p w:rsidR="005D4D93" w:rsidRPr="00D724AD" w:rsidRDefault="005D4D93" w:rsidP="002B18F6">
            <w:pPr>
              <w:overflowPunct/>
              <w:autoSpaceDE/>
              <w:autoSpaceDN/>
              <w:adjustRightInd/>
              <w:textAlignment w:val="auto"/>
              <w:rPr>
                <w:sz w:val="8"/>
                <w:szCs w:val="24"/>
              </w:rPr>
            </w:pPr>
          </w:p>
          <w:p w:rsidR="005D4D93" w:rsidRPr="00D724AD" w:rsidRDefault="005D4D93" w:rsidP="002B18F6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D724AD">
              <w:rPr>
                <w:b/>
                <w:spacing w:val="40"/>
                <w:sz w:val="22"/>
              </w:rPr>
              <w:t>Чебоксарское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D724AD">
              <w:rPr>
                <w:b/>
                <w:spacing w:val="40"/>
                <w:sz w:val="22"/>
              </w:rPr>
              <w:t>городское</w:t>
            </w:r>
          </w:p>
          <w:p w:rsidR="005D4D93" w:rsidRPr="00D724AD" w:rsidRDefault="005D4D93" w:rsidP="002B18F6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 w:rsidRPr="00D724AD">
              <w:rPr>
                <w:b/>
                <w:spacing w:val="40"/>
                <w:sz w:val="22"/>
              </w:rPr>
              <w:t>Собрание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D724AD">
              <w:rPr>
                <w:b/>
                <w:spacing w:val="40"/>
                <w:sz w:val="22"/>
              </w:rPr>
              <w:t>депутатов</w:t>
            </w:r>
          </w:p>
          <w:p w:rsidR="005D4D93" w:rsidRPr="00D724AD" w:rsidRDefault="005D4D93" w:rsidP="002B18F6">
            <w:pPr>
              <w:overflowPunct/>
              <w:autoSpaceDE/>
              <w:autoSpaceDN/>
              <w:adjustRightInd/>
              <w:ind w:left="-112" w:right="-102"/>
              <w:jc w:val="center"/>
              <w:textAlignment w:val="auto"/>
              <w:rPr>
                <w:rFonts w:ascii="Baltica Chv" w:hAnsi="Baltica Chv"/>
                <w:b/>
                <w:sz w:val="22"/>
                <w:szCs w:val="24"/>
              </w:rPr>
            </w:pPr>
          </w:p>
          <w:p w:rsidR="005D4D93" w:rsidRPr="00D724AD" w:rsidRDefault="005D4D93" w:rsidP="002B18F6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 w:rsidRPr="00D724AD">
              <w:rPr>
                <w:b/>
                <w:caps/>
                <w:spacing w:val="40"/>
                <w:sz w:val="22"/>
              </w:rPr>
              <w:t>РЕШЕНИЕ</w:t>
            </w:r>
          </w:p>
        </w:tc>
        <w:tc>
          <w:tcPr>
            <w:tcW w:w="1588" w:type="dxa"/>
          </w:tcPr>
          <w:p w:rsidR="005D4D93" w:rsidRPr="00D724AD" w:rsidRDefault="000246CD" w:rsidP="002B18F6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659AEEE" wp14:editId="6998DCC4">
                  <wp:extent cx="682625" cy="88709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8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5D4D93" w:rsidRPr="00D724AD" w:rsidRDefault="005D4D93" w:rsidP="002B18F6">
            <w:pPr>
              <w:overflowPunct/>
              <w:autoSpaceDE/>
              <w:autoSpaceDN/>
              <w:adjustRightInd/>
              <w:ind w:right="-102"/>
              <w:jc w:val="center"/>
              <w:textAlignment w:val="auto"/>
              <w:rPr>
                <w:b/>
                <w:sz w:val="8"/>
                <w:szCs w:val="24"/>
              </w:rPr>
            </w:pPr>
          </w:p>
          <w:p w:rsidR="005D4D93" w:rsidRPr="00D724AD" w:rsidRDefault="005D4D93" w:rsidP="002B18F6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D724AD">
              <w:rPr>
                <w:b/>
                <w:spacing w:val="40"/>
                <w:sz w:val="22"/>
              </w:rPr>
              <w:t>Ч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>=</w:t>
            </w:r>
            <w:r w:rsidRPr="00D724AD">
              <w:rPr>
                <w:b/>
                <w:spacing w:val="40"/>
                <w:sz w:val="22"/>
              </w:rPr>
              <w:t>ваш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D724AD">
              <w:rPr>
                <w:b/>
                <w:spacing w:val="40"/>
                <w:sz w:val="22"/>
              </w:rPr>
              <w:t>Республики</w:t>
            </w:r>
          </w:p>
          <w:p w:rsidR="005D4D93" w:rsidRPr="00D724AD" w:rsidRDefault="005D4D93" w:rsidP="002B18F6">
            <w:pPr>
              <w:overflowPunct/>
              <w:autoSpaceDE/>
              <w:autoSpaceDN/>
              <w:adjustRightInd/>
              <w:textAlignment w:val="auto"/>
              <w:rPr>
                <w:rFonts w:ascii="Baltica Chv" w:hAnsi="Baltica Chv"/>
                <w:b/>
                <w:spacing w:val="40"/>
                <w:sz w:val="8"/>
                <w:szCs w:val="24"/>
              </w:rPr>
            </w:pPr>
          </w:p>
          <w:p w:rsidR="005D4D93" w:rsidRPr="00D724AD" w:rsidRDefault="005D4D93" w:rsidP="002B18F6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D724AD">
              <w:rPr>
                <w:b/>
                <w:spacing w:val="40"/>
                <w:sz w:val="22"/>
              </w:rPr>
              <w:t>Шупашкар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D724AD">
              <w:rPr>
                <w:b/>
                <w:spacing w:val="40"/>
                <w:sz w:val="22"/>
              </w:rPr>
              <w:t>хулин</w:t>
            </w:r>
          </w:p>
          <w:p w:rsidR="005D4D93" w:rsidRPr="00D724AD" w:rsidRDefault="005D4D93" w:rsidP="002B18F6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D724AD">
              <w:rPr>
                <w:b/>
                <w:spacing w:val="40"/>
                <w:sz w:val="22"/>
              </w:rPr>
              <w:t>депутатсен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D724AD">
              <w:rPr>
                <w:b/>
                <w:spacing w:val="40"/>
                <w:sz w:val="22"/>
              </w:rPr>
              <w:t>Пух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>=</w:t>
            </w:r>
            <w:r w:rsidRPr="00D724AD">
              <w:rPr>
                <w:b/>
                <w:spacing w:val="40"/>
                <w:sz w:val="22"/>
              </w:rPr>
              <w:t>в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>\</w:t>
            </w:r>
          </w:p>
          <w:p w:rsidR="005D4D93" w:rsidRPr="00D724AD" w:rsidRDefault="005D4D93" w:rsidP="002B18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</w:p>
          <w:p w:rsidR="005D4D93" w:rsidRPr="00D724AD" w:rsidRDefault="005D4D93" w:rsidP="002B18F6"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 w:rsidRPr="00D724AD">
              <w:rPr>
                <w:b/>
                <w:sz w:val="22"/>
              </w:rPr>
              <w:t>ЙЫШ</w:t>
            </w:r>
            <w:r w:rsidRPr="00D724AD">
              <w:rPr>
                <w:rFonts w:ascii="Baltica Chv" w:hAnsi="Baltica Chv"/>
                <w:b/>
                <w:sz w:val="22"/>
              </w:rPr>
              <w:t>+</w:t>
            </w:r>
            <w:r w:rsidRPr="00D724AD">
              <w:rPr>
                <w:b/>
                <w:sz w:val="22"/>
              </w:rPr>
              <w:t>НУ</w:t>
            </w:r>
          </w:p>
        </w:tc>
      </w:tr>
    </w:tbl>
    <w:p w:rsidR="005D4D93" w:rsidRPr="00D724AD" w:rsidRDefault="005D4D93" w:rsidP="005D4D93">
      <w:pPr>
        <w:overflowPunct/>
        <w:autoSpaceDE/>
        <w:autoSpaceDN/>
        <w:adjustRightInd/>
        <w:ind w:right="-1"/>
        <w:jc w:val="center"/>
        <w:textAlignment w:val="auto"/>
        <w:rPr>
          <w:sz w:val="24"/>
          <w:szCs w:val="24"/>
        </w:rPr>
      </w:pPr>
    </w:p>
    <w:p w:rsidR="005D4D93" w:rsidRPr="00D724AD" w:rsidRDefault="005D4D93" w:rsidP="005D4D93">
      <w:pPr>
        <w:overflowPunct/>
        <w:autoSpaceDE/>
        <w:autoSpaceDN/>
        <w:adjustRightInd/>
        <w:ind w:left="-84" w:right="-1"/>
        <w:jc w:val="center"/>
        <w:textAlignment w:val="auto"/>
        <w:rPr>
          <w:szCs w:val="24"/>
        </w:rPr>
      </w:pPr>
      <w:r w:rsidRPr="00D724AD">
        <w:rPr>
          <w:szCs w:val="24"/>
        </w:rPr>
        <w:t>____________________ № ___________________</w:t>
      </w:r>
    </w:p>
    <w:p w:rsidR="005D4D93" w:rsidRPr="00C24B46" w:rsidRDefault="005D4D93" w:rsidP="005D4D93">
      <w:pPr>
        <w:overflowPunct/>
        <w:autoSpaceDE/>
        <w:autoSpaceDN/>
        <w:adjustRightInd/>
        <w:ind w:left="-84" w:right="-1"/>
        <w:jc w:val="center"/>
        <w:textAlignment w:val="auto"/>
        <w:rPr>
          <w:sz w:val="24"/>
          <w:szCs w:val="24"/>
        </w:rPr>
      </w:pPr>
    </w:p>
    <w:p w:rsidR="005D4D93" w:rsidRPr="00D76C6C" w:rsidRDefault="00D04B69" w:rsidP="00D04B69">
      <w:pPr>
        <w:pStyle w:val="ConsPlusNormal"/>
        <w:ind w:right="5810"/>
        <w:jc w:val="both"/>
        <w:rPr>
          <w:spacing w:val="-10"/>
          <w:sz w:val="28"/>
          <w:szCs w:val="28"/>
        </w:rPr>
      </w:pPr>
      <w:r>
        <w:rPr>
          <w:snapToGrid w:val="0"/>
          <w:spacing w:val="-10"/>
          <w:sz w:val="28"/>
          <w:szCs w:val="28"/>
        </w:rPr>
        <w:t>Об утверждении Положения                         о порядке продажи жилых помещений муниципального жилищного фонда города Чебоксары</w:t>
      </w:r>
    </w:p>
    <w:p w:rsidR="005D4D93" w:rsidRPr="00C24B46" w:rsidRDefault="005D4D93" w:rsidP="005D4D93">
      <w:pPr>
        <w:widowControl w:val="0"/>
        <w:ind w:right="4393"/>
        <w:jc w:val="both"/>
        <w:rPr>
          <w:snapToGrid w:val="0"/>
          <w:sz w:val="36"/>
          <w:szCs w:val="36"/>
        </w:rPr>
      </w:pPr>
    </w:p>
    <w:p w:rsidR="005D4D93" w:rsidRDefault="00D5394A" w:rsidP="002551CD">
      <w:pPr>
        <w:spacing w:line="360" w:lineRule="auto"/>
        <w:ind w:firstLine="851"/>
        <w:jc w:val="both"/>
        <w:rPr>
          <w:szCs w:val="28"/>
        </w:rPr>
      </w:pPr>
      <w:r w:rsidRPr="00D5394A">
        <w:rPr>
          <w:szCs w:val="28"/>
        </w:rPr>
        <w:t>В соответствии с</w:t>
      </w:r>
      <w:r w:rsidR="00D04B69">
        <w:rPr>
          <w:szCs w:val="28"/>
        </w:rPr>
        <w:t xml:space="preserve"> Гражданским кодексом Российской Федерации, Жилищным кодексом Российской Федерации</w:t>
      </w:r>
      <w:r w:rsidRPr="00D5394A">
        <w:rPr>
          <w:szCs w:val="28"/>
        </w:rPr>
        <w:t xml:space="preserve">, Федеральным законом </w:t>
      </w:r>
      <w:r w:rsidR="00D04B69">
        <w:rPr>
          <w:szCs w:val="28"/>
        </w:rPr>
        <w:t xml:space="preserve">             </w:t>
      </w:r>
      <w:r w:rsidRPr="00D5394A">
        <w:rPr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 19 «Об организации местного самоуправления в Чувашской Республике»,  Уставом муниципального образования города Чебоксары – столицы Чувашской Республики, принятым решением Чебоксарского городского Собрания депутатов </w:t>
      </w:r>
      <w:r w:rsidR="0079384A">
        <w:rPr>
          <w:szCs w:val="28"/>
        </w:rPr>
        <w:t xml:space="preserve">                </w:t>
      </w:r>
      <w:r w:rsidRPr="00D5394A">
        <w:rPr>
          <w:szCs w:val="28"/>
        </w:rPr>
        <w:t>от 30 ноября 2005 года № 40,</w:t>
      </w:r>
    </w:p>
    <w:p w:rsidR="005D4D93" w:rsidRPr="009B111D" w:rsidRDefault="005D4D93" w:rsidP="002551CD">
      <w:pPr>
        <w:spacing w:line="360" w:lineRule="auto"/>
        <w:jc w:val="center"/>
        <w:rPr>
          <w:szCs w:val="28"/>
        </w:rPr>
      </w:pPr>
      <w:r w:rsidRPr="009B111D">
        <w:rPr>
          <w:szCs w:val="28"/>
        </w:rPr>
        <w:t>Чебоксарское городское Собрание депутатов</w:t>
      </w:r>
    </w:p>
    <w:p w:rsidR="005D4D93" w:rsidRDefault="005D4D93" w:rsidP="002551CD">
      <w:pPr>
        <w:spacing w:line="360" w:lineRule="auto"/>
        <w:jc w:val="center"/>
        <w:rPr>
          <w:szCs w:val="28"/>
        </w:rPr>
      </w:pPr>
      <w:r w:rsidRPr="009B111D">
        <w:rPr>
          <w:szCs w:val="28"/>
        </w:rPr>
        <w:t>Р Е Ш И Л О:</w:t>
      </w:r>
    </w:p>
    <w:p w:rsidR="00987B0E" w:rsidRDefault="005D4D93" w:rsidP="002551CD">
      <w:pPr>
        <w:spacing w:line="360" w:lineRule="auto"/>
        <w:ind w:firstLine="851"/>
        <w:jc w:val="both"/>
        <w:rPr>
          <w:szCs w:val="28"/>
        </w:rPr>
      </w:pPr>
      <w:r w:rsidRPr="00E508F1">
        <w:rPr>
          <w:szCs w:val="28"/>
        </w:rPr>
        <w:t xml:space="preserve">1. </w:t>
      </w:r>
      <w:r w:rsidR="00D04B69">
        <w:rPr>
          <w:szCs w:val="28"/>
        </w:rPr>
        <w:t>Утвердить Положение о порядке продажи</w:t>
      </w:r>
      <w:r w:rsidR="0079384A" w:rsidRPr="0079384A">
        <w:rPr>
          <w:szCs w:val="28"/>
        </w:rPr>
        <w:t xml:space="preserve"> </w:t>
      </w:r>
      <w:r w:rsidR="0079384A">
        <w:rPr>
          <w:szCs w:val="28"/>
        </w:rPr>
        <w:t>жилых помещений муниципального жилищного фонда города Чебоксары (Приложение).</w:t>
      </w:r>
    </w:p>
    <w:p w:rsidR="0079384A" w:rsidRPr="0079384A" w:rsidRDefault="0079384A" w:rsidP="0079384A">
      <w:pPr>
        <w:overflowPunct/>
        <w:adjustRightInd/>
        <w:spacing w:line="360" w:lineRule="auto"/>
        <w:ind w:firstLine="851"/>
        <w:jc w:val="both"/>
        <w:textAlignment w:val="auto"/>
        <w:rPr>
          <w:szCs w:val="28"/>
        </w:rPr>
      </w:pPr>
      <w:r>
        <w:rPr>
          <w:szCs w:val="28"/>
        </w:rPr>
        <w:t>2</w:t>
      </w:r>
      <w:r w:rsidRPr="0079384A">
        <w:rPr>
          <w:szCs w:val="28"/>
        </w:rPr>
        <w:t xml:space="preserve">. Настоящее решение вступает в силу со дня его официального         опубликования. </w:t>
      </w:r>
    </w:p>
    <w:p w:rsidR="0079384A" w:rsidRPr="0079384A" w:rsidRDefault="0079384A" w:rsidP="0079384A">
      <w:pPr>
        <w:overflowPunct/>
        <w:adjustRightInd/>
        <w:spacing w:line="360" w:lineRule="auto"/>
        <w:ind w:firstLine="851"/>
        <w:jc w:val="both"/>
        <w:textAlignment w:val="auto"/>
        <w:rPr>
          <w:szCs w:val="28"/>
        </w:rPr>
      </w:pPr>
      <w:r>
        <w:rPr>
          <w:szCs w:val="28"/>
        </w:rPr>
        <w:t>3</w:t>
      </w:r>
      <w:r w:rsidRPr="0079384A">
        <w:rPr>
          <w:szCs w:val="28"/>
        </w:rPr>
        <w:t>. Контроль за исполнением настоящего решения возложить на            постоянную комиссию Чебоксарского городского Собрания депутатов по бюджету (Е.Н. Кадышев).</w:t>
      </w:r>
    </w:p>
    <w:p w:rsidR="00364D5E" w:rsidRDefault="00364D5E" w:rsidP="00DA049F">
      <w:pPr>
        <w:jc w:val="both"/>
        <w:rPr>
          <w:szCs w:val="28"/>
        </w:rPr>
      </w:pPr>
    </w:p>
    <w:p w:rsidR="00DA049F" w:rsidRDefault="00DA049F" w:rsidP="00DA049F">
      <w:pPr>
        <w:jc w:val="both"/>
        <w:rPr>
          <w:szCs w:val="28"/>
        </w:rPr>
      </w:pPr>
    </w:p>
    <w:p w:rsidR="00A510B5" w:rsidRDefault="00A510B5" w:rsidP="00A510B5">
      <w:pPr>
        <w:jc w:val="both"/>
        <w:rPr>
          <w:szCs w:val="28"/>
        </w:rPr>
      </w:pPr>
      <w:r>
        <w:rPr>
          <w:szCs w:val="28"/>
        </w:rPr>
        <w:t xml:space="preserve">Председатель Чебоксарского </w:t>
      </w:r>
    </w:p>
    <w:p w:rsidR="009D36AC" w:rsidRDefault="00A510B5" w:rsidP="00A510B5">
      <w:pPr>
        <w:jc w:val="both"/>
        <w:rPr>
          <w:szCs w:val="28"/>
        </w:rPr>
      </w:pPr>
      <w:r>
        <w:rPr>
          <w:szCs w:val="28"/>
        </w:rPr>
        <w:t>городского Собрания депутатов</w:t>
      </w:r>
      <w:r w:rsidR="00364D5E" w:rsidRPr="00CB62B9">
        <w:rPr>
          <w:szCs w:val="28"/>
        </w:rPr>
        <w:tab/>
      </w:r>
      <w:r w:rsidR="00364D5E" w:rsidRPr="00CB62B9">
        <w:rPr>
          <w:szCs w:val="28"/>
        </w:rPr>
        <w:tab/>
      </w:r>
      <w:r w:rsidR="00364D5E" w:rsidRPr="00CB62B9">
        <w:rPr>
          <w:szCs w:val="28"/>
        </w:rPr>
        <w:tab/>
        <w:t xml:space="preserve">                 </w:t>
      </w:r>
      <w:r w:rsidR="00364D5E">
        <w:rPr>
          <w:szCs w:val="28"/>
        </w:rPr>
        <w:t xml:space="preserve">      </w:t>
      </w:r>
      <w:r w:rsidR="00E508F1">
        <w:rPr>
          <w:szCs w:val="28"/>
        </w:rPr>
        <w:t xml:space="preserve"> </w:t>
      </w:r>
      <w:r w:rsidR="00E84953">
        <w:rPr>
          <w:szCs w:val="28"/>
        </w:rPr>
        <w:t>Е</w:t>
      </w:r>
      <w:r w:rsidR="00364D5E">
        <w:rPr>
          <w:szCs w:val="28"/>
        </w:rPr>
        <w:t>.</w:t>
      </w:r>
      <w:r w:rsidR="00E84953">
        <w:rPr>
          <w:szCs w:val="28"/>
        </w:rPr>
        <w:t>Н</w:t>
      </w:r>
      <w:r w:rsidR="00364D5E">
        <w:rPr>
          <w:szCs w:val="28"/>
        </w:rPr>
        <w:t>. К</w:t>
      </w:r>
      <w:r w:rsidR="00E84953">
        <w:rPr>
          <w:szCs w:val="28"/>
        </w:rPr>
        <w:t>адышев</w:t>
      </w:r>
    </w:p>
    <w:p w:rsidR="00A510B5" w:rsidRDefault="00A510B5" w:rsidP="00A510B5">
      <w:pPr>
        <w:jc w:val="both"/>
        <w:rPr>
          <w:szCs w:val="28"/>
        </w:rPr>
      </w:pPr>
    </w:p>
    <w:tbl>
      <w:tblPr>
        <w:tblStyle w:val="af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9384A" w:rsidRPr="0079384A" w:rsidTr="00DE63C3">
        <w:tc>
          <w:tcPr>
            <w:tcW w:w="3969" w:type="dxa"/>
          </w:tcPr>
          <w:p w:rsidR="0079384A" w:rsidRPr="0079384A" w:rsidRDefault="0079384A" w:rsidP="0079384A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Liberation Mono"/>
                <w:sz w:val="24"/>
                <w:lang w:val="ru-RU"/>
              </w:rPr>
            </w:pPr>
            <w:r w:rsidRPr="0079384A">
              <w:rPr>
                <w:rFonts w:eastAsia="Liberation Mono"/>
                <w:sz w:val="24"/>
                <w:lang w:val="ru-RU"/>
              </w:rPr>
              <w:lastRenderedPageBreak/>
              <w:t>Приложение к решению</w:t>
            </w:r>
          </w:p>
          <w:p w:rsidR="0079384A" w:rsidRPr="0079384A" w:rsidRDefault="00DE63C3" w:rsidP="0079384A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Liberation Mono"/>
                <w:sz w:val="24"/>
                <w:lang w:val="ru-RU"/>
              </w:rPr>
            </w:pPr>
            <w:r>
              <w:rPr>
                <w:rFonts w:eastAsia="Liberation Mono"/>
                <w:sz w:val="24"/>
                <w:lang w:val="ru-RU"/>
              </w:rPr>
              <w:t xml:space="preserve">Чебоксарского городского </w:t>
            </w:r>
            <w:r w:rsidR="0079384A" w:rsidRPr="0079384A">
              <w:rPr>
                <w:rFonts w:eastAsia="Liberation Mono"/>
                <w:sz w:val="24"/>
                <w:lang w:val="ru-RU"/>
              </w:rPr>
              <w:t>собрания</w:t>
            </w:r>
            <w:r>
              <w:rPr>
                <w:rFonts w:eastAsia="Liberation Mono"/>
                <w:sz w:val="24"/>
                <w:lang w:val="ru-RU"/>
              </w:rPr>
              <w:t xml:space="preserve"> </w:t>
            </w:r>
            <w:r w:rsidR="0079384A" w:rsidRPr="0079384A">
              <w:rPr>
                <w:rFonts w:eastAsia="Liberation Mono"/>
                <w:sz w:val="24"/>
                <w:lang w:val="ru-RU"/>
              </w:rPr>
              <w:t xml:space="preserve">депутатов города Чебоксары </w:t>
            </w:r>
          </w:p>
          <w:p w:rsidR="0079384A" w:rsidRPr="0079384A" w:rsidRDefault="0079384A" w:rsidP="0079384A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Liberation Mono"/>
                <w:sz w:val="24"/>
                <w:lang w:val="ru-RU"/>
              </w:rPr>
            </w:pPr>
            <w:r w:rsidRPr="0079384A">
              <w:rPr>
                <w:rFonts w:eastAsia="Liberation Mono"/>
                <w:sz w:val="24"/>
                <w:lang w:val="ru-RU"/>
              </w:rPr>
              <w:t>от________________№______</w:t>
            </w:r>
          </w:p>
        </w:tc>
      </w:tr>
    </w:tbl>
    <w:p w:rsidR="0079384A" w:rsidRPr="0079384A" w:rsidRDefault="0079384A" w:rsidP="0079384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iberation Mono"/>
          <w:szCs w:val="28"/>
          <w:lang w:eastAsia="zh-CN" w:bidi="hi-IN"/>
        </w:rPr>
      </w:pP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Положение о порядке продажи жилых помещений муниципального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жилищного фонда города Чебоксары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Liberation Mono"/>
          <w:szCs w:val="28"/>
          <w:lang w:eastAsia="zh-CN" w:bidi="hi-IN"/>
        </w:rPr>
      </w:pP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1. Общие положения.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Liberation Mono"/>
          <w:szCs w:val="28"/>
          <w:lang w:eastAsia="zh-CN" w:bidi="hi-IN"/>
        </w:rPr>
      </w:pP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1.1. Настоящее Положение определяет условия продажи жилых помещений, долей в праве общей долевой собственности находящихся в муниципальной собственности города Чебоксары.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Действие настоящего Положения распространяется на случаи возмездного отчуждения из собственности муниципального образования — города Чебоксары жилых помещений, долей в праве общей долевой собственности, которые в соответствии с законодательством Российской Федерации не признаны непригодными для проживания и в соответствии со ст. 17 Жилищного кодекса Российской Федерации не могут быть предоставлены гражданам, признанным нуждающимися в жилых помещениях, по договорам социального найма в качестве благоустроенных жилых помещений, а также по договорам купли-продажи в соответствии с ч. 3 ст. 59 Жилищного кодекса Российской Федерации (далее — жилые помещения).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1.2. В соответствии с настоящим Положением могут быть проданы следующие объекты муниципального жилищного фонда (далее - объекты):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а) жилые помещения муниципального жилищного фонда, которые не являются благоустроенными применительно к условиям города Чебоксары (печное отопление, отсутствие централизованного водоснабжения и (или) водоотведения);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б) жилые помещения общей площадью менее нормы предоставления, установленной на территории муниципального образования — города Чебоксары при условии, что такие помещения не отнесены к специализированному жилищному фонду;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в) освободившиеся жилые помещения в коммунальных квартирах при отсутствии в этих квартирах граждан, имеющих в соответствии с частями 1, 2 статьи 59 Жилищного кодекса Российской Федерации право на предоставление этого жилого помещения по договору социального найма и выразивших желание его получить по договору купли-продажи в соответствии с частью 3 статьи 59 Жилищного кодекса Российской Федерации;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г) доли в праве общей долевой собственности в жилых помещениях, находящихся в муниципальной собственности.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1.3. Реализации подлежат жилые помещения свободные от прав третьих лиц.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1.4. Продаже не подлежат жилые помещения, расположенные в </w:t>
      </w:r>
      <w:r w:rsidRPr="00A510B5">
        <w:rPr>
          <w:rFonts w:eastAsia="Liberation Mono"/>
          <w:szCs w:val="28"/>
          <w:lang w:eastAsia="zh-CN" w:bidi="hi-IN"/>
        </w:rPr>
        <w:lastRenderedPageBreak/>
        <w:t>жилых домах, признанных аварийными и подлежащими сносу (реконструкции).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1.5. Заявителями на приобретение в собственность жилых помещений за плату являются граждане и юридические лица.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center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2. Порядок продажи жилых помещений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center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муниципального жилищного фонда на аукционах.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center"/>
        <w:textAlignment w:val="auto"/>
        <w:rPr>
          <w:rFonts w:eastAsia="Liberation Mono"/>
          <w:szCs w:val="28"/>
          <w:lang w:eastAsia="zh-CN" w:bidi="hi-IN"/>
        </w:rPr>
      </w:pPr>
    </w:p>
    <w:p w:rsidR="0079384A" w:rsidRPr="00A510B5" w:rsidRDefault="0079384A" w:rsidP="0079384A">
      <w:pPr>
        <w:overflowPunct/>
        <w:adjustRightInd/>
        <w:ind w:firstLine="851"/>
        <w:jc w:val="both"/>
        <w:textAlignment w:val="auto"/>
        <w:rPr>
          <w:bCs/>
          <w:szCs w:val="28"/>
        </w:rPr>
      </w:pPr>
      <w:r w:rsidRPr="00A510B5">
        <w:rPr>
          <w:bCs/>
          <w:szCs w:val="28"/>
        </w:rPr>
        <w:t>2.1. Аукционом является способ продажи жилого помещения (доли в праве общей долевой собственности на жилое помещение) с публичных торгов лицу, предложившему наиболее высокую цену.</w:t>
      </w:r>
    </w:p>
    <w:p w:rsidR="0079384A" w:rsidRPr="00A510B5" w:rsidRDefault="0079384A" w:rsidP="0079384A">
      <w:pPr>
        <w:overflowPunct/>
        <w:adjustRightInd/>
        <w:ind w:firstLine="851"/>
        <w:jc w:val="both"/>
        <w:textAlignment w:val="auto"/>
        <w:rPr>
          <w:bCs/>
          <w:szCs w:val="28"/>
        </w:rPr>
      </w:pPr>
      <w:r w:rsidRPr="00A510B5">
        <w:rPr>
          <w:bCs/>
          <w:szCs w:val="28"/>
        </w:rPr>
        <w:t>2.2. Аукцион проводится Управлением имущественных и земельных отношений администрации города Чебоксары по правилам, установленным Гражданским кодексом Российской Федерации, с учетом особенностей, определенных настоящим Положением.</w:t>
      </w:r>
    </w:p>
    <w:p w:rsidR="0079384A" w:rsidRPr="00A510B5" w:rsidRDefault="0079384A" w:rsidP="0079384A">
      <w:pPr>
        <w:overflowPunct/>
        <w:adjustRightInd/>
        <w:ind w:firstLine="851"/>
        <w:jc w:val="both"/>
        <w:textAlignment w:val="auto"/>
        <w:rPr>
          <w:bCs/>
          <w:szCs w:val="28"/>
        </w:rPr>
      </w:pPr>
      <w:r w:rsidRPr="00A510B5">
        <w:rPr>
          <w:bCs/>
          <w:szCs w:val="28"/>
        </w:rPr>
        <w:t>2.3. Аукционы являются открытыми по форме подачи предложений о цене.</w:t>
      </w:r>
    </w:p>
    <w:p w:rsidR="0079384A" w:rsidRPr="00A510B5" w:rsidRDefault="0079384A" w:rsidP="0079384A">
      <w:pPr>
        <w:overflowPunct/>
        <w:adjustRightInd/>
        <w:ind w:firstLine="851"/>
        <w:jc w:val="both"/>
        <w:textAlignment w:val="auto"/>
        <w:rPr>
          <w:bCs/>
          <w:szCs w:val="28"/>
        </w:rPr>
      </w:pPr>
      <w:r w:rsidRPr="00A510B5">
        <w:rPr>
          <w:bCs/>
          <w:szCs w:val="28"/>
        </w:rPr>
        <w:t>2.4. По составу участников аукционы могут быть открытыми или закрытыми.</w:t>
      </w:r>
    </w:p>
    <w:p w:rsidR="0079384A" w:rsidRPr="00A510B5" w:rsidRDefault="0079384A" w:rsidP="0079384A">
      <w:pPr>
        <w:overflowPunct/>
        <w:adjustRightInd/>
        <w:ind w:firstLine="851"/>
        <w:jc w:val="both"/>
        <w:textAlignment w:val="auto"/>
        <w:rPr>
          <w:bCs/>
          <w:szCs w:val="28"/>
        </w:rPr>
      </w:pPr>
      <w:r w:rsidRPr="00A510B5">
        <w:rPr>
          <w:bCs/>
          <w:szCs w:val="28"/>
        </w:rPr>
        <w:t>Закрытые по составу участников аукционы проводятся в следующих случаях:</w:t>
      </w:r>
    </w:p>
    <w:p w:rsidR="0079384A" w:rsidRPr="00A510B5" w:rsidRDefault="0079384A" w:rsidP="0079384A">
      <w:pPr>
        <w:overflowPunct/>
        <w:adjustRightInd/>
        <w:ind w:firstLine="851"/>
        <w:jc w:val="both"/>
        <w:textAlignment w:val="auto"/>
        <w:rPr>
          <w:bCs/>
          <w:szCs w:val="28"/>
        </w:rPr>
      </w:pPr>
      <w:r w:rsidRPr="00A510B5">
        <w:rPr>
          <w:bCs/>
          <w:szCs w:val="28"/>
        </w:rPr>
        <w:t>а) при продаже доли жилого помещения в праве общей долевой собственности, участниками которой являются, помимо муниципального образования город Чебоксары – столица Чувашской Республики, два и более претендента, не достигших между собой соглашения о разделе продаваемой доли;</w:t>
      </w:r>
    </w:p>
    <w:p w:rsidR="0079384A" w:rsidRPr="00A510B5" w:rsidRDefault="0079384A" w:rsidP="0079384A">
      <w:pPr>
        <w:overflowPunct/>
        <w:adjustRightInd/>
        <w:ind w:firstLine="851"/>
        <w:jc w:val="both"/>
        <w:textAlignment w:val="auto"/>
        <w:rPr>
          <w:bCs/>
          <w:szCs w:val="28"/>
        </w:rPr>
      </w:pPr>
      <w:r w:rsidRPr="00A510B5">
        <w:rPr>
          <w:bCs/>
          <w:szCs w:val="28"/>
        </w:rPr>
        <w:t>б) при продаже изолированного жилого помещения в коммунальной квартире при наличии двух и более претендентов на заключение договора купли-продажи такого помещения.</w:t>
      </w:r>
    </w:p>
    <w:p w:rsidR="0079384A" w:rsidRPr="00A510B5" w:rsidRDefault="0079384A" w:rsidP="0079384A">
      <w:pPr>
        <w:overflowPunct/>
        <w:adjustRightInd/>
        <w:ind w:firstLine="851"/>
        <w:jc w:val="both"/>
        <w:textAlignment w:val="auto"/>
        <w:rPr>
          <w:bCs/>
          <w:szCs w:val="28"/>
        </w:rPr>
      </w:pPr>
      <w:r w:rsidRPr="00A510B5">
        <w:rPr>
          <w:bCs/>
          <w:szCs w:val="28"/>
        </w:rPr>
        <w:t>2.5. Перечень документов, предъявляемых в составе заявки на участие в аукционе, определяется настоящим Положением и аукционной документацией.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3. Порядок продажи изолированных жилых помещений в коммунальных квартирах муниципального жилищного фонда.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Liberation Mono"/>
          <w:szCs w:val="28"/>
          <w:lang w:eastAsia="zh-CN" w:bidi="hi-IN"/>
        </w:rPr>
      </w:pP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3.1. Освободившееся изолированное жилое помещение в коммунальной квартире предоставляется по договору купли-продажи проживающим в этой квартире гражданам, которые обеспечены общей площадью жилого помещения на одного члена семьи менее нормы предоставления, на основании их заявления.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Продажа жилого помещения в коммунальной квартире производится при отсутствии в такой квартире граждан, имеющих в соответствии с частями 1, 2 статьи 59 Жилищного кодекса Российской Федерации право на предоставление этого жилого помещения по договору социального найма и выразивших желание его получить.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lastRenderedPageBreak/>
        <w:t>3.2. При определении нормы обеспеченности общей площади для установления права на заключение договора купли-продажи учитываются члены семьи нанимателя (претендента на заключение договора купли-продажи).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3.3. Граждане, претендующие на выкуп жилого помещения в коммунальной квартире, обращаются в </w:t>
      </w:r>
      <w:r w:rsidRPr="00A510B5">
        <w:rPr>
          <w:rFonts w:eastAsia="Liberation Mono"/>
          <w:szCs w:val="28"/>
          <w:shd w:val="clear" w:color="auto" w:fill="FFFFFF"/>
          <w:lang w:eastAsia="zh-CN" w:bidi="hi-IN"/>
        </w:rPr>
        <w:t>Управление ЖКХ, энергетики, транспорта и связи</w:t>
      </w:r>
      <w:r w:rsidRPr="00A510B5">
        <w:rPr>
          <w:rFonts w:eastAsia="Liberation Mono"/>
          <w:szCs w:val="28"/>
          <w:lang w:eastAsia="zh-CN" w:bidi="hi-IN"/>
        </w:rPr>
        <w:t xml:space="preserve"> администрации города Чебоксары с заявлением.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Заявитель прилагает следующие документы: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а) заявление о продаже освободившегося жилого помещения в коммунальной квартире;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б) копии документов, удостоверяющих личность заявителя;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в) копия технической документации на жилое помещение;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г) справку о гражданах, зарегистрированных по месту жительства в жилом помещении;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д) копии правоустанавливающих документов на занимаемое жилое помещение.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Заявление рассматривается на заседании жилищной комиссии при администрации города Чебоксары (оформляется протоколом) в течении 15 рабочих дней.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Решение заседания жилищной комиссии при администрации города Чебоксары (протокол) доводится до заявителя и до Управления имущественных и земельных отношений администрации города Чебоксары в течение 3 рабочих дней с даты заседания жилищной комиссии при администрации города Чебоксары.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3.4. На основании решения заседания жилищной комиссии при администрации города Чебоксары Управление имущественных и земельных отношений администрации города Чебоксары в течение 15 календарных дней со дня получения заявки на продажу жилого помещения от </w:t>
      </w:r>
      <w:r w:rsidRPr="00A510B5">
        <w:rPr>
          <w:rFonts w:eastAsia="Liberation Mono"/>
          <w:szCs w:val="28"/>
          <w:shd w:val="clear" w:color="auto" w:fill="FFFFFF"/>
          <w:lang w:eastAsia="zh-CN" w:bidi="hi-IN"/>
        </w:rPr>
        <w:t>Управления ЖКХ, энергетики, транспорта и связи</w:t>
      </w:r>
      <w:r w:rsidRPr="00A510B5">
        <w:rPr>
          <w:rFonts w:eastAsia="Liberation Mono"/>
          <w:szCs w:val="28"/>
          <w:lang w:eastAsia="zh-CN" w:bidi="hi-IN"/>
        </w:rPr>
        <w:t xml:space="preserve"> администрации города Чебоксары обеспечивает заключение договора на проведение оценки рыночной стоимости жилого помещения.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3.5. При продаже освободившегося жилого помещения в коммунальной квартире - заявителю либо победителю аукциона Управление имущественных и земельных отношений администрации города Чебоксары: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а) не позднее 20 календарных дней со дня принятия отчета о рыночной стоимости жилого помещения подготавливает проект постановления администрации города Чебоксары о продаже жилого помещения;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б) в течение 10 дней со дня принятия решения о продаже объекта либо со дня подведения итогов аукциона направляет заявителю проект договора купли-продажи, который должен быть подписан заявителем и направлен в адрес Управление имущественных и земельных отношений администрации города Чебоксары в течение 10 календарных дней со дня получения проекта договора купли-продажи.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3.6. В случае нарушения заявителем условий подпункта «б» пункта </w:t>
      </w:r>
      <w:r w:rsidRPr="00A510B5">
        <w:rPr>
          <w:rFonts w:eastAsia="Liberation Mono"/>
          <w:szCs w:val="28"/>
          <w:lang w:eastAsia="zh-CN" w:bidi="hi-IN"/>
        </w:rPr>
        <w:lastRenderedPageBreak/>
        <w:t xml:space="preserve">3.5 Положения договор признается незаключенным, а заявитель – отказавшимся от покупки освободившегося жилого помещения в коммунальной квартире.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3.</w:t>
      </w:r>
      <w:r w:rsidR="00BF121D" w:rsidRPr="00BF121D">
        <w:rPr>
          <w:rFonts w:eastAsia="Liberation Mono"/>
          <w:szCs w:val="28"/>
          <w:lang w:eastAsia="zh-CN" w:bidi="hi-IN"/>
        </w:rPr>
        <w:t>7</w:t>
      </w:r>
      <w:r w:rsidRPr="00A510B5">
        <w:rPr>
          <w:rFonts w:eastAsia="Liberation Mono"/>
          <w:szCs w:val="28"/>
          <w:lang w:eastAsia="zh-CN" w:bidi="hi-IN"/>
        </w:rPr>
        <w:t xml:space="preserve">. При наличии двух и более претендентов, желающих заключить договор купли-продажи освободившегося жилого помещения в коммунальной квартире, продажа данного жилого помещения осуществляется на закрытом по составу участников аукционе в порядке, определенном разделом 2 Положения. При этом Управление имущественных и земельных отношений администрации города Чебоксары направляет претендентам информационное сообщение о проведении закрытого по составу участников аукциона не позднее чем за 20 дней до назначенной даты проведения аукциона.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В данном случае цена продажи жилого помещения определяется по результатам проведения аукциона.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3.</w:t>
      </w:r>
      <w:r w:rsidR="00BF121D" w:rsidRPr="00BF121D">
        <w:rPr>
          <w:rFonts w:eastAsia="Liberation Mono"/>
          <w:szCs w:val="28"/>
          <w:lang w:eastAsia="zh-CN" w:bidi="hi-IN"/>
        </w:rPr>
        <w:t>8</w:t>
      </w:r>
      <w:r w:rsidRPr="00A510B5">
        <w:rPr>
          <w:rFonts w:eastAsia="Liberation Mono"/>
          <w:szCs w:val="28"/>
          <w:lang w:eastAsia="zh-CN" w:bidi="hi-IN"/>
        </w:rPr>
        <w:t>. При отсутствии в коммунальной квартире лиц, пользующихся правом выкупа комнаты (комнат) в данном жилом помещении, или их отказе от заключения договора купли-продажи, заселение освободившегося жилого помещения в коммунальной квартире производится в соответствии с Жилищным кодексом Российской Федерации.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4. Продажа долей муниципального образования города Чебоксары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в праве общей долевой собственности на жилое помещение.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eastAsia="Liberation Mono"/>
          <w:szCs w:val="28"/>
          <w:lang w:eastAsia="zh-CN" w:bidi="hi-IN"/>
        </w:rPr>
      </w:pP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4.1. Продажа доли муниципального образования города Чебоксары - столицы Чувашской Республики в праве общей долевой собственности на жилое помещение осуществляется в соответствии с нормами статьи 250 Гражданского кодекса Российской Федерации иным участникам общей долевой собственности на жилое помещение.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4.2. Лица, желающие приобрести по договору купли-продажи долю в праве общей долевой собственности на жилое помещение, представляют в </w:t>
      </w:r>
      <w:r w:rsidR="00BF121D" w:rsidRPr="00A510B5">
        <w:rPr>
          <w:rFonts w:eastAsia="Liberation Mono"/>
          <w:szCs w:val="28"/>
          <w:lang w:eastAsia="zh-CN" w:bidi="hi-IN"/>
        </w:rPr>
        <w:t>Управление имущественных и земельных отношений администрации города Чебоксары</w:t>
      </w:r>
      <w:r w:rsidRPr="00A510B5">
        <w:rPr>
          <w:rFonts w:eastAsia="Liberation Mono"/>
          <w:szCs w:val="28"/>
          <w:lang w:eastAsia="zh-CN" w:bidi="hi-IN"/>
        </w:rPr>
        <w:t>: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а) заявление о продаже доли в праве общей долевой собственности на жилое помещение;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б) копии документов, удостоверяющих личность заявителя;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в) копии документов, подтверждающих участие в долевой собственности на жилое помещение;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г) техническую документацию на жилое помещение;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д) справку о гражданах, зарегистрированных по месту жительства в жилом помещении;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е) копии правоустанавливающих документов.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Заявление рассматривается </w:t>
      </w:r>
      <w:r w:rsidR="00BF121D" w:rsidRPr="00A510B5">
        <w:rPr>
          <w:rFonts w:eastAsia="Liberation Mono"/>
          <w:szCs w:val="28"/>
          <w:lang w:eastAsia="zh-CN" w:bidi="hi-IN"/>
        </w:rPr>
        <w:t>Управление</w:t>
      </w:r>
      <w:r w:rsidR="00BF121D">
        <w:rPr>
          <w:rFonts w:eastAsia="Liberation Mono"/>
          <w:szCs w:val="28"/>
          <w:lang w:eastAsia="zh-CN" w:bidi="hi-IN"/>
        </w:rPr>
        <w:t>м</w:t>
      </w:r>
      <w:r w:rsidR="00BF121D" w:rsidRPr="00A510B5">
        <w:rPr>
          <w:rFonts w:eastAsia="Liberation Mono"/>
          <w:szCs w:val="28"/>
          <w:lang w:eastAsia="zh-CN" w:bidi="hi-IN"/>
        </w:rPr>
        <w:t xml:space="preserve"> имущественных и земельных отношений администрации города Чебоксары </w:t>
      </w:r>
      <w:r w:rsidRPr="00A510B5">
        <w:rPr>
          <w:rFonts w:eastAsia="Liberation Mono"/>
          <w:szCs w:val="28"/>
          <w:lang w:eastAsia="zh-CN" w:bidi="hi-IN"/>
        </w:rPr>
        <w:t xml:space="preserve">в течении 15 рабочих дней.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Решение </w:t>
      </w:r>
      <w:r w:rsidR="00BF121D" w:rsidRPr="00A510B5">
        <w:rPr>
          <w:rFonts w:eastAsia="Liberation Mono"/>
          <w:szCs w:val="28"/>
          <w:lang w:eastAsia="zh-CN" w:bidi="hi-IN"/>
        </w:rPr>
        <w:t>Управлени</w:t>
      </w:r>
      <w:r w:rsidR="00BF121D">
        <w:rPr>
          <w:rFonts w:eastAsia="Liberation Mono"/>
          <w:szCs w:val="28"/>
          <w:lang w:eastAsia="zh-CN" w:bidi="hi-IN"/>
        </w:rPr>
        <w:t>я</w:t>
      </w:r>
      <w:r w:rsidR="00BF121D" w:rsidRPr="00A510B5">
        <w:rPr>
          <w:rFonts w:eastAsia="Liberation Mono"/>
          <w:szCs w:val="28"/>
          <w:lang w:eastAsia="zh-CN" w:bidi="hi-IN"/>
        </w:rPr>
        <w:t xml:space="preserve"> имущественных и земельных отношений администрации города Чебоксары </w:t>
      </w:r>
      <w:r w:rsidRPr="00A510B5">
        <w:rPr>
          <w:rFonts w:eastAsia="Liberation Mono"/>
          <w:szCs w:val="28"/>
          <w:lang w:eastAsia="zh-CN" w:bidi="hi-IN"/>
        </w:rPr>
        <w:t xml:space="preserve">по результатам рассмотрения заявления </w:t>
      </w:r>
      <w:r w:rsidRPr="00A510B5">
        <w:rPr>
          <w:rFonts w:eastAsia="Liberation Mono"/>
          <w:szCs w:val="28"/>
          <w:lang w:eastAsia="zh-CN" w:bidi="hi-IN"/>
        </w:rPr>
        <w:lastRenderedPageBreak/>
        <w:t xml:space="preserve">доводится до заявителя в течение 5 рабочих дней с даты рассмотрения заявления.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4.3. На основании решения Управление имущественных и земельных отношений администрации города Чебоксары в течение 15 календарных дней обеспечивает заключение договора на проведение оценки рыночной стоимости доли в праве общей долевой собственности на жилое помещение. 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4.4. При продаже доли в праве общей долевой собственности, участником которой является, помимо муниципального образования города Чебоксары – столицы Чувашской Республики, одно лицо, Управление имущественных и земельных отношений администрации города Чебоксары: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а) не позднее 20 календарных дней со дня принятия отчета о рыночной стоимости продаваемой доли жилого помещения подготавливает проект постановления администрации города Чебоксары о продаже доли муниципального образования города Чебоксары – столицы Чувашской Республики в праве общей долевой собственности на жилое помещение;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б) в течение 10 дней со дня принятия решения о продаже доли направляет заявителю проект договора купли-продажи, который должен быть подписан заявителем и направлен в адрес Управления имущественных и земельных отношений администрации города Чебоксары в течение 10 календарных дней со дня получения проекта договора купли-продажи.</w:t>
      </w:r>
    </w:p>
    <w:p w:rsidR="0079384A" w:rsidRPr="00A510B5" w:rsidRDefault="0079384A" w:rsidP="00D35B08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4.5. При продаже доли в праве общей долевой собственности, участниками которой являются, помимо муниципального образования города Чебоксары – столицы Чувашской Республики, более одного лица, </w:t>
      </w:r>
      <w:r w:rsidR="00D35B08" w:rsidRPr="00A510B5">
        <w:rPr>
          <w:rFonts w:eastAsia="Liberation Mono"/>
          <w:szCs w:val="28"/>
          <w:lang w:eastAsia="zh-CN" w:bidi="hi-IN"/>
        </w:rPr>
        <w:t>Управлени</w:t>
      </w:r>
      <w:r w:rsidR="00D35B08">
        <w:rPr>
          <w:rFonts w:eastAsia="Liberation Mono"/>
          <w:szCs w:val="28"/>
          <w:lang w:eastAsia="zh-CN" w:bidi="hi-IN"/>
        </w:rPr>
        <w:t>е</w:t>
      </w:r>
      <w:r w:rsidR="00D35B08" w:rsidRPr="00A510B5">
        <w:rPr>
          <w:rFonts w:eastAsia="Liberation Mono"/>
          <w:szCs w:val="28"/>
          <w:lang w:eastAsia="zh-CN" w:bidi="hi-IN"/>
        </w:rPr>
        <w:t xml:space="preserve"> имущественных и земельных отношений администрации города Чебоксары</w:t>
      </w:r>
      <w:r w:rsidR="00D35B08">
        <w:rPr>
          <w:rFonts w:eastAsia="Liberation Mono"/>
          <w:szCs w:val="28"/>
          <w:lang w:eastAsia="zh-CN" w:bidi="hi-IN"/>
        </w:rPr>
        <w:t>: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а) в течение 5 календарных дней со дня принятия отчета о рыночной стоимости направляет участникам долевой собственности уведомление о намерении продать долю муниципального образования города Чебоксары – столицы Чувашской Республики, содержащее предложение в течение месяца со дня получения уведомления предоставить в </w:t>
      </w:r>
      <w:r w:rsidR="00D35B08" w:rsidRPr="00A510B5">
        <w:rPr>
          <w:rFonts w:eastAsia="Liberation Mono"/>
          <w:szCs w:val="28"/>
          <w:lang w:eastAsia="zh-CN" w:bidi="hi-IN"/>
        </w:rPr>
        <w:t>Управлени</w:t>
      </w:r>
      <w:r w:rsidR="00D35B08">
        <w:rPr>
          <w:rFonts w:eastAsia="Liberation Mono"/>
          <w:szCs w:val="28"/>
          <w:lang w:eastAsia="zh-CN" w:bidi="hi-IN"/>
        </w:rPr>
        <w:t>е</w:t>
      </w:r>
      <w:r w:rsidR="00D35B08" w:rsidRPr="00A510B5">
        <w:rPr>
          <w:rFonts w:eastAsia="Liberation Mono"/>
          <w:szCs w:val="28"/>
          <w:lang w:eastAsia="zh-CN" w:bidi="hi-IN"/>
        </w:rPr>
        <w:t xml:space="preserve"> имущественных и земельных отношений администрации города Чебоксары </w:t>
      </w:r>
      <w:r w:rsidRPr="00A510B5">
        <w:rPr>
          <w:rFonts w:eastAsia="Liberation Mono"/>
          <w:szCs w:val="28"/>
          <w:lang w:eastAsia="zh-CN" w:bidi="hi-IN"/>
        </w:rPr>
        <w:t>заявление о согласии на приобретение доли или письменный отказ от приобретения доли;</w:t>
      </w:r>
    </w:p>
    <w:p w:rsidR="0079384A" w:rsidRPr="00A510B5" w:rsidRDefault="00D35B08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>
        <w:rPr>
          <w:rFonts w:eastAsia="Liberation Mono"/>
          <w:szCs w:val="28"/>
          <w:lang w:eastAsia="zh-CN" w:bidi="hi-IN"/>
        </w:rPr>
        <w:t>в</w:t>
      </w:r>
      <w:r w:rsidR="0079384A" w:rsidRPr="00A510B5">
        <w:rPr>
          <w:rFonts w:eastAsia="Liberation Mono"/>
          <w:szCs w:val="28"/>
          <w:lang w:eastAsia="zh-CN" w:bidi="hi-IN"/>
        </w:rPr>
        <w:t xml:space="preserve">) в течение 20 календарных дней со дня поступления </w:t>
      </w:r>
      <w:r w:rsidRPr="00A510B5">
        <w:rPr>
          <w:rFonts w:eastAsia="Liberation Mono"/>
          <w:szCs w:val="28"/>
          <w:lang w:eastAsia="zh-CN" w:bidi="hi-IN"/>
        </w:rPr>
        <w:t>заявлени</w:t>
      </w:r>
      <w:r>
        <w:rPr>
          <w:rFonts w:eastAsia="Liberation Mono"/>
          <w:szCs w:val="28"/>
          <w:lang w:eastAsia="zh-CN" w:bidi="hi-IN"/>
        </w:rPr>
        <w:t>я</w:t>
      </w:r>
      <w:r w:rsidRPr="00A510B5">
        <w:rPr>
          <w:rFonts w:eastAsia="Liberation Mono"/>
          <w:szCs w:val="28"/>
          <w:lang w:eastAsia="zh-CN" w:bidi="hi-IN"/>
        </w:rPr>
        <w:t xml:space="preserve"> о согласии на приобретение доли</w:t>
      </w:r>
      <w:r>
        <w:rPr>
          <w:rFonts w:eastAsia="Liberation Mono"/>
          <w:szCs w:val="28"/>
          <w:lang w:eastAsia="zh-CN" w:bidi="hi-IN"/>
        </w:rPr>
        <w:t xml:space="preserve"> </w:t>
      </w:r>
      <w:r w:rsidR="0079384A" w:rsidRPr="00A510B5">
        <w:rPr>
          <w:rFonts w:eastAsia="Liberation Mono"/>
          <w:szCs w:val="28"/>
          <w:lang w:eastAsia="zh-CN" w:bidi="hi-IN"/>
        </w:rPr>
        <w:t>готовит проект постановления администрации города Чебоксары о продаже доли в праве общей долевой собственности на жилое помещение;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б) в течение 10 календарных дней со дня принятия постановления администрации города Чебоксары о продаже доли в праве общей долевой собственности на жилое помещение направляет заявителю (заявителям) проект договора купли-продажи, который должен быть подписан им (ими) и направлен в адрес Управление имущественных и земельных отношений администрации города Чебоксары в течение 10 календарных дней со дня получения проекта договора купли-продажи.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4.6. В случае если желание приобрести долю изъявят более одного участника общей долевой собственности, то доля муниципального </w:t>
      </w:r>
      <w:r w:rsidRPr="00A510B5">
        <w:rPr>
          <w:rFonts w:eastAsia="Liberation Mono"/>
          <w:szCs w:val="28"/>
          <w:lang w:eastAsia="zh-CN" w:bidi="hi-IN"/>
        </w:rPr>
        <w:lastRenderedPageBreak/>
        <w:t>образования подлежит продаже на закрытом по составу участников аукционе в порядке, определенном действующим законодательством. При этом Управление имущественных и земельных отношений администрации города Чебоксары направляет претендентам информационное сообщение о проведении закрытого по составу участников аукциона не позднее чем за 20 дней до назначенной даты проведения аукциона.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В данном случае цена продажи жилого помещения определяется по результатам проведения аукциона.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4.7. Аукцион не проводится в случаях, когда участники долевой собственности достигли соглашения о разделе между ними выкупаемой доли муниципального образования города Чебоксары – столицы Чувашской Республики в праве общей долевой собственности на жилое помещение.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Представление в данном случае в </w:t>
      </w:r>
      <w:r w:rsidR="00D35B08" w:rsidRPr="00A510B5">
        <w:rPr>
          <w:rFonts w:eastAsia="Liberation Mono"/>
          <w:szCs w:val="28"/>
          <w:lang w:eastAsia="zh-CN" w:bidi="hi-IN"/>
        </w:rPr>
        <w:t xml:space="preserve">Управление имущественных и земельных отношений администрации города Чебоксары </w:t>
      </w:r>
      <w:r w:rsidRPr="00A510B5">
        <w:rPr>
          <w:rFonts w:eastAsia="Liberation Mono"/>
          <w:szCs w:val="28"/>
          <w:lang w:eastAsia="zh-CN" w:bidi="hi-IN"/>
        </w:rPr>
        <w:t>заключенного в письменной форме соглашения о разделе между участниками долевой собственности приобретаемой доли является основанием для проведения процедуры, установленной пунктом 4.4 Положения.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Цена продаваемой доли, установленная постановлением администрации города Чебоксары на основании отчета о рыночной стоимости, оплачивается участниками долевой собственности пропорционально приобретаемой ими доли.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4.8. Непредставление участниками общей долевой собственности заявления о согласии на приобретение доли в течение срока, установленного в уведомлении, расценивается как отказ от преимущественного права покупки и заключения договора купли-продажи.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 xml:space="preserve">В данном случае либо в случае представления в </w:t>
      </w:r>
      <w:r w:rsidR="00D35B08" w:rsidRPr="00A510B5">
        <w:rPr>
          <w:rFonts w:eastAsia="Liberation Mono"/>
          <w:szCs w:val="28"/>
          <w:lang w:eastAsia="zh-CN" w:bidi="hi-IN"/>
        </w:rPr>
        <w:t xml:space="preserve">Управление имущественных и земельных отношений администрации города Чебоксары </w:t>
      </w:r>
      <w:bookmarkStart w:id="0" w:name="_GoBack"/>
      <w:bookmarkEnd w:id="0"/>
      <w:r w:rsidRPr="00A510B5">
        <w:rPr>
          <w:rFonts w:eastAsia="Liberation Mono"/>
          <w:szCs w:val="28"/>
          <w:lang w:eastAsia="zh-CN" w:bidi="hi-IN"/>
        </w:rPr>
        <w:t>от всех участников общей долевой собственности жилого помещения отказа от приобретения продаваемой доли, доля жилого помещения, принадлежащая на праве собственности муниципальному образованию города Чебоксары – столицы Чувашской Республики, может быть продана третьим лицам в порядке, предусмотренном действующим законодательством Российской Федерации.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center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5. Заключительные положения.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iberation Mono"/>
          <w:szCs w:val="28"/>
          <w:lang w:eastAsia="zh-CN" w:bidi="hi-IN"/>
        </w:rPr>
      </w:pP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5.1. Право собственности на приобретаемое жилое помещение возникает у покупателя с момента государственной регистрации договора купли-продажи и перехода прав в органе, осуществляющем государственную регистрацию прав, после полной оплаты жилого помещения.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5.2. Расходы по регистрации договора купли-продажи жилого помещения, переходу прав на него возлагаются на покупателя.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t>5.3. Передача объекта покупателю осуществляется на основании подписанного сторонами передаточного акта после перечисления покупателем стоимости объекта в полном объеме.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eastAsia="Liberation Mono"/>
          <w:szCs w:val="28"/>
          <w:lang w:eastAsia="zh-CN" w:bidi="hi-IN"/>
        </w:rPr>
      </w:pPr>
      <w:r w:rsidRPr="00A510B5">
        <w:rPr>
          <w:rFonts w:eastAsia="Liberation Mono"/>
          <w:szCs w:val="28"/>
          <w:lang w:eastAsia="zh-CN" w:bidi="hi-IN"/>
        </w:rPr>
        <w:lastRenderedPageBreak/>
        <w:t>5.4. С момента регистрации права собственности покупателя на жилое помещение, приобретенное им в собственность в порядке, установленном настоящим Положением, покупатель самостоятельно несет расходы и обязательства по приведению приобретенного жилого помещения в соответствие с установленными для их эксплуатации требованиями.</w:t>
      </w:r>
    </w:p>
    <w:p w:rsidR="0079384A" w:rsidRPr="00A510B5" w:rsidRDefault="0079384A" w:rsidP="0079384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iberation Mono"/>
          <w:szCs w:val="28"/>
          <w:lang w:eastAsia="zh-CN" w:bidi="hi-IN"/>
        </w:rPr>
      </w:pPr>
    </w:p>
    <w:p w:rsidR="0079384A" w:rsidRPr="00A510B5" w:rsidRDefault="0079384A" w:rsidP="001054D6">
      <w:pPr>
        <w:spacing w:line="312" w:lineRule="auto"/>
        <w:jc w:val="both"/>
        <w:rPr>
          <w:szCs w:val="28"/>
        </w:rPr>
      </w:pPr>
    </w:p>
    <w:p w:rsidR="009D36AC" w:rsidRPr="00A510B5" w:rsidRDefault="009D36AC" w:rsidP="007B015B">
      <w:pPr>
        <w:rPr>
          <w:szCs w:val="28"/>
        </w:rPr>
      </w:pPr>
    </w:p>
    <w:p w:rsidR="00364D5E" w:rsidRPr="00A510B5" w:rsidRDefault="00364D5E" w:rsidP="00E053F4">
      <w:pPr>
        <w:spacing w:line="360" w:lineRule="auto"/>
        <w:jc w:val="both"/>
        <w:rPr>
          <w:szCs w:val="28"/>
        </w:rPr>
      </w:pPr>
    </w:p>
    <w:sectPr w:rsidR="00364D5E" w:rsidRPr="00A510B5" w:rsidSect="00A510B5">
      <w:pgSz w:w="11907" w:h="16839" w:code="9"/>
      <w:pgMar w:top="1134" w:right="851" w:bottom="851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EF" w:rsidRDefault="002461EF" w:rsidP="00AC288C">
      <w:r>
        <w:separator/>
      </w:r>
    </w:p>
  </w:endnote>
  <w:endnote w:type="continuationSeparator" w:id="0">
    <w:p w:rsidR="002461EF" w:rsidRDefault="002461EF" w:rsidP="00AC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EF" w:rsidRDefault="002461EF" w:rsidP="00AC288C">
      <w:r>
        <w:separator/>
      </w:r>
    </w:p>
  </w:footnote>
  <w:footnote w:type="continuationSeparator" w:id="0">
    <w:p w:rsidR="002461EF" w:rsidRDefault="002461EF" w:rsidP="00AC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93"/>
    <w:rsid w:val="000246CD"/>
    <w:rsid w:val="00073773"/>
    <w:rsid w:val="0009424A"/>
    <w:rsid w:val="000B227F"/>
    <w:rsid w:val="000D0B76"/>
    <w:rsid w:val="001054D6"/>
    <w:rsid w:val="00124C2D"/>
    <w:rsid w:val="001372FA"/>
    <w:rsid w:val="0017331C"/>
    <w:rsid w:val="001917F5"/>
    <w:rsid w:val="001C1920"/>
    <w:rsid w:val="001F6F4D"/>
    <w:rsid w:val="00210B16"/>
    <w:rsid w:val="00236D52"/>
    <w:rsid w:val="002461EF"/>
    <w:rsid w:val="002551CD"/>
    <w:rsid w:val="002B18F6"/>
    <w:rsid w:val="002F3F3B"/>
    <w:rsid w:val="002F58F4"/>
    <w:rsid w:val="00307BFE"/>
    <w:rsid w:val="003404EF"/>
    <w:rsid w:val="0035768B"/>
    <w:rsid w:val="00364D5E"/>
    <w:rsid w:val="003725EA"/>
    <w:rsid w:val="00376F75"/>
    <w:rsid w:val="00392885"/>
    <w:rsid w:val="00396383"/>
    <w:rsid w:val="003E03D6"/>
    <w:rsid w:val="003F4DB9"/>
    <w:rsid w:val="00421624"/>
    <w:rsid w:val="00484B3A"/>
    <w:rsid w:val="004A7F4E"/>
    <w:rsid w:val="004B0096"/>
    <w:rsid w:val="00564899"/>
    <w:rsid w:val="005A4852"/>
    <w:rsid w:val="005C4294"/>
    <w:rsid w:val="005D4D93"/>
    <w:rsid w:val="005D7A43"/>
    <w:rsid w:val="0062167B"/>
    <w:rsid w:val="00641D50"/>
    <w:rsid w:val="006C3114"/>
    <w:rsid w:val="0071399C"/>
    <w:rsid w:val="00777D69"/>
    <w:rsid w:val="0079384A"/>
    <w:rsid w:val="007B015B"/>
    <w:rsid w:val="007C702C"/>
    <w:rsid w:val="007C7B4A"/>
    <w:rsid w:val="007D7F02"/>
    <w:rsid w:val="007F4331"/>
    <w:rsid w:val="008038A6"/>
    <w:rsid w:val="00822079"/>
    <w:rsid w:val="00840D7F"/>
    <w:rsid w:val="00856123"/>
    <w:rsid w:val="0087026A"/>
    <w:rsid w:val="0087739A"/>
    <w:rsid w:val="00894F72"/>
    <w:rsid w:val="008D4FD1"/>
    <w:rsid w:val="008F44AD"/>
    <w:rsid w:val="0092138E"/>
    <w:rsid w:val="00940918"/>
    <w:rsid w:val="00956B44"/>
    <w:rsid w:val="009769C0"/>
    <w:rsid w:val="00987B0E"/>
    <w:rsid w:val="009915F0"/>
    <w:rsid w:val="009D36AC"/>
    <w:rsid w:val="009D5E1F"/>
    <w:rsid w:val="009E0EBF"/>
    <w:rsid w:val="009F7C32"/>
    <w:rsid w:val="00A23E08"/>
    <w:rsid w:val="00A37469"/>
    <w:rsid w:val="00A510B5"/>
    <w:rsid w:val="00A60E5E"/>
    <w:rsid w:val="00AB7067"/>
    <w:rsid w:val="00AC288C"/>
    <w:rsid w:val="00B739F1"/>
    <w:rsid w:val="00BD7304"/>
    <w:rsid w:val="00BF121D"/>
    <w:rsid w:val="00C0590A"/>
    <w:rsid w:val="00C24B46"/>
    <w:rsid w:val="00C254EA"/>
    <w:rsid w:val="00C32D1C"/>
    <w:rsid w:val="00C36D90"/>
    <w:rsid w:val="00CA63C6"/>
    <w:rsid w:val="00CE4C14"/>
    <w:rsid w:val="00D04B69"/>
    <w:rsid w:val="00D1573E"/>
    <w:rsid w:val="00D35B08"/>
    <w:rsid w:val="00D5394A"/>
    <w:rsid w:val="00D73BFA"/>
    <w:rsid w:val="00D76C6C"/>
    <w:rsid w:val="00DA049F"/>
    <w:rsid w:val="00DE5FE7"/>
    <w:rsid w:val="00DE63C3"/>
    <w:rsid w:val="00E053F4"/>
    <w:rsid w:val="00E22255"/>
    <w:rsid w:val="00E44F9D"/>
    <w:rsid w:val="00E508F1"/>
    <w:rsid w:val="00E776FF"/>
    <w:rsid w:val="00E84953"/>
    <w:rsid w:val="00E937B4"/>
    <w:rsid w:val="00EC7A2D"/>
    <w:rsid w:val="00F11F82"/>
    <w:rsid w:val="00F4332A"/>
    <w:rsid w:val="00F4781B"/>
    <w:rsid w:val="00F72C33"/>
    <w:rsid w:val="00F7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9486A-25A5-4DA3-A765-416940D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D4D93"/>
    <w:pPr>
      <w:keepNext/>
      <w:ind w:left="317"/>
      <w:jc w:val="center"/>
      <w:outlineLvl w:val="0"/>
    </w:pPr>
    <w:rPr>
      <w:b/>
      <w:spacing w:val="1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8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8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93"/>
    <w:rPr>
      <w:rFonts w:ascii="Times New Roman" w:eastAsia="Times New Roman" w:hAnsi="Times New Roman" w:cs="Times New Roman"/>
      <w:b/>
      <w:spacing w:val="1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D4D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4D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"/>
    <w:basedOn w:val="a"/>
    <w:rsid w:val="005D4D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5D4D93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D4D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D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6383"/>
    <w:rPr>
      <w:rFonts w:ascii="Cambria" w:eastAsia="Times New Roman" w:hAnsi="Cambria" w:cs="Times New Roman"/>
      <w:color w:val="243F6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6383"/>
    <w:rPr>
      <w:rFonts w:ascii="Cambria" w:eastAsia="Times New Roman" w:hAnsi="Cambria" w:cs="Times New Roman"/>
      <w:i/>
      <w:iCs/>
      <w:color w:val="243F60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484B3A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EC7A2D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71399C"/>
    <w:pPr>
      <w:widowControl w:val="0"/>
      <w:overflowPunct/>
      <w:spacing w:before="75"/>
      <w:ind w:left="170"/>
      <w:jc w:val="both"/>
      <w:textAlignment w:val="auto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71399C"/>
    <w:rPr>
      <w:i/>
      <w:iCs/>
    </w:rPr>
  </w:style>
  <w:style w:type="character" w:customStyle="1" w:styleId="ac">
    <w:name w:val="Цветовое выделение"/>
    <w:uiPriority w:val="99"/>
    <w:rsid w:val="009D36AC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D36AC"/>
    <w:pPr>
      <w:widowControl w:val="0"/>
      <w:overflowPunct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9D36AC"/>
    <w:pPr>
      <w:widowControl w:val="0"/>
      <w:overflowPunct/>
      <w:textAlignment w:val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9D36AC"/>
    <w:pPr>
      <w:widowControl w:val="0"/>
      <w:overflowPunct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Сноска"/>
    <w:basedOn w:val="a"/>
    <w:next w:val="a"/>
    <w:uiPriority w:val="99"/>
    <w:rsid w:val="009D36AC"/>
    <w:pPr>
      <w:widowControl w:val="0"/>
      <w:overflowPunct/>
      <w:ind w:firstLine="720"/>
      <w:jc w:val="both"/>
      <w:textAlignment w:val="auto"/>
    </w:pPr>
    <w:rPr>
      <w:rFonts w:ascii="Times New Roman CYR" w:eastAsiaTheme="minorEastAsia" w:hAnsi="Times New Roman CYR" w:cs="Times New Roman CYR"/>
      <w:sz w:val="20"/>
    </w:rPr>
  </w:style>
  <w:style w:type="paragraph" w:styleId="af1">
    <w:name w:val="footer"/>
    <w:basedOn w:val="a"/>
    <w:link w:val="af2"/>
    <w:uiPriority w:val="99"/>
    <w:unhideWhenUsed/>
    <w:rsid w:val="005648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64899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B739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1372FA"/>
    <w:rPr>
      <w:i/>
      <w:iCs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"/>
    <w:basedOn w:val="a"/>
    <w:rsid w:val="007938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table" w:styleId="af5">
    <w:name w:val="Table Grid"/>
    <w:basedOn w:val="a1"/>
    <w:uiPriority w:val="39"/>
    <w:rsid w:val="0079384A"/>
    <w:pPr>
      <w:suppressAutoHyphens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3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0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31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01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31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79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3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79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3951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931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8774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4545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3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2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29320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10062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7523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259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6949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902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3994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15136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2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66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3518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20267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33741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3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9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844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5794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9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1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3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8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621831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7361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5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2187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477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9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47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4724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75997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9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220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5860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74751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542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3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0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4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12050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6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5328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1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6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2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4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6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5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5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2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8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6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1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8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7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2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4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5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9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9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1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869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15176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53866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7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207299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115995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4156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86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63124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378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5740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2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6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2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05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1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61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54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529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96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6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194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969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34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14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1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53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96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966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570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06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94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97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978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6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8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5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9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06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57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570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1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0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54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45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22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237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07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544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12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5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1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0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9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72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24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18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06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89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93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E292-50F2-40ED-B79F-E45B2BEA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16311</CharactersWithSpaces>
  <SharedDoc>false</SharedDoc>
  <HLinks>
    <vt:vector size="18" baseType="variant"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http://mobileonline.garant.ru/document/redirect/12125505/0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http://mobileonline.garant.ru/document/redirect/12127232/0</vt:lpwstr>
      </vt:variant>
      <vt:variant>
        <vt:lpwstr/>
      </vt:variant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/document/12161610/entry/0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А.Н.</dc:creator>
  <cp:lastModifiedBy>Ильин В.Г.</cp:lastModifiedBy>
  <cp:revision>4</cp:revision>
  <cp:lastPrinted>2023-10-03T08:25:00Z</cp:lastPrinted>
  <dcterms:created xsi:type="dcterms:W3CDTF">2023-12-12T10:05:00Z</dcterms:created>
  <dcterms:modified xsi:type="dcterms:W3CDTF">2024-01-09T09:12:00Z</dcterms:modified>
</cp:coreProperties>
</file>