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0" w:rsidRPr="007726B0" w:rsidRDefault="007726B0" w:rsidP="00E47217">
      <w:pPr>
        <w:pStyle w:val="a3"/>
        <w:shd w:val="clear" w:color="auto" w:fill="FFFFFF"/>
        <w:spacing w:after="0" w:line="240" w:lineRule="auto"/>
        <w:ind w:left="4254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726B0">
        <w:rPr>
          <w:rFonts w:ascii="Times New Roman" w:hAnsi="Times New Roman" w:cs="Times New Roman"/>
          <w:b/>
          <w:i/>
          <w:sz w:val="26"/>
          <w:szCs w:val="26"/>
        </w:rPr>
        <w:t>ПРОЕКТ</w:t>
      </w:r>
    </w:p>
    <w:p w:rsidR="007726B0" w:rsidRDefault="007726B0" w:rsidP="00E47217">
      <w:pPr>
        <w:pStyle w:val="a3"/>
        <w:shd w:val="clear" w:color="auto" w:fill="FFFFFF"/>
        <w:spacing w:after="0" w:line="240" w:lineRule="auto"/>
        <w:ind w:left="425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47217" w:rsidRDefault="00E47217" w:rsidP="00E47217">
      <w:pPr>
        <w:pStyle w:val="a3"/>
        <w:shd w:val="clear" w:color="auto" w:fill="FFFFFF"/>
        <w:spacing w:after="0" w:line="240" w:lineRule="auto"/>
        <w:ind w:left="4254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 к приказу</w:t>
      </w:r>
      <w:r w:rsidRPr="00E47217">
        <w:t xml:space="preserve"> </w:t>
      </w:r>
      <w:r w:rsidRPr="00E47217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</w:p>
    <w:p w:rsidR="00E47217" w:rsidRDefault="00E47217" w:rsidP="00E47217">
      <w:pPr>
        <w:pStyle w:val="a3"/>
        <w:shd w:val="clear" w:color="auto" w:fill="FFFFFF"/>
        <w:spacing w:after="0" w:line="240" w:lineRule="auto"/>
        <w:ind w:left="4254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___марта 202</w:t>
      </w:r>
      <w:r w:rsidR="007726B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E47217" w:rsidRDefault="00E47217" w:rsidP="00E47217">
      <w:pPr>
        <w:pStyle w:val="a3"/>
        <w:shd w:val="clear" w:color="auto" w:fill="FFFFFF"/>
        <w:spacing w:after="0" w:line="240" w:lineRule="auto"/>
        <w:ind w:left="425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47217" w:rsidRPr="00E47217" w:rsidRDefault="00E47217" w:rsidP="00E4721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531" w:right="53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 о результатах обобщения правоприменительной практики при</w:t>
      </w:r>
      <w:r w:rsidRPr="00606E2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осуществлении регионального государственного контроля (надзора) в области охраны и использования особо охраняемых природных территорий за 202</w:t>
      </w:r>
      <w:r w:rsidR="007726B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531" w:right="537" w:hang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E2A" w:rsidRPr="00F73BAA" w:rsidRDefault="00606E2A" w:rsidP="00F73BAA">
      <w:pPr>
        <w:pStyle w:val="a3"/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spacing w:before="182" w:after="0" w:line="240" w:lineRule="auto"/>
        <w:ind w:left="0" w:right="604"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осуществления регионального государственного контроля (надзора) в области охраны и использования особо охраняемых природных территорий в 202</w:t>
      </w:r>
      <w:r w:rsidR="007726B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606E2A" w:rsidRPr="00606E2A" w:rsidRDefault="00606E2A" w:rsidP="00606E2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 осуществляется в соответствии с Положением о региональном государственном контроле (надзоре) в области охраны и использования особо охраняемых природных территорий, утвержденном Постановлением Кабинета Министров Чувашской Республики от 30 сентября 2021 г. № 491 «Об утверждении Положения о региональном государственном контроле (надзоре) в области охраны и использования особо охраняемых природных территорий» в 202</w:t>
      </w:r>
      <w:r w:rsidR="00F73B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г. осуществлялся Министерством природных ресурсов и экологии Чувашской Республики (далее </w:t>
      </w:r>
      <w:r w:rsidRPr="00606E2A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Министерство) непосредственно через структурное подразделение – отдел по охране, контролю и регулированию использования объектов животного мира и среды их обитания.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1 июля 2021 г. вступил в законную силу Федеральный закон от                   31 июля 2020 г. № 248-ФЗ «О государственном контроле (надзоре) и муниципальном контроле в Российской Федерации» (далее – Федеральный закон № 248-ФЗ), в соответствии с которым в настоящее время осуществляются данный вид контроля (надзора).</w:t>
      </w:r>
    </w:p>
    <w:p w:rsidR="00606E2A" w:rsidRPr="00606E2A" w:rsidRDefault="00606E2A" w:rsidP="00606E2A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площадь особо охраняемых природных территорий регионального значения (далее – ООПТ) составляет 47,35 тыс. га. Общее количество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ООПТ –</w:t>
      </w:r>
      <w:r w:rsidRPr="00606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33.</w:t>
      </w:r>
    </w:p>
    <w:p w:rsidR="00F73BAA" w:rsidRDefault="00F73BAA" w:rsidP="00F73BAA">
      <w:pPr>
        <w:widowControl w:val="0"/>
        <w:tabs>
          <w:tab w:val="left" w:pos="655"/>
        </w:tabs>
        <w:autoSpaceDE w:val="0"/>
        <w:autoSpaceDN w:val="0"/>
        <w:spacing w:before="1" w:after="0" w:line="240" w:lineRule="auto"/>
        <w:ind w:right="-2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E2A" w:rsidRPr="00F73BAA" w:rsidRDefault="00606E2A" w:rsidP="00F73BAA">
      <w:pPr>
        <w:pStyle w:val="a3"/>
        <w:widowControl w:val="0"/>
        <w:numPr>
          <w:ilvl w:val="0"/>
          <w:numId w:val="10"/>
        </w:numPr>
        <w:tabs>
          <w:tab w:val="left" w:pos="655"/>
        </w:tabs>
        <w:autoSpaceDE w:val="0"/>
        <w:autoSpaceDN w:val="0"/>
        <w:spacing w:before="1"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BAA">
        <w:rPr>
          <w:rFonts w:ascii="Times New Roman" w:eastAsia="Times New Roman" w:hAnsi="Times New Roman" w:cs="Times New Roman"/>
          <w:b/>
          <w:sz w:val="28"/>
          <w:szCs w:val="28"/>
        </w:rPr>
        <w:t>Осуществление регионального государственного контроля</w:t>
      </w:r>
      <w:r w:rsidR="00F73BAA" w:rsidRPr="00F73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sz w:val="28"/>
          <w:szCs w:val="28"/>
        </w:rPr>
        <w:t>(надзора) в области охраны и использования особо охраняемых природных территорий</w:t>
      </w:r>
    </w:p>
    <w:p w:rsidR="00606E2A" w:rsidRPr="00606E2A" w:rsidRDefault="00606E2A" w:rsidP="00F73BA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плановые проверки,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которых регулируется Федеральным законом «О государственном контроле (надзоре) и муниципальном контроле в Российской Федерации», не проводились.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регионального государственного контроля (надзора) в области охраны и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внеплановые проверки не проводились.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F73BAA" w:rsidRDefault="00606E2A" w:rsidP="00F73BAA">
      <w:pPr>
        <w:pStyle w:val="a3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Производство</w:t>
      </w:r>
      <w:r w:rsidRPr="00F73B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73B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делам</w:t>
      </w:r>
      <w:r w:rsidRPr="00F73B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73BA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F73B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3B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правонарушениях</w:t>
      </w:r>
    </w:p>
    <w:p w:rsidR="00606E2A" w:rsidRPr="00606E2A" w:rsidRDefault="00606E2A" w:rsidP="00606E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При целях осуществлении регионального государственного контроля (надзора) в области охраны и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на территории Чувашской Республики в 202</w:t>
      </w:r>
      <w:r w:rsidR="007726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</w:t>
      </w:r>
      <w:r w:rsidR="007726B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территорий особо охраняемых природных территорий регионального значения сотрудниками подведомственного учреждения – КУ ЧР «Дирекция по охране животного мира и ООПТ» Минприроды Чувашии, в ходе осуществления федерального государственного охотничьего контроля (надзора), в результате которых не выявлено нарушений действующего законодательства, образующих состав административного правонарушения по ст. 8.39 КоАП РФ. 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Ниже приведен сравнительный анализ возбужденных дел об административных правонарушениях в период с 2017 по 2023 год, в период осуществления контроля (надзора) в области охраны и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территорий, уполномоченным на то  подведомственным учреждением до 30 сентября 2021 г., и Министерством – после.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6E2A">
        <w:rPr>
          <w:rFonts w:ascii="Times New Roman" w:eastAsia="Times New Roman" w:hAnsi="Times New Roman" w:cs="Times New Roman"/>
          <w:sz w:val="20"/>
          <w:szCs w:val="20"/>
        </w:rPr>
        <w:t xml:space="preserve">Сравнительный анализ количества  </w:t>
      </w:r>
      <w:proofErr w:type="gramStart"/>
      <w:r w:rsidRPr="00606E2A">
        <w:rPr>
          <w:rFonts w:ascii="Times New Roman" w:eastAsia="Times New Roman" w:hAnsi="Times New Roman" w:cs="Times New Roman"/>
          <w:sz w:val="20"/>
          <w:szCs w:val="20"/>
        </w:rPr>
        <w:t>возбужденных</w:t>
      </w:r>
      <w:proofErr w:type="gramEnd"/>
      <w:r w:rsidRPr="00606E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6E2A">
        <w:rPr>
          <w:rFonts w:ascii="Times New Roman" w:eastAsia="Times New Roman" w:hAnsi="Times New Roman" w:cs="Times New Roman"/>
          <w:sz w:val="20"/>
          <w:szCs w:val="20"/>
        </w:rPr>
        <w:t>дел об административных правонарушениях в период с 2017 по 202</w:t>
      </w:r>
      <w:r w:rsidR="00F73BA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06E2A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6E2A" w:rsidRDefault="00CB5F3D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1278467"/>
            <wp:effectExtent l="0" t="0" r="1905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052C" w:rsidRDefault="00A7052C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052C" w:rsidRDefault="00A7052C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052C" w:rsidRDefault="00A7052C" w:rsidP="00CB5F3D">
      <w:pPr>
        <w:widowControl w:val="0"/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7052C" w:rsidRPr="00A7052C" w:rsidRDefault="00A7052C" w:rsidP="00606E2A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6E2A" w:rsidRPr="00500A88" w:rsidRDefault="00606E2A" w:rsidP="00500A88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"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A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</w:t>
      </w:r>
      <w:r w:rsidRPr="00500A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00A8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правоприменительной</w:t>
      </w:r>
      <w:r w:rsidRPr="00500A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00A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практики при осуществлении </w:t>
      </w:r>
      <w:r w:rsidRPr="00500A88">
        <w:rPr>
          <w:rFonts w:ascii="Times New Roman" w:eastAsia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</w:p>
    <w:p w:rsidR="00606E2A" w:rsidRPr="00606E2A" w:rsidRDefault="00606E2A" w:rsidP="00500A8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распространенными нарушениями обязательных требований по режимам ООПТ, совершаемых на территории республики за вышеуказанные 5 лет: </w:t>
      </w:r>
      <w:proofErr w:type="gramEnd"/>
    </w:p>
    <w:p w:rsidR="00606E2A" w:rsidRPr="00606E2A" w:rsidRDefault="00606E2A" w:rsidP="00606E2A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движение и стоянка механизированных транспортных средств,</w:t>
      </w:r>
    </w:p>
    <w:p w:rsidR="00606E2A" w:rsidRPr="00606E2A" w:rsidRDefault="00606E2A" w:rsidP="00606E2A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охота (за исключением регулирования численности охотничьих ресурсов), промышленное рыболовство и </w:t>
      </w:r>
      <w:proofErr w:type="spellStart"/>
      <w:r w:rsidRPr="0060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аквакультура</w:t>
      </w:r>
      <w:proofErr w:type="spellEnd"/>
      <w:r w:rsidRPr="0060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(рыбоводство)</w:t>
      </w:r>
    </w:p>
    <w:p w:rsidR="00606E2A" w:rsidRPr="00606E2A" w:rsidRDefault="00606E2A" w:rsidP="00606E2A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строительство дорог, трубопроводов, линий электропередачи и прочих коммуникаций.</w:t>
      </w:r>
    </w:p>
    <w:p w:rsidR="00606E2A" w:rsidRPr="00606E2A" w:rsidRDefault="00606E2A" w:rsidP="00606E2A">
      <w:pPr>
        <w:widowControl w:val="0"/>
        <w:autoSpaceDE w:val="0"/>
        <w:autoSpaceDN w:val="0"/>
        <w:spacing w:before="5" w:after="0" w:line="240" w:lineRule="auto"/>
        <w:ind w:lef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500A88">
      <w:pPr>
        <w:widowControl w:val="0"/>
        <w:autoSpaceDE w:val="0"/>
        <w:autoSpaceDN w:val="0"/>
        <w:spacing w:before="89" w:after="0" w:line="242" w:lineRule="auto"/>
        <w:ind w:right="-24" w:firstLine="11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Профилактика нарушений обязательных требований</w:t>
      </w:r>
      <w:r w:rsidRPr="00606E2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</w:t>
      </w:r>
      <w:r w:rsidR="00500A8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в области охраны и использования особо охраняемых природных территорий</w:t>
      </w:r>
    </w:p>
    <w:p w:rsidR="00606E2A" w:rsidRPr="00606E2A" w:rsidRDefault="00606E2A" w:rsidP="00606E2A">
      <w:pPr>
        <w:widowControl w:val="0"/>
        <w:autoSpaceDE w:val="0"/>
        <w:autoSpaceDN w:val="0"/>
        <w:spacing w:before="89" w:after="0" w:line="242" w:lineRule="auto"/>
        <w:ind w:right="-24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before="1" w:after="0" w:line="240" w:lineRule="auto"/>
        <w:ind w:left="118" w:right="1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248-ФЗ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приоритетным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контролирующими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(надзорными)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606E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06E2A" w:rsidRPr="00606E2A" w:rsidRDefault="00606E2A" w:rsidP="00606E2A">
      <w:pPr>
        <w:widowControl w:val="0"/>
        <w:autoSpaceDE w:val="0"/>
        <w:autoSpaceDN w:val="0"/>
        <w:spacing w:before="1" w:after="0" w:line="240" w:lineRule="auto"/>
        <w:ind w:left="118" w:right="1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Пунктом 6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9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6E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248-ФЗ установлено, что в 202</w:t>
      </w:r>
      <w:r w:rsidR="008848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</w:t>
      </w:r>
      <w:r w:rsidR="008848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606E2A" w:rsidRPr="00606E2A" w:rsidRDefault="00606E2A" w:rsidP="00606E2A">
      <w:pPr>
        <w:widowControl w:val="0"/>
        <w:autoSpaceDE w:val="0"/>
        <w:autoSpaceDN w:val="0"/>
        <w:spacing w:before="1" w:after="0" w:line="240" w:lineRule="auto"/>
        <w:ind w:left="118" w:right="1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Одним из главных направлений деятельности Министерства в 202</w:t>
      </w:r>
      <w:r w:rsidR="008848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году стала реализация программы профилактики нарушений обязательных требований (далее – программа профилактики).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в 202</w:t>
      </w:r>
      <w:r w:rsidR="008848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году были выполнены все мероприятия, предусмотренные программой профилактики: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официальном сайте Министерства природных ресурсов и экологии Чувашской Республики в сети «Интернет» размещен перечень правовых актов, содержащих обязательные требования, соблюдение которых оценивается при осуществлении </w:t>
      </w:r>
      <w:r w:rsidRPr="00606E2A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государственного контроля (надзора) в области охраны и использования особо охраняемых природных территорий;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2. Проведен мониторинг изменений и актуализация размещенных на официальном сайте Министерства природных ресурсов и экологии Чувашской Республики в сети «Интернет» перечней нормативных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606E2A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государственного контроля (надзора) в области охраны и использования особо охраняемых природных территорий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3. Юридическим лицам и индивидуальным предпринимателям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предоставлены консультации по вопросам соблюдения обязательных требований, оценка соблюдения которых является предметом государственного надзора. 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В целях профилактики и предотвращения нарушений в установленной сфере на официальном сайте Министерства природных ресурсов и экологии Чувашской Республики в сети «Интернет» размешались новости, отражающие наиболее актуальные вопросы.</w:t>
      </w:r>
      <w:proofErr w:type="gramEnd"/>
    </w:p>
    <w:p w:rsidR="00E2700F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>Также сотрудниками казенного учреждения Чувашской Республики «Дирекция по охране и использованию животного мира и особо охраняемых природных территорий» Минприроды Чувашии проводилась разъяснительная работа среди граждан.</w:t>
      </w:r>
      <w:r w:rsidR="00E2700F" w:rsidRPr="00E27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00F">
        <w:rPr>
          <w:rFonts w:ascii="Times New Roman" w:eastAsia="Times New Roman" w:hAnsi="Times New Roman" w:cs="Times New Roman"/>
          <w:sz w:val="28"/>
          <w:szCs w:val="28"/>
        </w:rPr>
        <w:t>В 2024 году</w:t>
      </w:r>
      <w:r w:rsidR="00E2700F">
        <w:rPr>
          <w:rFonts w:ascii="Times New Roman" w:eastAsia="Times New Roman" w:hAnsi="Times New Roman" w:cs="Times New Roman"/>
          <w:sz w:val="28"/>
          <w:szCs w:val="28"/>
        </w:rPr>
        <w:t xml:space="preserve"> обновлены аншлаги на границах 4 государственных природных заказников (18 шт.), установлено аншлаги при охранных зонах 6 памятников природы регионального значения (16 шт.). В ходе указанных мероприятий проведено </w:t>
      </w:r>
      <w:r w:rsidR="00E2700F" w:rsidRPr="00606E2A">
        <w:rPr>
          <w:rFonts w:ascii="Times New Roman" w:eastAsia="Times New Roman" w:hAnsi="Times New Roman" w:cs="Times New Roman"/>
          <w:sz w:val="28"/>
          <w:szCs w:val="28"/>
        </w:rPr>
        <w:t xml:space="preserve">натурных обследования </w:t>
      </w:r>
      <w:r w:rsidR="00E2700F">
        <w:rPr>
          <w:rFonts w:ascii="Times New Roman" w:eastAsia="Times New Roman" w:hAnsi="Times New Roman" w:cs="Times New Roman"/>
          <w:sz w:val="28"/>
          <w:szCs w:val="28"/>
        </w:rPr>
        <w:t xml:space="preserve">10 ООПТ.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 w:rsidR="00E2700F">
        <w:rPr>
          <w:rFonts w:ascii="Times New Roman" w:eastAsia="Times New Roman" w:hAnsi="Times New Roman" w:cs="Times New Roman"/>
          <w:sz w:val="28"/>
          <w:szCs w:val="28"/>
        </w:rPr>
        <w:t>й при этом не выявлено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E2A" w:rsidRPr="00606E2A" w:rsidRDefault="00E2700F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качестве профилактической меры следует считать п</w:t>
      </w:r>
      <w:r w:rsidR="00606E2A" w:rsidRPr="00606E2A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редставительство начальника отдела по охране, контролю и регулированию использования объектов животного мира и среды их обитания Министерства в комиссии по рассмотрению заявок на предоставление в пользование участками недр местного значения и экспертной комиссии по проведению государственной экспертизы проекта освоения лесов имеет профилактическую цель во избежание нарушений требований  режима ООПТ </w:t>
      </w:r>
      <w:proofErr w:type="spellStart"/>
      <w:r w:rsidR="00606E2A" w:rsidRPr="00606E2A">
        <w:rPr>
          <w:rFonts w:ascii="Times New Roman" w:eastAsia="Times New Roman" w:hAnsi="Times New Roman" w:cs="Times New Roman"/>
          <w:sz w:val="28"/>
          <w:szCs w:val="28"/>
        </w:rPr>
        <w:t>природопользователями</w:t>
      </w:r>
      <w:proofErr w:type="spellEnd"/>
      <w:r w:rsidR="00606E2A" w:rsidRPr="00606E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6. Сведения о ключевых показателях вида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контрол</w:t>
      </w:r>
      <w:proofErr w:type="gramStart"/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я(</w:t>
      </w:r>
      <w:proofErr w:type="gramEnd"/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надзора) в области охраны и использования особо охраняемых природных территорий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уровня риска (R) осуществляется по формуле</w:t>
      </w: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2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90EB0F4" wp14:editId="63A72DE5">
            <wp:extent cx="14097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2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F989F4E" wp14:editId="3D244981">
            <wp:extent cx="371475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суммарная площадь особо охраняемых природных территорий, которым причинен вред (ущерб) в результате нарушения законодательства Российской Федерации об особо охраняемых природных территориях,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E2A" w:rsidRPr="00606E2A" w:rsidRDefault="00606E2A" w:rsidP="00606E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2A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24AF5C" wp14:editId="7E68198F">
            <wp:extent cx="371475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особо охраняемых природных территорий,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Допустимый уровень риска причинения вреда окружающей среде в результате нарушения законодательства Российской Федерации в области охраны окружающей среды - не более 10%.  Итого уровень риска в 202</w:t>
      </w:r>
      <w:r w:rsidR="008848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- 0%.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06E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Выводы и предложения по итогам организации и осуществления вида контроля </w:t>
      </w: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2A" w:rsidRPr="00606E2A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Учитывая ограничения на проведение контрольных (надзорных) мероприятий, установленных требованиями постановления Правительства Российской Федерации от 10 марта 2022 года № 336 «Об особенностях организации и осуществления государственного контроля (надзора), муниципального контроля», необходимо усилить работу, направленную на профилактику рисков причинения вреда (ущерба) окружающей среде </w:t>
      </w:r>
      <w:proofErr w:type="gramStart"/>
      <w:r w:rsidRPr="00606E2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проведений контрольных мероприятий.</w:t>
      </w:r>
    </w:p>
    <w:p w:rsidR="00DA6C9C" w:rsidRPr="00606E2A" w:rsidRDefault="00DA6C9C" w:rsidP="00DA6C9C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управления ООПТ регионального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в Министерстве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надзорных полномочий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 в сфере ООПТ регионального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значения </w:t>
      </w:r>
      <w:r w:rsidR="00BE4D2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E4D2A" w:rsidRPr="00606E2A">
        <w:rPr>
          <w:rFonts w:ascii="Times New Roman" w:eastAsia="Times New Roman" w:hAnsi="Times New Roman" w:cs="Times New Roman"/>
          <w:sz w:val="28"/>
          <w:szCs w:val="28"/>
        </w:rPr>
        <w:t>подведомственн</w:t>
      </w:r>
      <w:r w:rsidR="00BE4D2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E4D2A" w:rsidRPr="00606E2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E4D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D2A" w:rsidRPr="0060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>осуществляется недостаточный объем контрольных (надзорных)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</w:p>
    <w:p w:rsidR="00DA6C9C" w:rsidRDefault="00606E2A" w:rsidP="00606E2A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2A">
        <w:rPr>
          <w:rFonts w:ascii="Times New Roman" w:eastAsia="Times New Roman" w:hAnsi="Times New Roman" w:cs="Times New Roman"/>
          <w:sz w:val="28"/>
          <w:szCs w:val="28"/>
        </w:rPr>
        <w:t xml:space="preserve">В виду </w:t>
      </w:r>
      <w:r w:rsidR="00DA6C9C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федеральном законодательстве, позволяющих наделение полномочиями по осуществления </w:t>
      </w:r>
      <w:r w:rsidR="00DA6C9C" w:rsidRPr="00DA6C9C">
        <w:rPr>
          <w:rFonts w:ascii="Times New Roman" w:eastAsia="Times New Roman" w:hAnsi="Times New Roman" w:cs="Times New Roman"/>
          <w:sz w:val="28"/>
          <w:szCs w:val="28"/>
        </w:rPr>
        <w:t>регионального государственного контроля (надзора) в области охраны и использования</w:t>
      </w:r>
      <w:r w:rsidR="00DA6C9C">
        <w:rPr>
          <w:rFonts w:ascii="Times New Roman" w:eastAsia="Times New Roman" w:hAnsi="Times New Roman" w:cs="Times New Roman"/>
          <w:sz w:val="28"/>
          <w:szCs w:val="28"/>
        </w:rPr>
        <w:t xml:space="preserve"> ООПТ казенные учреждения,</w:t>
      </w:r>
      <w:r w:rsidR="00DA6C9C" w:rsidRPr="00DA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C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6C9C" w:rsidRPr="00606E2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6C9C">
        <w:rPr>
          <w:rFonts w:ascii="Times New Roman" w:eastAsia="Times New Roman" w:hAnsi="Times New Roman" w:cs="Times New Roman"/>
          <w:sz w:val="28"/>
          <w:szCs w:val="28"/>
        </w:rPr>
        <w:t>5 году необходимо осуществить</w:t>
      </w:r>
      <w:r w:rsidR="00DA6C9C" w:rsidRPr="00606E2A">
        <w:rPr>
          <w:rFonts w:ascii="Times New Roman" w:eastAsia="Times New Roman" w:hAnsi="Times New Roman" w:cs="Times New Roman"/>
          <w:sz w:val="28"/>
          <w:szCs w:val="28"/>
        </w:rPr>
        <w:t xml:space="preserve"> перевод настоящего вида контроля (надзора) в ведение подведомственного учреждения</w:t>
      </w:r>
      <w:r w:rsidR="00DA6C9C" w:rsidRPr="00DA6C9C">
        <w:t xml:space="preserve"> </w:t>
      </w:r>
      <w:r w:rsidR="00DA6C9C">
        <w:t xml:space="preserve">- </w:t>
      </w:r>
      <w:r w:rsidR="00DA6C9C" w:rsidRPr="00DA6C9C">
        <w:rPr>
          <w:rFonts w:ascii="Times New Roman" w:eastAsia="Times New Roman" w:hAnsi="Times New Roman" w:cs="Times New Roman"/>
          <w:sz w:val="28"/>
          <w:szCs w:val="28"/>
        </w:rPr>
        <w:t>КУ ЧР «Дирекция по охране животного мира и ООПТ» Минприроды Чувашии</w:t>
      </w:r>
      <w:r w:rsidR="00DA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217" w:rsidRDefault="00E47217" w:rsidP="00E47217">
      <w:pPr>
        <w:pStyle w:val="a3"/>
        <w:shd w:val="clear" w:color="auto" w:fill="FFFFFF"/>
        <w:spacing w:after="0" w:line="240" w:lineRule="auto"/>
        <w:ind w:left="4254"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6"/>
          <w:szCs w:val="26"/>
          <w:shd w:val="clear" w:color="auto" w:fill="FFFFFF"/>
        </w:rPr>
      </w:pPr>
    </w:p>
    <w:sectPr w:rsidR="00E47217" w:rsidSect="009E64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658"/>
    <w:multiLevelType w:val="hybridMultilevel"/>
    <w:tmpl w:val="20A0EB42"/>
    <w:lvl w:ilvl="0" w:tplc="04022B58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17D2DD5"/>
    <w:multiLevelType w:val="hybridMultilevel"/>
    <w:tmpl w:val="5C6C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966"/>
    <w:multiLevelType w:val="hybridMultilevel"/>
    <w:tmpl w:val="1FF2F216"/>
    <w:lvl w:ilvl="0" w:tplc="D42AC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138B"/>
    <w:multiLevelType w:val="hybridMultilevel"/>
    <w:tmpl w:val="33909386"/>
    <w:lvl w:ilvl="0" w:tplc="285A60C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925EC"/>
    <w:multiLevelType w:val="hybridMultilevel"/>
    <w:tmpl w:val="C828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1222"/>
    <w:multiLevelType w:val="hybridMultilevel"/>
    <w:tmpl w:val="E7F8D5AE"/>
    <w:lvl w:ilvl="0" w:tplc="542697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2741D"/>
    <w:multiLevelType w:val="hybridMultilevel"/>
    <w:tmpl w:val="530C75DE"/>
    <w:lvl w:ilvl="0" w:tplc="5CC0C7B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CAC517B"/>
    <w:multiLevelType w:val="hybridMultilevel"/>
    <w:tmpl w:val="1840A15E"/>
    <w:lvl w:ilvl="0" w:tplc="42CE5A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29703BF"/>
    <w:multiLevelType w:val="hybridMultilevel"/>
    <w:tmpl w:val="115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71D"/>
    <w:multiLevelType w:val="hybridMultilevel"/>
    <w:tmpl w:val="46162C22"/>
    <w:lvl w:ilvl="0" w:tplc="614E7F7A">
      <w:start w:val="1"/>
      <w:numFmt w:val="decimal"/>
      <w:lvlText w:val="%1."/>
      <w:lvlJc w:val="left"/>
      <w:pPr>
        <w:ind w:left="35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3E6EB8">
      <w:numFmt w:val="bullet"/>
      <w:lvlText w:val="–"/>
      <w:lvlJc w:val="left"/>
      <w:pPr>
        <w:ind w:left="2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7C2376">
      <w:numFmt w:val="bullet"/>
      <w:lvlText w:val="•"/>
      <w:lvlJc w:val="left"/>
      <w:pPr>
        <w:ind w:left="1872" w:hanging="368"/>
      </w:pPr>
      <w:rPr>
        <w:rFonts w:hint="default"/>
        <w:lang w:val="ru-RU" w:eastAsia="en-US" w:bidi="ar-SA"/>
      </w:rPr>
    </w:lvl>
    <w:lvl w:ilvl="3" w:tplc="C39256F4">
      <w:numFmt w:val="bullet"/>
      <w:lvlText w:val="•"/>
      <w:lvlJc w:val="left"/>
      <w:pPr>
        <w:ind w:left="2897" w:hanging="368"/>
      </w:pPr>
      <w:rPr>
        <w:rFonts w:hint="default"/>
        <w:lang w:val="ru-RU" w:eastAsia="en-US" w:bidi="ar-SA"/>
      </w:rPr>
    </w:lvl>
    <w:lvl w:ilvl="4" w:tplc="394696C8">
      <w:numFmt w:val="bullet"/>
      <w:lvlText w:val="•"/>
      <w:lvlJc w:val="left"/>
      <w:pPr>
        <w:ind w:left="3922" w:hanging="368"/>
      </w:pPr>
      <w:rPr>
        <w:rFonts w:hint="default"/>
        <w:lang w:val="ru-RU" w:eastAsia="en-US" w:bidi="ar-SA"/>
      </w:rPr>
    </w:lvl>
    <w:lvl w:ilvl="5" w:tplc="0B1C8B90">
      <w:numFmt w:val="bullet"/>
      <w:lvlText w:val="•"/>
      <w:lvlJc w:val="left"/>
      <w:pPr>
        <w:ind w:left="4947" w:hanging="368"/>
      </w:pPr>
      <w:rPr>
        <w:rFonts w:hint="default"/>
        <w:lang w:val="ru-RU" w:eastAsia="en-US" w:bidi="ar-SA"/>
      </w:rPr>
    </w:lvl>
    <w:lvl w:ilvl="6" w:tplc="925EBDB0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C0D065FA">
      <w:numFmt w:val="bullet"/>
      <w:lvlText w:val="•"/>
      <w:lvlJc w:val="left"/>
      <w:pPr>
        <w:ind w:left="6997" w:hanging="368"/>
      </w:pPr>
      <w:rPr>
        <w:rFonts w:hint="default"/>
        <w:lang w:val="ru-RU" w:eastAsia="en-US" w:bidi="ar-SA"/>
      </w:rPr>
    </w:lvl>
    <w:lvl w:ilvl="8" w:tplc="AFD86452">
      <w:numFmt w:val="bullet"/>
      <w:lvlText w:val="•"/>
      <w:lvlJc w:val="left"/>
      <w:pPr>
        <w:ind w:left="8023" w:hanging="368"/>
      </w:pPr>
      <w:rPr>
        <w:rFonts w:hint="default"/>
        <w:lang w:val="ru-RU" w:eastAsia="en-US" w:bidi="ar-SA"/>
      </w:rPr>
    </w:lvl>
  </w:abstractNum>
  <w:abstractNum w:abstractNumId="10">
    <w:nsid w:val="6A56285D"/>
    <w:multiLevelType w:val="hybridMultilevel"/>
    <w:tmpl w:val="185A9A46"/>
    <w:lvl w:ilvl="0" w:tplc="E89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9F"/>
    <w:rsid w:val="00063772"/>
    <w:rsid w:val="00087A08"/>
    <w:rsid w:val="000B2052"/>
    <w:rsid w:val="00163165"/>
    <w:rsid w:val="0019400F"/>
    <w:rsid w:val="002576EC"/>
    <w:rsid w:val="0027516A"/>
    <w:rsid w:val="002D7365"/>
    <w:rsid w:val="00314A79"/>
    <w:rsid w:val="00364534"/>
    <w:rsid w:val="003B0EDE"/>
    <w:rsid w:val="003D5E31"/>
    <w:rsid w:val="00475A06"/>
    <w:rsid w:val="0048765E"/>
    <w:rsid w:val="004D609F"/>
    <w:rsid w:val="004F18A3"/>
    <w:rsid w:val="00500A88"/>
    <w:rsid w:val="0060135C"/>
    <w:rsid w:val="00606E2A"/>
    <w:rsid w:val="0065011F"/>
    <w:rsid w:val="006D08E1"/>
    <w:rsid w:val="00767C5A"/>
    <w:rsid w:val="007726B0"/>
    <w:rsid w:val="007F7D67"/>
    <w:rsid w:val="00800382"/>
    <w:rsid w:val="008443BE"/>
    <w:rsid w:val="0088481F"/>
    <w:rsid w:val="00914553"/>
    <w:rsid w:val="009D1CCE"/>
    <w:rsid w:val="009E643A"/>
    <w:rsid w:val="00A15A9F"/>
    <w:rsid w:val="00A7052C"/>
    <w:rsid w:val="00A908D1"/>
    <w:rsid w:val="00AF2A6D"/>
    <w:rsid w:val="00B54FC4"/>
    <w:rsid w:val="00BE4D2A"/>
    <w:rsid w:val="00BE7857"/>
    <w:rsid w:val="00C018C8"/>
    <w:rsid w:val="00C9499A"/>
    <w:rsid w:val="00C951C1"/>
    <w:rsid w:val="00CA21A0"/>
    <w:rsid w:val="00CB5F3D"/>
    <w:rsid w:val="00CD79CD"/>
    <w:rsid w:val="00D74A4D"/>
    <w:rsid w:val="00DA6C9C"/>
    <w:rsid w:val="00E2700F"/>
    <w:rsid w:val="00E47217"/>
    <w:rsid w:val="00E54FBB"/>
    <w:rsid w:val="00F73BAA"/>
    <w:rsid w:val="00FA1EB8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9F"/>
    <w:pPr>
      <w:ind w:left="720"/>
      <w:contextualSpacing/>
    </w:pPr>
  </w:style>
  <w:style w:type="paragraph" w:customStyle="1" w:styleId="ConsPlusNormal">
    <w:name w:val="ConsPlusNormal"/>
    <w:rsid w:val="00C0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9F"/>
    <w:pPr>
      <w:ind w:left="720"/>
      <w:contextualSpacing/>
    </w:pPr>
  </w:style>
  <w:style w:type="paragraph" w:customStyle="1" w:styleId="ConsPlusNormal">
    <w:name w:val="ConsPlusNormal"/>
    <w:rsid w:val="00C0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0.345238095238095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0.15485094914551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41E-3"/>
                  <c:y val="-0.22847676162153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357615800798925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587E-3"/>
                  <c:y val="-0.17880790039946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574074074074073E-2"/>
                  <c:y val="-0.1589403559106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888888888888888E-2"/>
                  <c:y val="-0.13907281142180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9444444444444441E-3"/>
                  <c:y val="-0.13907281142180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78288384"/>
        <c:axId val="130918080"/>
        <c:axId val="0"/>
      </c:bar3DChart>
      <c:catAx>
        <c:axId val="7828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0918080"/>
        <c:crosses val="autoZero"/>
        <c:auto val="1"/>
        <c:lblAlgn val="ctr"/>
        <c:lblOffset val="100"/>
        <c:noMultiLvlLbl val="0"/>
      </c:catAx>
      <c:valAx>
        <c:axId val="130918080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28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Дергачева</dc:creator>
  <cp:lastModifiedBy>Госохотрыбслужба Чувашии 16. Кузюков ВН</cp:lastModifiedBy>
  <cp:revision>5</cp:revision>
  <cp:lastPrinted>2022-12-16T12:32:00Z</cp:lastPrinted>
  <dcterms:created xsi:type="dcterms:W3CDTF">2025-02-21T09:59:00Z</dcterms:created>
  <dcterms:modified xsi:type="dcterms:W3CDTF">2025-02-21T12:12:00Z</dcterms:modified>
</cp:coreProperties>
</file>