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Стратегия развития агропромышленного комплекса Чувашской Республики </w:t>
      </w:r>
      <w:r>
        <w:rPr>
          <w:rFonts w:ascii="Times New Roman" w:hAnsi="Times New Roman" w:cs="Times New Roman"/>
          <w:b/>
          <w:bCs/>
          <w:caps/>
          <w:sz w:val="40"/>
          <w:szCs w:val="40"/>
        </w:rPr>
      </w:r>
      <w:r>
        <w:rPr>
          <w:rFonts w:ascii="Times New Roman" w:hAnsi="Times New Roman" w:cs="Times New Roman"/>
          <w:b/>
          <w:bCs/>
          <w:caps/>
          <w:sz w:val="40"/>
          <w:szCs w:val="40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на период до 2030 года</w:t>
      </w:r>
      <w:r>
        <w:rPr>
          <w:rFonts w:ascii="Times New Roman" w:hAnsi="Times New Roman" w:cs="Times New Roman"/>
          <w:b/>
          <w:bCs/>
          <w:caps/>
          <w:sz w:val="40"/>
          <w:szCs w:val="40"/>
        </w:rPr>
      </w:r>
      <w:r>
        <w:rPr>
          <w:rFonts w:ascii="Times New Roman" w:hAnsi="Times New Roman" w:cs="Times New Roman"/>
          <w:b/>
          <w:bCs/>
          <w:caps/>
          <w:sz w:val="40"/>
          <w:szCs w:val="40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dt>
      <w:sdtPr>
        <w15:appearance w15:val="boundingBox"/>
        <w:id w:val="-2080055790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sdtPr>
      <w:sdtContent>
        <w:p>
          <w:pPr>
            <w:pageBreakBefore/>
            <w:spacing w:after="0" w:line="240" w:lineRule="auto"/>
            <w:rPr>
              <w:rStyle w:val="1012"/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СОДЕРЖАНИЕ</w:t>
          </w:r>
          <w:r>
            <w:rPr>
              <w:rStyle w:val="1012"/>
              <w:rFonts w:ascii="Times New Roman" w:hAnsi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cs="Times New Roman"/>
              <w:bCs/>
              <w:sz w:val="28"/>
              <w:szCs w:val="28"/>
            </w:rPr>
          </w:r>
        </w:p>
        <w:p>
          <w:pPr>
            <w:pStyle w:val="1013"/>
            <w:rPr>
              <w:rStyle w:val="1012"/>
            </w:rPr>
          </w:pPr>
          <w:r>
            <w:rPr>
              <w:rStyle w:val="1012"/>
            </w:rPr>
          </w:r>
          <w:r>
            <w:rPr>
              <w:rStyle w:val="101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>
            <w:rPr>
              <w:rStyle w:val="1012"/>
            </w:rPr>
            <w:fldChar w:fldCharType="begin"/>
          </w:r>
          <w:r>
            <w:rPr>
              <w:rStyle w:val="1012"/>
            </w:rPr>
            <w:instrText xml:space="preserve"> TOC \o "1-3" \h \z \u </w:instrText>
          </w:r>
          <w:r>
            <w:rPr>
              <w:rStyle w:val="1012"/>
            </w:rPr>
            <w:fldChar w:fldCharType="separate"/>
          </w:r>
          <w:hyperlink w:tooltip="#_Toc176798799" w:anchor="_Toc176798799" w:history="1">
            <w:r>
              <w:rPr>
                <w:rStyle w:val="1012"/>
              </w:rPr>
              <w:t xml:space="preserve">I. Общие положения</w:t>
            </w:r>
            <w:r>
              <w:tab/>
            </w:r>
            <w:r>
              <w:fldChar w:fldCharType="begin"/>
            </w:r>
            <w:r>
              <w:instrText xml:space="preserve"> PAGEREF _Toc176798799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0" w:anchor="_Toc176798800" w:history="1">
            <w:r>
              <w:rPr>
                <w:rStyle w:val="1012"/>
              </w:rPr>
              <w:t xml:space="preserve">II. Анализ текущего состояния агропромышленного комплекса Чувашской Республики</w:t>
            </w:r>
            <w:r>
              <w:tab/>
            </w:r>
            <w:r>
              <w:fldChar w:fldCharType="begin"/>
            </w:r>
            <w:r>
              <w:instrText xml:space="preserve"> PAGEREF _Toc176798800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1" w:anchor="_Toc176798801" w:history="1">
            <w:r>
              <w:rPr>
                <w:rStyle w:val="1012"/>
                <w:caps w:val="0"/>
              </w:rPr>
              <w:t xml:space="preserve">1. Вклад в социально–экономическое развитие региона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_Toc176798801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9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2" w:anchor="_Toc176798802" w:history="1">
            <w:r>
              <w:rPr>
                <w:rStyle w:val="1012"/>
                <w:caps w:val="0"/>
              </w:rPr>
              <w:t xml:space="preserve">2. Земельные ресурсы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_Toc176798802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12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3" w:anchor="_Toc176798803" w:history="1">
            <w:r>
              <w:rPr>
                <w:rStyle w:val="1012"/>
                <w:caps w:val="0"/>
              </w:rPr>
              <w:t xml:space="preserve">3. Водные ресурсы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_Toc176798803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14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4" w:anchor="_Toc176798804" w:history="1">
            <w:r>
              <w:rPr>
                <w:rStyle w:val="1012"/>
                <w:caps w:val="0"/>
              </w:rPr>
              <w:t xml:space="preserve">4. Растениеводство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_Toc176798804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15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5" w:anchor="_Toc176798805" w:history="1">
            <w:r>
              <w:rPr>
                <w:rStyle w:val="1012"/>
                <w:caps w:val="0"/>
              </w:rPr>
              <w:t xml:space="preserve">5. Хмелеводство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_Toc176798805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18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6" w:anchor="_Toc176798806" w:history="1">
            <w:r>
              <w:rPr>
                <w:rStyle w:val="1012"/>
                <w:caps w:val="0"/>
              </w:rPr>
              <w:t xml:space="preserve">6. Животноводство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_Toc176798806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21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7" w:anchor="_Toc176798807" w:history="1">
            <w:r>
              <w:rPr>
                <w:rStyle w:val="1012"/>
                <w:caps w:val="0"/>
              </w:rPr>
              <w:t xml:space="preserve">7. Техническая оснащенность агропромышленного комплекса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_Toc176798807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26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8" w:anchor="_Toc176798808" w:history="1">
            <w:r>
              <w:rPr>
                <w:rStyle w:val="1012"/>
                <w:caps w:val="0"/>
              </w:rPr>
              <w:t xml:space="preserve">8. Развитие малых форм хозяйствования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_Toc176798808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29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09" w:anchor="_Toc176798809" w:history="1">
            <w:r>
              <w:rPr>
                <w:rStyle w:val="1012"/>
                <w:caps w:val="0"/>
              </w:rPr>
              <w:t xml:space="preserve">9. Цифровизация сельского хозяйства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_Toc176798809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31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0" w:anchor="_Toc176798810" w:history="1">
            <w:r>
              <w:rPr>
                <w:rStyle w:val="1012"/>
                <w:caps w:val="0"/>
              </w:rPr>
              <w:t xml:space="preserve">10. Пищевая и перерабатывающая промышленность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_Toc176798810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36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1" w:anchor="_Toc176798811" w:history="1">
            <w:r>
              <w:rPr>
                <w:rStyle w:val="1012"/>
                <w:caps w:val="0"/>
              </w:rPr>
              <w:t xml:space="preserve">11. Оптовая и розничная торговля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_Toc176798811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39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2" w:anchor="_Toc176798812" w:history="1">
            <w:r>
              <w:rPr>
                <w:rStyle w:val="1012"/>
                <w:caps w:val="0"/>
              </w:rPr>
              <w:t xml:space="preserve">12. Транспортная инфраструктура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_Toc176798812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44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3" w:anchor="_Toc176798813" w:history="1">
            <w:r>
              <w:rPr>
                <w:rStyle w:val="1012"/>
                <w:caps w:val="0"/>
              </w:rPr>
              <w:t xml:space="preserve">13. Характеристика экспортного потенциала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_Toc176798813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48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4" w:anchor="_Toc176798814" w:history="1">
            <w:r>
              <w:rPr>
                <w:rStyle w:val="1012"/>
                <w:caps w:val="0"/>
              </w:rPr>
              <w:t xml:space="preserve">14. Межрегиональная торговля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_Toc176798814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50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5" w:anchor="_Toc176798815" w:history="1">
            <w:r>
              <w:rPr>
                <w:rStyle w:val="1012"/>
                <w:caps w:val="0"/>
              </w:rPr>
              <w:t xml:space="preserve">15. Развитие сельских территорий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_Toc176798815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52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6" w:anchor="_Toc176798816" w:history="1">
            <w:r>
              <w:rPr>
                <w:rStyle w:val="1012"/>
                <w:caps w:val="0"/>
              </w:rPr>
              <w:t xml:space="preserve">16. Подготовка кадров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_Toc176798816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55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7" w:anchor="_Toc176798817" w:history="1">
            <w:r>
              <w:rPr>
                <w:rStyle w:val="1012"/>
                <w:caps w:val="0"/>
              </w:rPr>
              <w:t xml:space="preserve">17. Меры государственной поддержки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_Toc176798817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64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8" w:anchor="_Toc176798818" w:history="1">
            <w:r>
              <w:rPr>
                <w:rStyle w:val="1012"/>
                <w:caps w:val="0"/>
              </w:rPr>
              <w:t xml:space="preserve">19. Отраслевые финансы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_Toc176798818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75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19" w:anchor="_Toc176798819" w:history="1">
            <w:r>
              <w:rPr>
                <w:rStyle w:val="1012"/>
              </w:rPr>
              <w:t xml:space="preserve">III. влияние внутренних и внешних факторов на развитие АПК Чувашской Республики</w:t>
            </w:r>
            <w:r>
              <w:tab/>
            </w:r>
            <w:r>
              <w:fldChar w:fldCharType="begin"/>
            </w:r>
            <w:r>
              <w:instrText xml:space="preserve"> PAGEREF _Toc176798819 \h </w:instrText>
            </w:r>
            <w:r>
              <w:fldChar w:fldCharType="separate"/>
            </w:r>
            <w:r>
              <w:t xml:space="preserve">77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20" w:anchor="_Toc176798820" w:history="1">
            <w:r>
              <w:rPr>
                <w:rStyle w:val="1012"/>
                <w:caps w:val="0"/>
              </w:rPr>
              <w:t xml:space="preserve">1. Конкурентные преимущества АПК Чувашской Республики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_Toc176798820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77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21" w:anchor="_Toc176798821" w:history="1">
            <w:r>
              <w:rPr>
                <w:rStyle w:val="1012"/>
                <w:caps w:val="0"/>
              </w:rPr>
              <w:t xml:space="preserve">2. Системные проблемы и ограничения, сдерживающие развитие АПК Чувашской Республики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_Toc176798821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78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22" w:anchor="_Toc176798822" w:history="1">
            <w:r>
              <w:rPr>
                <w:rStyle w:val="1012"/>
                <w:caps w:val="0"/>
              </w:rPr>
              <w:t xml:space="preserve">3. Возможности развития АПК Чувашской Республики</w:t>
            </w:r>
            <w:r>
              <w:rPr>
                <w:caps w:val="0"/>
              </w:rPr>
              <w:tab/>
            </w:r>
            <w:r>
              <w:rPr>
                <w:caps w:val="0"/>
              </w:rPr>
              <w:fldChar w:fldCharType="begin"/>
            </w:r>
            <w:r>
              <w:rPr>
                <w:caps w:val="0"/>
              </w:rPr>
              <w:instrText xml:space="preserve"> PAGEREF _Toc176798822 \h </w:instrText>
            </w:r>
            <w:r>
              <w:rPr>
                <w:caps w:val="0"/>
              </w:rPr>
            </w:r>
            <w:r>
              <w:rPr>
                <w:caps w:val="0"/>
              </w:rPr>
              <w:fldChar w:fldCharType="separate"/>
            </w:r>
            <w:r>
              <w:rPr>
                <w:caps w:val="0"/>
              </w:rPr>
              <w:t xml:space="preserve">79</w:t>
            </w:r>
            <w:r>
              <w:rPr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23" w:anchor="_Toc176798823" w:history="1">
            <w:r>
              <w:rPr>
                <w:rStyle w:val="1012"/>
              </w:rPr>
              <w:t xml:space="preserve">4. </w:t>
            </w:r>
            <w:r>
              <w:rPr>
                <w:rStyle w:val="1012"/>
                <w:caps w:val="0"/>
              </w:rPr>
              <w:t xml:space="preserve">Внешние факторы, влияющие на развитие АПК Чувашской Республики</w:t>
            </w:r>
            <w:r>
              <w:tab/>
            </w:r>
            <w:r>
              <w:fldChar w:fldCharType="begin"/>
            </w:r>
            <w:r>
              <w:instrText xml:space="preserve"> PAGEREF _Toc176798823 \h </w:instrText>
            </w:r>
            <w:r>
              <w:fldChar w:fldCharType="separate"/>
            </w:r>
            <w:r>
              <w:t xml:space="preserve">81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Style w:val="1012"/>
            </w:rPr>
          </w:pPr>
          <w:r/>
          <w:hyperlink w:tooltip="#_Toc176798824" w:anchor="_Toc176798824" w:history="1">
            <w:r>
              <w:rPr>
                <w:rStyle w:val="1012"/>
              </w:rPr>
              <w:t xml:space="preserve">IV. Карта рисков, влияющие на развитие АПК Чувашской Республики</w:t>
            </w:r>
            <w:r>
              <w:rPr>
                <w:rStyle w:val="1012"/>
              </w:rPr>
              <w:tab/>
            </w:r>
            <w:r>
              <w:rPr>
                <w:rStyle w:val="1012"/>
              </w:rPr>
              <w:fldChar w:fldCharType="begin"/>
            </w:r>
            <w:r>
              <w:rPr>
                <w:rStyle w:val="1012"/>
              </w:rPr>
              <w:instrText xml:space="preserve"> PAGEREF _Toc176798824 \h </w:instrText>
            </w:r>
            <w:r>
              <w:rPr>
                <w:rStyle w:val="1012"/>
              </w:rPr>
            </w:r>
            <w:r>
              <w:rPr>
                <w:rStyle w:val="1012"/>
              </w:rPr>
              <w:fldChar w:fldCharType="separate"/>
            </w:r>
            <w:r>
              <w:rPr>
                <w:rStyle w:val="1012"/>
              </w:rPr>
              <w:t xml:space="preserve">83</w:t>
            </w:r>
            <w:r>
              <w:rPr>
                <w:rStyle w:val="1012"/>
              </w:rPr>
              <w:fldChar w:fldCharType="end"/>
            </w:r>
          </w:hyperlink>
          <w:r>
            <w:rPr>
              <w:rStyle w:val="1012"/>
            </w:rPr>
          </w:r>
          <w:r>
            <w:rPr>
              <w:rStyle w:val="1012"/>
            </w:rPr>
          </w:r>
        </w:p>
        <w:p>
          <w:pPr>
            <w:pStyle w:val="1038"/>
            <w:rPr>
              <w:rStyle w:val="1012"/>
              <w:rFonts w:ascii="Times New Roman" w:hAnsi="Times New Roman" w:eastAsia="Times New Roman" w:cs="Times New Roman"/>
              <w:bCs/>
              <w:caps/>
              <w:sz w:val="28"/>
              <w:szCs w:val="28"/>
            </w:rPr>
          </w:pPr>
          <w:r/>
          <w:hyperlink w:tooltip="#_Toc176798825" w:anchor="_Toc176798825" w:history="1"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V. Стратегические цели, задачи и м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е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роприятия развития АПК Чувашской Республики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instrText xml:space="preserve"> PAGEREF _Toc176798825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86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cap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caps/>
              <w:sz w:val="28"/>
              <w:szCs w:val="28"/>
            </w:rPr>
          </w:r>
        </w:p>
        <w:p>
          <w:pPr>
            <w:pStyle w:val="1038"/>
            <w:rPr>
              <w:rFonts w:eastAsiaTheme="minorEastAsia"/>
              <w:lang w:eastAsia="ru-RU"/>
            </w:rPr>
          </w:pPr>
          <w:r/>
          <w:hyperlink w:tooltip="#_Toc176798826" w:anchor="_Toc176798826" w:history="1"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VI. Приоритетные направления развития АПК Чувашской Республики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instrText xml:space="preserve"> PAGEREF _Toc176798826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93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Fonts w:eastAsiaTheme="minorEastAsia"/>
              <w:lang w:eastAsia="ru-RU"/>
            </w:rPr>
          </w:r>
          <w:r>
            <w:rPr>
              <w:rFonts w:eastAsiaTheme="minorEastAsia"/>
              <w:lang w:eastAsia="ru-RU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27" w:anchor="_Toc176798827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1. Растениеводство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_Toc176798827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93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28" w:anchor="_Toc176798828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2. Животноводство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_Toc176798828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94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29" w:anchor="_Toc176798829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3. Пищевая промышленность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_Toc176798829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95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30" w:anchor="_Toc176798830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4. Устойчивое развитие сельских территорий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_Toc176798830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96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31" w:anchor="_Toc176798831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5. Кооперация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_Toc176798831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97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32" w:anchor="_Toc176798832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6. Увеличение объемов межрегиональной торговли и экспорта продукции АПК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_Toc176798832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97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33" w:anchor="_Toc176798833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7. Кадровое обеспечение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_Toc176798833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98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34" w:anchor="_Toc176798834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8. Цифровизация АПК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_Toc176798834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99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35" w:anchor="_Toc176798835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9. Техническое и технологическое перевооружение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_Toc176798835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99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36" w:anchor="_Toc176798836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10. Отраслевые финансы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_Toc176798836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100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Fonts w:eastAsiaTheme="minorEastAsia"/>
              <w:lang w:eastAsia="ru-RU"/>
            </w:rPr>
          </w:pPr>
          <w:r/>
          <w:hyperlink w:tooltip="#_Toc176798837" w:anchor="_Toc176798837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11. Внедрение принципов устойчивого развития, ESG (экология, социальное развитие и управление)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_Toc176798837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101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Fonts w:eastAsiaTheme="minorEastAsia"/>
              <w:lang w:eastAsia="ru-RU"/>
            </w:rPr>
          </w:r>
          <w:r>
            <w:rPr>
              <w:rFonts w:eastAsiaTheme="minorEastAsia"/>
              <w:lang w:eastAsia="ru-RU"/>
            </w:rPr>
          </w:r>
        </w:p>
        <w:p>
          <w:pPr>
            <w:pStyle w:val="1038"/>
            <w:rPr>
              <w:rStyle w:val="1012"/>
              <w:rFonts w:ascii="Times New Roman" w:hAnsi="Times New Roman" w:eastAsia="Times New Roman" w:cs="Times New Roman"/>
              <w:bCs/>
              <w:caps/>
              <w:sz w:val="28"/>
              <w:szCs w:val="28"/>
            </w:rPr>
          </w:pPr>
          <w:r/>
          <w:hyperlink w:tooltip="#_Toc176798838" w:anchor="_Toc176798838" w:history="1"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VII. целевые показатели развития АПК Чувашской Республики до 2030 года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instrText xml:space="preserve"> PAGEREF _Toc176798838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103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cap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caps/>
              <w:sz w:val="28"/>
              <w:szCs w:val="28"/>
            </w:rPr>
          </w:r>
        </w:p>
        <w:p>
          <w:pPr>
            <w:pStyle w:val="1038"/>
            <w:rPr>
              <w:rFonts w:eastAsiaTheme="minorEastAsia"/>
              <w:lang w:eastAsia="ru-RU"/>
            </w:rPr>
          </w:pPr>
          <w:r/>
          <w:hyperlink w:tooltip="#_Toc176798839" w:anchor="_Toc176798839" w:history="1"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VIII. Механизмы реализации Стратегии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instrText xml:space="preserve"> PAGEREF _Toc176798839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t xml:space="preserve">104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cap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Fonts w:eastAsiaTheme="minorEastAsia"/>
              <w:lang w:eastAsia="ru-RU"/>
            </w:rPr>
          </w:r>
          <w:r>
            <w:rPr>
              <w:rFonts w:eastAsiaTheme="minorEastAsia"/>
              <w:lang w:eastAsia="ru-RU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40" w:anchor="_Toc176798840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1. Сроки и этапы реализации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_Toc176798840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104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pPr>
          <w:r/>
          <w:hyperlink w:tooltip="#_Toc176798841" w:anchor="_Toc176798841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2. Оценка необходимых финансовых ресурсов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_Toc176798841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104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  <w:r>
            <w:rPr>
              <w:rStyle w:val="1012"/>
              <w:rFonts w:ascii="Times New Roman" w:hAnsi="Times New Roman" w:eastAsia="Times New Roman" w:cs="Times New Roman"/>
              <w:bCs/>
              <w:sz w:val="28"/>
              <w:szCs w:val="28"/>
            </w:rPr>
          </w:r>
        </w:p>
        <w:p>
          <w:pPr>
            <w:pStyle w:val="1041"/>
            <w:rPr>
              <w:rFonts w:eastAsiaTheme="minorEastAsia"/>
              <w:lang w:eastAsia="ru-RU"/>
            </w:rPr>
          </w:pPr>
          <w:r/>
          <w:hyperlink w:tooltip="#_Toc176798842" w:anchor="_Toc176798842" w:history="1"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3. Мониторинг и контроль реализации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begin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instrText xml:space="preserve"> PAGEREF _Toc176798842 \h </w:instrTex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105</w:t>
            </w:r>
            <w:r>
              <w:rPr>
                <w:rStyle w:val="1012"/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fldChar w:fldCharType="end"/>
            </w:r>
          </w:hyperlink>
          <w:r>
            <w:rPr>
              <w:rFonts w:eastAsiaTheme="minorEastAsia"/>
              <w:lang w:eastAsia="ru-RU"/>
            </w:rPr>
          </w:r>
          <w:r>
            <w:rPr>
              <w:rFonts w:eastAsiaTheme="minorEastAsia"/>
              <w:lang w:eastAsia="ru-RU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43" w:anchor="_Toc176798843" w:history="1">
            <w:r>
              <w:rPr>
                <w:rStyle w:val="1012"/>
              </w:rPr>
              <w:t xml:space="preserve">ПРИЛОЖЕНИЕ 1. </w:t>
            </w:r>
            <w:r>
              <w:rPr>
                <w:rStyle w:val="1012"/>
                <w:rFonts w:eastAsia="Arial Unicode MS"/>
              </w:rPr>
              <w:t xml:space="preserve">П</w:t>
            </w:r>
            <w:r>
              <w:rPr>
                <w:rStyle w:val="1012"/>
                <w:caps w:val="0"/>
              </w:rPr>
              <w:t xml:space="preserve">еречень нормативных правовых актов, создающих основу для разработки стратегии развития агропромышленного комплекса Чувашской Республики</w:t>
            </w:r>
            <w:r>
              <w:tab/>
            </w:r>
            <w:r>
              <w:fldChar w:fldCharType="begin"/>
            </w:r>
            <w:r>
              <w:instrText xml:space="preserve"> PAGEREF _Toc176798843 \h </w:instrText>
            </w:r>
            <w:r>
              <w:fldChar w:fldCharType="separate"/>
            </w:r>
            <w:r>
              <w:t xml:space="preserve">108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44" w:anchor="_Toc176798844" w:history="1">
            <w:r>
              <w:rPr>
                <w:rStyle w:val="1012"/>
              </w:rPr>
              <w:t xml:space="preserve">ПРИЛОЖЕНИЕ 2. </w:t>
            </w:r>
            <w:r>
              <w:rPr>
                <w:rStyle w:val="1012"/>
                <w:caps w:val="0"/>
              </w:rPr>
              <w:t xml:space="preserve">Прогнозные значения целевых показателей за 2025–2030 годы</w:t>
            </w:r>
            <w:r>
              <w:tab/>
            </w:r>
            <w:r>
              <w:fldChar w:fldCharType="begin"/>
            </w:r>
            <w:r>
              <w:instrText xml:space="preserve"> PAGEREF _Toc176798844 \h </w:instrText>
            </w:r>
            <w:r>
              <w:fldChar w:fldCharType="separate"/>
            </w:r>
            <w:r>
              <w:t xml:space="preserve">112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45" w:anchor="_Toc176798845" w:history="1">
            <w:r>
              <w:rPr>
                <w:rStyle w:val="1012"/>
              </w:rPr>
              <w:t xml:space="preserve">ПРИЛОЖЕНИЕ 3. П</w:t>
            </w:r>
            <w:r>
              <w:rPr>
                <w:rStyle w:val="1012"/>
                <w:caps w:val="0"/>
              </w:rPr>
              <w:t xml:space="preserve">рогнозные показатели Чувашской Республики по развитию экспортного потенциала, тыс. долл. США</w:t>
            </w:r>
            <w:r>
              <w:tab/>
            </w:r>
            <w:r>
              <w:fldChar w:fldCharType="begin"/>
            </w:r>
            <w:r>
              <w:instrText xml:space="preserve"> PAGEREF _Toc176798845 \h </w:instrText>
            </w:r>
            <w:r>
              <w:fldChar w:fldCharType="separate"/>
            </w:r>
            <w:r>
              <w:t xml:space="preserve">117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46" w:anchor="_Toc176798846" w:history="1">
            <w:r>
              <w:rPr>
                <w:rStyle w:val="1012"/>
                <w:caps w:val="0"/>
              </w:rPr>
              <w:t xml:space="preserve">ПРИЛОЖЕНИЕ 4. Перечень рисков и угроз, влияющих на развитие АПК Чувашской Республики</w:t>
            </w:r>
            <w:r>
              <w:rPr>
                <w:rStyle w:val="1012"/>
                <w:caps w:val="0"/>
              </w:rPr>
              <w:tab/>
            </w:r>
            <w:r>
              <w:rPr>
                <w:rStyle w:val="1012"/>
                <w:caps w:val="0"/>
              </w:rPr>
              <w:fldChar w:fldCharType="begin"/>
            </w:r>
            <w:r>
              <w:rPr>
                <w:rStyle w:val="1012"/>
                <w:caps w:val="0"/>
              </w:rPr>
              <w:instrText xml:space="preserve"> PAGEREF _Toc176798846 \h </w:instrText>
            </w:r>
            <w:r>
              <w:rPr>
                <w:rStyle w:val="1012"/>
                <w:caps w:val="0"/>
              </w:rPr>
            </w:r>
            <w:r>
              <w:rPr>
                <w:rStyle w:val="1012"/>
                <w:caps w:val="0"/>
              </w:rPr>
              <w:fldChar w:fldCharType="separate"/>
            </w:r>
            <w:r>
              <w:rPr>
                <w:rStyle w:val="1012"/>
                <w:caps w:val="0"/>
              </w:rPr>
              <w:t xml:space="preserve">119</w:t>
            </w:r>
            <w:r>
              <w:rPr>
                <w:rStyle w:val="1012"/>
                <w:caps w:val="0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47" w:anchor="_Toc176798847" w:history="1">
            <w:r>
              <w:rPr>
                <w:rStyle w:val="1012"/>
              </w:rPr>
              <w:t xml:space="preserve">Приложение 5. </w:t>
            </w:r>
            <w:r>
              <w:rPr>
                <w:rStyle w:val="1012"/>
                <w:caps w:val="0"/>
              </w:rPr>
              <w:t xml:space="preserve">Общие показатели развития сельского хозяйства в Чувашской Республике до 2030 года</w:t>
            </w:r>
            <w:r>
              <w:tab/>
            </w:r>
            <w:r>
              <w:fldChar w:fldCharType="begin"/>
            </w:r>
            <w:r>
              <w:instrText xml:space="preserve"> PAGEREF _Toc176798847 \h </w:instrText>
            </w:r>
            <w:r>
              <w:fldChar w:fldCharType="separate"/>
            </w:r>
            <w:r>
              <w:t xml:space="preserve">121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48" w:anchor="_Toc176798848" w:history="1">
            <w:r>
              <w:rPr>
                <w:rStyle w:val="1012"/>
              </w:rPr>
              <w:t xml:space="preserve">Приложение 6. </w:t>
            </w:r>
            <w:r>
              <w:rPr>
                <w:rStyle w:val="1012"/>
                <w:caps w:val="0"/>
              </w:rPr>
              <w:t xml:space="preserve">Целевые показатели стратегии развития АПК в Чувашской Республике до 2030 года</w:t>
            </w:r>
            <w:r>
              <w:tab/>
            </w:r>
            <w:r>
              <w:fldChar w:fldCharType="begin"/>
            </w:r>
            <w:r>
              <w:instrText xml:space="preserve"> PAGEREF _Toc176798848 \h </w:instrText>
            </w:r>
            <w:r>
              <w:fldChar w:fldCharType="separate"/>
            </w:r>
            <w:r>
              <w:t xml:space="preserve">122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49" w:anchor="_Toc176798849" w:history="1">
            <w:r>
              <w:rPr>
                <w:rStyle w:val="1012"/>
              </w:rPr>
              <w:t xml:space="preserve">Приложение 7. М</w:t>
            </w:r>
            <w:r>
              <w:rPr>
                <w:rStyle w:val="1012"/>
                <w:caps w:val="0"/>
              </w:rPr>
              <w:t xml:space="preserve">акроэкономические индикаторы среднесрочного прогноза социально-экономического развития Российской Федерации на 2025–2027 годы (базовый вариант)</w:t>
            </w:r>
            <w:r>
              <w:tab/>
            </w:r>
            <w:r>
              <w:fldChar w:fldCharType="begin"/>
            </w:r>
            <w:r>
              <w:instrText xml:space="preserve"> PAGEREF _Toc176798849 \h </w:instrText>
            </w:r>
            <w:r>
              <w:fldChar w:fldCharType="separate"/>
            </w:r>
            <w:r>
              <w:t xml:space="preserve">131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50" w:anchor="_Toc176798850" w:history="1">
            <w:r>
              <w:rPr>
                <w:rStyle w:val="1012"/>
              </w:rPr>
              <w:t xml:space="preserve">Приложение 8. </w:t>
            </w:r>
            <w:r>
              <w:rPr>
                <w:rStyle w:val="1012"/>
                <w:caps w:val="0"/>
              </w:rPr>
              <w:t xml:space="preserve">План реализации мероприятий Стратегии</w:t>
            </w:r>
            <w:r>
              <w:tab/>
            </w:r>
            <w:r>
              <w:fldChar w:fldCharType="begin"/>
            </w:r>
            <w:r>
              <w:instrText xml:space="preserve"> PAGEREF _Toc176798850 \h </w:instrText>
            </w:r>
            <w:r>
              <w:fldChar w:fldCharType="separate"/>
            </w:r>
            <w:r>
              <w:t xml:space="preserve">132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pPr>
          <w:r/>
          <w:hyperlink w:tooltip="#_Toc176798851" w:anchor="_Toc176798851" w:history="1">
            <w:r>
              <w:rPr>
                <w:rStyle w:val="1012"/>
              </w:rPr>
              <w:t xml:space="preserve">Приложение 9. П</w:t>
            </w:r>
            <w:r>
              <w:rPr>
                <w:rStyle w:val="1012"/>
                <w:caps w:val="0"/>
              </w:rPr>
              <w:t xml:space="preserve">еречень инвестиционных проектов в сфере АПК, планируемых к реализации в период 2025–2030 гг. в Чувашской Республике</w:t>
            </w:r>
            <w:r>
              <w:tab/>
            </w:r>
            <w:r>
              <w:fldChar w:fldCharType="begin"/>
            </w:r>
            <w:r>
              <w:instrText xml:space="preserve"> PAGEREF _Toc176798851 \h </w:instrText>
            </w:r>
            <w:r>
              <w:fldChar w:fldCharType="separate"/>
            </w:r>
            <w:r>
              <w:t xml:space="preserve">148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2"/>
              <w:szCs w:val="22"/>
            </w:rPr>
          </w:r>
        </w:p>
        <w:p>
          <w:pPr>
            <w:pStyle w:val="1013"/>
            <w:rPr>
              <w:rStyle w:val="1012"/>
            </w:rPr>
          </w:pPr>
          <w:r>
            <w:rPr>
              <w:rStyle w:val="1012"/>
            </w:rPr>
            <w:fldChar w:fldCharType="end"/>
          </w:r>
          <w:r>
            <w:rPr>
              <w:rStyle w:val="1012"/>
            </w:rPr>
          </w:r>
          <w:r>
            <w:rPr>
              <w:rStyle w:val="1012"/>
            </w:rPr>
          </w:r>
        </w:p>
      </w:sdtContent>
    </w:sdt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МИССИЯ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Министерства сельского хозяйства Чувашской Республики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обеспечение населения продовольствием,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улучшение качества жизни на селе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center"/>
        <w:pageBreakBefore/>
        <w:spacing w:line="360" w:lineRule="auto"/>
        <w:rPr>
          <w:caps/>
          <w:sz w:val="28"/>
        </w:rPr>
      </w:pPr>
      <w:r/>
      <w:bookmarkStart w:id="0" w:name="_Toc176798799"/>
      <w:r>
        <w:rPr>
          <w:caps/>
          <w:sz w:val="28"/>
        </w:rPr>
        <w:t xml:space="preserve">I. Общие положения</w:t>
      </w:r>
      <w:bookmarkEnd w:id="0"/>
      <w:r>
        <w:rPr>
          <w:caps/>
          <w:sz w:val="28"/>
        </w:rPr>
      </w:r>
      <w:r>
        <w:rPr>
          <w:cap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развития агропромышленного комплекса Чувашской Республики на период до 2030 года (далее – Стратегия) предс</w:t>
      </w:r>
      <w:r>
        <w:rPr>
          <w:rFonts w:ascii="Times New Roman" w:hAnsi="Times New Roman" w:cs="Times New Roman"/>
          <w:sz w:val="28"/>
          <w:szCs w:val="28"/>
        </w:rPr>
        <w:t xml:space="preserve">тавляет собой отраслевой документ стратегического планирования регионального уровня, подготовленный с учетом целей и задач социально–экономического развития Чувашской Республики, развития агропромышленного и рыбохозяйственного комплексов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на период до 2030 года, национальных целей развития Российской Федерации на период до 2030 года и вклада Чувашской Республики в их достижение, и направленный на обеспечение беспрерывного функционирования агропромышленного комплекса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Стратегии закладываются также основы для реализации задачи по обеспечению технологического суверенитета агропромышленного комплекса Чувашской Республики, что обусловлено и взаимосвязано с разрабатываемым Минсельхозом России национальн</w:t>
      </w:r>
      <w:r>
        <w:rPr>
          <w:rFonts w:ascii="Times New Roman" w:hAnsi="Times New Roman" w:cs="Times New Roman"/>
          <w:sz w:val="28"/>
          <w:szCs w:val="28"/>
        </w:rPr>
        <w:t xml:space="preserve">ым проектом «Технологическое обеспечение продовольственной безопасности», реализация которого позволит снизить зависимость российского АПК от импорта по ряду важнейших направлений. Национальный проект будет включать следующие федеральные проекты: «Селекцио</w:t>
      </w:r>
      <w:r>
        <w:rPr>
          <w:rFonts w:ascii="Times New Roman" w:hAnsi="Times New Roman" w:cs="Times New Roman"/>
          <w:sz w:val="28"/>
          <w:szCs w:val="28"/>
        </w:rPr>
        <w:t xml:space="preserve">нная и генетическая независимость АПК»; «Обеспеченность АПК критически важными ферментами, пищевыми и кормовыми добавками»; «Техническая и технологическая независимость в сельскохозяйственном машиностроении»; «Технико-технологическая независимость животнов</w:t>
      </w:r>
      <w:r>
        <w:rPr>
          <w:rFonts w:ascii="Times New Roman" w:hAnsi="Times New Roman" w:cs="Times New Roman"/>
          <w:sz w:val="28"/>
          <w:szCs w:val="28"/>
        </w:rPr>
        <w:t xml:space="preserve">одства, пищевой и перерабатывающей промышленности»; «Технологическая независимость производства средств защиты растений»; «Отечественный флот для нужд АПК и рыбохозяйственного комплекса»; «Кадровое и научное обеспечение АПК и рыбохозяйственного комплекса».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Стратегии заключается в определении приоритетов, установлении преемственности целей, задач и показателей развития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региона и их корректировке в соответствии с изменением сложившейся внутренней и внешней конъюнктуры, влияющей на дальнейшее развитие агропромышленного комплекса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национального проекта «Технологическое обеспечение продовольственной безопасности» целями Стратегии до 2030 года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повышение технологической обеспеченности продовольственной безопасности для создания условий устойчивого роста производства;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обеспечение технологической независимости в сфере производства критически важных ферментных препаратов, пищевых и кормовых добавок, технологических вспомогательных средств;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создание и развитие современной инфраструктуры производителей лекарственных средств для ветеринарного применения с целью обеспечения технологической независимости в сфере производства лекарственных средств для ветеринарного применения;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обеспечение к 2031 году уровня укомплектованности кадрами предприятий агропромышленного комплекса не менее 95%;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повышение технологической обеспеченности продовольственной безопасности для создания условий устойчивого роста производства: </w:t>
      </w:r>
      <w:r/>
    </w:p>
    <w:p>
      <w:pPr>
        <w:pStyle w:val="1025"/>
        <w:numPr>
          <w:ilvl w:val="0"/>
          <w:numId w:val="37"/>
        </w:numPr>
        <w:jc w:val="both"/>
        <w:spacing w:line="360" w:lineRule="auto"/>
      </w:pPr>
      <w:r>
        <w:rPr>
          <w:sz w:val="28"/>
          <w:szCs w:val="28"/>
        </w:rPr>
        <w:t xml:space="preserve">обеспечение технологической независимости в создании и применении сортов и гибридов критически важных сельскохозяйственных культур, и в обеспечении компаний отечественной племенной продукцией (материалами) (племенными ресурсами); </w:t>
      </w:r>
      <w:r/>
    </w:p>
    <w:p>
      <w:pPr>
        <w:pStyle w:val="1025"/>
        <w:numPr>
          <w:ilvl w:val="0"/>
          <w:numId w:val="37"/>
        </w:numPr>
        <w:jc w:val="both"/>
        <w:spacing w:line="360" w:lineRule="auto"/>
      </w:pPr>
      <w:r>
        <w:rPr>
          <w:sz w:val="28"/>
          <w:szCs w:val="28"/>
        </w:rPr>
        <w:t xml:space="preserve">обеспечение технологической независимости в сфере производства критически важных ферментных препаратов, пищевых и кормовых добавок, технологических вспомогательных средств; </w:t>
      </w:r>
      <w:r/>
    </w:p>
    <w:p>
      <w:pPr>
        <w:pStyle w:val="1025"/>
        <w:numPr>
          <w:ilvl w:val="0"/>
          <w:numId w:val="37"/>
        </w:num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укомплектованности кадрами предприятий агропромышленного комплекса.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Стратегии агропромышленный комплекс Чувашской Республики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как совокупность взаимосвязанных подотраслей сельского хозяйства, пищевой и перерабатывающей промышленности, включая производство, хранение, переработку и реализацию продукции сельского хозяйства на внутреннем, межрегиональном и внешнем рынках.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разработана с учетом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и регионального законодательства, затрагивающего вопросы долгосрочного и перспективного стратегического планирования, обеспечения продовольственной безопасности, реализации национальных и региональных проектов (мероприятий) и их финансовое обеспечение.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Нормативно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правовая база, составляющая основу для разработки стратегии развития агропромышленного комплекса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является основой для разработки государственных прогр</w:t>
      </w:r>
      <w:r>
        <w:rPr>
          <w:rFonts w:ascii="Times New Roman" w:hAnsi="Times New Roman" w:cs="Times New Roman"/>
          <w:sz w:val="28"/>
          <w:szCs w:val="28"/>
        </w:rPr>
        <w:t xml:space="preserve">амм и подпрограмм Чувашской Республики, иных региональных и муниципальных документов стратегического планирования, содержащих проекты и мероприятия, направленные на развитие агропромышленного комплекса Чувашской Республики, в том числе сельских территорий.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pageBreakBefore/>
        <w:spacing w:line="360" w:lineRule="auto"/>
        <w:rPr>
          <w:rFonts w:ascii="Times New Roman Полужирный" w:hAnsi="Times New Roman Полужирный"/>
          <w:caps/>
          <w:sz w:val="28"/>
        </w:rPr>
      </w:pPr>
      <w:r/>
      <w:bookmarkStart w:id="1" w:name="_Toc176798800"/>
      <w:r>
        <w:rPr>
          <w:sz w:val="28"/>
        </w:rPr>
        <w:t xml:space="preserve">II. </w:t>
      </w:r>
      <w:r>
        <w:rPr>
          <w:rFonts w:ascii="Times New Roman Полужирный" w:hAnsi="Times New Roman Полужирный"/>
          <w:caps/>
          <w:sz w:val="28"/>
        </w:rPr>
        <w:t xml:space="preserve">Анализ текущего состояния агропромышленного комплекса Чувашской Республики</w:t>
      </w:r>
      <w:bookmarkEnd w:id="1"/>
      <w:r>
        <w:rPr>
          <w:rFonts w:ascii="Times New Roman Полужирный" w:hAnsi="Times New Roman Полужирный"/>
          <w:caps/>
          <w:sz w:val="28"/>
        </w:rPr>
      </w:r>
      <w:r>
        <w:rPr>
          <w:rFonts w:ascii="Times New Roman Полужирный" w:hAnsi="Times New Roman Полужирный"/>
          <w:caps/>
          <w:sz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2" w:name="__RefHeading___3"/>
      <w:r/>
      <w:bookmarkStart w:id="3" w:name="_Toc176798801"/>
      <w:r/>
      <w:bookmarkEnd w:id="2"/>
      <w:r>
        <w:rPr>
          <w:b w:val="0"/>
          <w:bCs w:val="0"/>
          <w:sz w:val="28"/>
        </w:rPr>
        <w:t xml:space="preserve">1. Вклад в социально</w:t>
      </w:r>
      <w:r>
        <w:rPr>
          <w:sz w:val="28"/>
          <w:szCs w:val="28"/>
        </w:rPr>
        <w:t xml:space="preserve">–</w:t>
      </w:r>
      <w:r>
        <w:rPr>
          <w:b w:val="0"/>
          <w:bCs w:val="0"/>
          <w:sz w:val="28"/>
        </w:rPr>
        <w:t xml:space="preserve">экономическое развитие региона</w:t>
      </w:r>
      <w:bookmarkEnd w:id="3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Агропромышленный комплекс (</w:t>
      </w:r>
      <w:r>
        <w:rPr>
          <w:rFonts w:ascii="Times New Roman" w:hAnsi="Times New Roman" w:cs="Times New Roman"/>
          <w:sz w:val="28"/>
          <w:szCs w:val="28"/>
        </w:rPr>
        <w:t xml:space="preserve">далее – АПК) является одним из жизненно важных секторов экономики Чувашской Республики. В регионе в сельской местности проживает 35,6% населения, что заметно превышает среднероссийские показатели (27,7% в ПФО и 25,1% в РФ). При этом 6,5% занятых в АПК прои</w:t>
      </w:r>
      <w:r>
        <w:rPr>
          <w:rFonts w:ascii="Times New Roman" w:hAnsi="Times New Roman" w:cs="Times New Roman"/>
          <w:sz w:val="28"/>
          <w:szCs w:val="28"/>
        </w:rPr>
        <w:t xml:space="preserve">зводят 14,6% валового регионального продукта. Доля производства продукции перерабатывающими предприятиями агропромышленного комплекса республики в промышленности составляет 13,2%, или 3 место в общем объеме производства предприятий обрабатывающей отрасли.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доля сельског</w:t>
      </w:r>
      <w:r>
        <w:rPr>
          <w:rFonts w:ascii="Times New Roman" w:hAnsi="Times New Roman" w:cs="Times New Roman"/>
          <w:sz w:val="28"/>
          <w:szCs w:val="28"/>
        </w:rPr>
        <w:t xml:space="preserve">о населения в общей численности населения региона обусловила приоритетность в региональной социально–экономической политике всестороннего и сбалансированного развития сельских территорий, комплексного подхода к развитию инфраструктуры в сельской местности.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22 году объем валового регионального продукта (далее – ВРП) Чувашской Республики составил 501,5 млрд руб., увеличившись по сравнению с 2021 годом на 101,6 млрд руб. или 58,39%. Темп роста ВРП региона за период 2018–2022 гг. составил 158,39% (2022/2018, 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доля сельского хозяйства в ВРП Чувашии составляет 7,8%, в что выше чем в целом по Российской Федерации (4,2%) и в среднем по Приволжскому федеральному округ (далее – ПФО) (6,7%).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2022 года ВРП на душу населения составил в Чувашской Республике 425,5 тыс. руб., увеличившись по сравнению с 2021 годом на 89,3 тыс. руб. (или 26,56 %), по сравнению с 2018 годом на 167,5 тыс. руб. (или 64,94%).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темпам роста ВРП на душу населения за период 2018–2022 гг. Чувашская Республика находится на втором месте (после Кировской области) среди субъектов ПФО.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объем валовой добавленной стоимости (далее – ВДС) по отрасли «Сельское, лесное хозяйство, </w:t>
      </w:r>
      <w:r>
        <w:rPr>
          <w:rFonts w:ascii="Times New Roman" w:hAnsi="Times New Roman" w:cs="Times New Roman"/>
          <w:sz w:val="28"/>
          <w:szCs w:val="28"/>
        </w:rPr>
        <w:t xml:space="preserve">охота, рыболовство и рыбоводство» в регионе составил 39,2 млрд руб., увеличившись по сравнению с 2021 годом на 7,9 млрд руб. или 25,20%. В целом за период 2018–2022 гг. темп роста ВДС по отрасли сельское хозяйство в регионе составил 159,39% (2022/2018, 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доля отрасли «Сельское, лесное хозяйство, охота, рыболовство и рыбоводство» в отраслевой структуре ВДС в Чувашской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е составляла 7,8%, что на 3,6 п.п. выше, чем доля сельского хозяйства в отраслевой структуре в среднем по Российской Федерации. В период 2018–2022 гг. доля отрасли в структуре ВДС региона также была значительной и варьировалась в диапазоне от 7,8% до 8,2%.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продовольственной самообеспеченности (агропродовольственной незав</w:t>
      </w:r>
      <w:r>
        <w:rPr>
          <w:rFonts w:ascii="Times New Roman" w:hAnsi="Times New Roman" w:cs="Times New Roman"/>
          <w:sz w:val="28"/>
          <w:szCs w:val="28"/>
        </w:rPr>
        <w:t xml:space="preserve">исимости) играет решающую роль как в целом для Российской Федерации, так и для агропродовольственного рынка Чувашской Республики. Уровень самообеспеченности производства сельскохозяйственной и продовольственной продукции в регионе превышает установленные Д</w:t>
      </w:r>
      <w:r>
        <w:rPr>
          <w:rFonts w:ascii="Times New Roman" w:hAnsi="Times New Roman" w:cs="Times New Roman"/>
          <w:sz w:val="28"/>
          <w:szCs w:val="28"/>
        </w:rPr>
        <w:t xml:space="preserve">октриной продовольственной безопасности Российской Федерации пороговые значения по всем основным видам сельскохозяйственной продукции в Чувашской Республике: картофелем – в 2,3 раза (2023 год), овощами – в 1,4 раза, молоком – в 1,6 раза, мясом – в 1,6 раз.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сельскохозяйственного производства за 2023 год составил 100,2%. В динамике с 2014 года (с года введения продовольственного эмбарго) рост производства в сельском хозяйстве составил 27% (10 место в ПФО).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аграрной отрасли республики за 2023 год произведено продукции на общую сумму 117 млрд рублей.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сельскохозяйственных организаций Чувашской Республики в произведенной продукции региона по отрасли сельского хозяйства составляет порядка 45,98%, хозяйств населения – 39,39%, крестьянских и фермерских хозяйств – 14,63%.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производства продукции расте</w:t>
      </w:r>
      <w:r>
        <w:rPr>
          <w:rFonts w:ascii="Times New Roman" w:hAnsi="Times New Roman" w:cs="Times New Roman"/>
          <w:sz w:val="28"/>
          <w:szCs w:val="28"/>
        </w:rPr>
        <w:t xml:space="preserve">ниеводства структурно в разрезе хозяйств распределение выглядит следующим образом: 38,54% в общем объеме производства приходится на сельскохозяйственные организации, 40,41% – хозяйства населения и 21,05% – крестьянские (фермерские) хозяйства (далее – КФХ).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производства продукции животноводства более половины производства (54,12%) приходится на сельскохозяйственные организации, 38,27% – на хозяйства населения и 7,62% – на КФХ.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республике зарегистрировано 559 сельскохозяйственных организаций, 1 496 крестьянских (фермерских) хозяйств (ИП), 234 тыс. личных подсобных хозяйств, 102 сельскохозяйственных потребительских кооператива.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имеется 933,4 тыс. га сельскохозяйственных угодий. Эффективное использование имеющихся земельных ресурсов в регионе характеризуется следующими показателями: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3 место в ПФО по выходу продукции на единицу площади;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высокая распаханность сельхозугодий – 78,6% (1 место в ПФО, 8 место по Российской Федерации).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основным видам сельскохозяйственной продукции Чувашия занимает в Приволжском федеральном округе по итогам 2023 года: 1 место – по картофелю, хмелю; 2 место – по овощам, молоку; 3 место – по продукции сельского хозяйства, зерну; 4 место – по мясу.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специализация сельского хозяйства на производстве овощей, картофеля, молока, мяса, зерна, технических культур, хмеля и кормов для животноводства соответствует природно–экономическим условиям республики.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4" w:name="_Toc176798802"/>
      <w:r>
        <w:rPr>
          <w:b w:val="0"/>
          <w:bCs w:val="0"/>
          <w:sz w:val="28"/>
        </w:rPr>
        <w:t xml:space="preserve">2. Земельные ресурсы</w:t>
      </w:r>
      <w:bookmarkEnd w:id="4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фонд Чувашской Республики составляет 1 834 тыс. га. На земли сельскохозяйственного назначения в регионе приходится 1 005 тыс. га, в том числе на сельскохозяйственные угодья – 933,4 тыс. га, из них пашня – 734,2 тыс. 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2015–2023 гг. в Чувашской Республике было введено в оборот порядка 130 тыс. га неиспользуемых земель. При этом за указанный период было дополнительно выявлено 104 тыс. га, что в 2,3 раза больше, чем неиспользуемых земель на начало 2015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в республике оставалось 19,8 тыс. га необрабатываемых земель, из которых в 2024 году запланировано к введению в оборот порядка 11,9 тыс. 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</w:t>
      </w:r>
      <w:r>
        <w:rPr>
          <w:rFonts w:ascii="Times New Roman" w:hAnsi="Times New Roman" w:cs="Times New Roman"/>
          <w:sz w:val="28"/>
          <w:szCs w:val="28"/>
        </w:rPr>
        <w:t xml:space="preserve"> году в Чувашской Республике было введено в эксплуатацию 190 га мелиорируемых земель. Общий объем инвестиций сельскохозяйственных товаропроизводителей, направленных на указанные цели, составил 139,2 млн рублей, объем выплаченных субсидий – 11,9 млн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возмещение части затрат на выполнение мероприятий по повышению плодородия почв в регионе были выплачены субсидии в сумме 9,7 млн рублей. Известкование кислых почв в Чувашской Республике было проведено на площади 2,0 тыс. 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</w:t>
      </w:r>
      <w:r>
        <w:rPr>
          <w:rFonts w:ascii="Times New Roman" w:hAnsi="Times New Roman" w:cs="Times New Roman"/>
          <w:sz w:val="28"/>
          <w:szCs w:val="28"/>
        </w:rPr>
        <w:t xml:space="preserve">ская Республика находится в зоне с умеренно континентальным климатом: с теплым летом и умеренно холодной зимой. К неблагоприятным сторонам климата относятся неравномерное распределение снега на территории зимой, осенне-весенние заморозки, засухи и суховеи.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острых проблем земледелия Чувашской Республики является прогрессирующая деградация почвенного покрова и снижение плодородия почв в результате антропогенного воздействия и естественного природно-климатических факторов.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результате процессов эрозии произошло сокращение содержания в почве гумуса – важнейшего компонента, обуславливающего плодородие всех типов почв, с 4,35 до 4,25 процента.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проблемы связаны с повышением кислотности почв. Удельный вес кислых почв</w:t>
      </w:r>
      <w:r>
        <w:rPr>
          <w:rFonts w:ascii="Times New Roman" w:hAnsi="Times New Roman" w:cs="Times New Roman"/>
          <w:sz w:val="28"/>
          <w:szCs w:val="28"/>
        </w:rPr>
        <w:t xml:space="preserve"> достигает порядка 50 процентов всех пахотных угодий, что связано с использованием больших объемов физиологических кислых минеральных удобрений, вымыванием питательных элементов (в частности, карбонатов магния и кальция) из почвы, отчуждением их с урожаем.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 системе земледелия предъявляются 3 основные требования: эффективность, ресурсосбережение и экологическая безопасность. Этим требованиям отвечает система биологизированного земледелия. При </w:t>
      </w:r>
      <w:r>
        <w:rPr>
          <w:rFonts w:ascii="Times New Roman" w:hAnsi="Times New Roman" w:cs="Times New Roman"/>
          <w:sz w:val="28"/>
          <w:szCs w:val="28"/>
        </w:rPr>
        <w:t xml:space="preserve">биологизации</w:t>
      </w:r>
      <w:r>
        <w:rPr>
          <w:rFonts w:ascii="Times New Roman" w:hAnsi="Times New Roman" w:cs="Times New Roman"/>
          <w:sz w:val="28"/>
          <w:szCs w:val="28"/>
        </w:rPr>
        <w:t xml:space="preserve"> земледелия мобилизация ресурсов почвенного плодородия и его воспроизводство осуществляется за счет возврата нужного количества и качества свежего органического вещества.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имеются успешные примеры применения </w:t>
      </w:r>
      <w:r>
        <w:rPr>
          <w:rFonts w:ascii="Times New Roman" w:hAnsi="Times New Roman" w:cs="Times New Roman"/>
          <w:sz w:val="28"/>
          <w:szCs w:val="28"/>
        </w:rPr>
        <w:t xml:space="preserve">биологизации</w:t>
      </w:r>
      <w:r>
        <w:rPr>
          <w:rFonts w:ascii="Times New Roman" w:hAnsi="Times New Roman" w:cs="Times New Roman"/>
          <w:sz w:val="28"/>
          <w:szCs w:val="28"/>
        </w:rPr>
        <w:t xml:space="preserve"> в производстве сельскохозяйственной продукции. В ООО «Агрофирма «Слава картофелю», специализирующимся на производстве растениеводческой продукции (кар</w:t>
      </w:r>
      <w:r>
        <w:rPr>
          <w:rFonts w:ascii="Times New Roman" w:hAnsi="Times New Roman" w:cs="Times New Roman"/>
          <w:sz w:val="28"/>
          <w:szCs w:val="28"/>
        </w:rPr>
        <w:t xml:space="preserve">тофеля и зерна) нет животноводческой отрасли, поэтому для продолжения успешного и эффективного производства картофеля и зерна и для прекращения деградации почвы и ее плодородия, которые являются фундаментом урожая, с 2013 года агрофирма начала интенсивную </w:t>
      </w:r>
      <w:r>
        <w:rPr>
          <w:rFonts w:ascii="Times New Roman" w:hAnsi="Times New Roman" w:cs="Times New Roman"/>
          <w:sz w:val="28"/>
          <w:szCs w:val="28"/>
        </w:rPr>
        <w:t xml:space="preserve">биологизацию</w:t>
      </w:r>
      <w:r>
        <w:rPr>
          <w:rFonts w:ascii="Times New Roman" w:hAnsi="Times New Roman" w:cs="Times New Roman"/>
          <w:sz w:val="28"/>
          <w:szCs w:val="28"/>
        </w:rPr>
        <w:t xml:space="preserve"> земледелия путем введения грамотных севооборотов, масштабного использования соломы и стерни з</w:t>
      </w:r>
      <w:r>
        <w:rPr>
          <w:rFonts w:ascii="Times New Roman" w:hAnsi="Times New Roman" w:cs="Times New Roman"/>
          <w:sz w:val="28"/>
          <w:szCs w:val="28"/>
        </w:rPr>
        <w:t xml:space="preserve">ерновых культур, сидерации пашни (бобовой культурой, донником желтым, капустой, редькой масличной). Благодаря использованию соломы и широкого внедрения сидерации в земледелии ООО «Агрофирма «Слава картофелю» достигнут положительный баланс по азоту и калию.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земледелия считается </w:t>
      </w:r>
      <w:r>
        <w:rPr>
          <w:rFonts w:ascii="Times New Roman" w:hAnsi="Times New Roman" w:cs="Times New Roman"/>
          <w:sz w:val="28"/>
          <w:szCs w:val="28"/>
        </w:rPr>
        <w:t xml:space="preserve">биологизированной</w:t>
      </w:r>
      <w:r>
        <w:rPr>
          <w:rFonts w:ascii="Times New Roman" w:hAnsi="Times New Roman" w:cs="Times New Roman"/>
          <w:sz w:val="28"/>
          <w:szCs w:val="28"/>
        </w:rPr>
        <w:t xml:space="preserve">, если доля биологического азота в урожае превышает 70%.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Длительные исследования эффективности зеленого удобрения (один из главных факторов </w:t>
      </w:r>
      <w:r>
        <w:rPr>
          <w:rFonts w:ascii="Times New Roman" w:hAnsi="Times New Roman" w:cs="Times New Roman"/>
          <w:sz w:val="28"/>
          <w:szCs w:val="28"/>
        </w:rPr>
        <w:t xml:space="preserve">биологизации</w:t>
      </w:r>
      <w:r>
        <w:rPr>
          <w:rFonts w:ascii="Times New Roman" w:hAnsi="Times New Roman" w:cs="Times New Roman"/>
          <w:sz w:val="28"/>
          <w:szCs w:val="28"/>
        </w:rPr>
        <w:t xml:space="preserve">) в Волго-Вятской зоне показали, что энергоемкость сидеральных паров в 2,3 раза ниже энергоемкости унавоженного чистого пара (40 т/га навоза). Этим и определяется огромное энерго- и ресурсосберегающее значение сидерации.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использования сидератов увеличилась урожайность зерновых культур до 37,6 ц/га (раньше она не превышала 27 ц/га);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перспективном периоде до 2030 года одной из основных задач Чувашской Республики в части пов</w:t>
      </w:r>
      <w:r>
        <w:rPr>
          <w:rFonts w:ascii="Times New Roman" w:hAnsi="Times New Roman" w:cs="Times New Roman"/>
          <w:sz w:val="28"/>
          <w:szCs w:val="28"/>
        </w:rPr>
        <w:t xml:space="preserve">ышения эффективности использования земель сельскохозяйственного назначения является расширение практики биологизированного земледелия путем использования грамотных севооборотов, соломы зерновых культур, интенсивной сидерации, что создаст условия значительн</w:t>
      </w:r>
      <w:r>
        <w:rPr>
          <w:rFonts w:ascii="Times New Roman" w:hAnsi="Times New Roman" w:cs="Times New Roman"/>
          <w:sz w:val="28"/>
          <w:szCs w:val="28"/>
        </w:rPr>
        <w:t xml:space="preserve">ой корректировки технологии возделывания практически всех полевых культур в сторону уменьшения материальных и финансовых затрат в виде минеральных удобрений, пестицидов, семенного материала и пр. и условия для расширенного воспроизводства плодородия почвы.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значения целевых показателей за 2025–2030 годы представлены в Приложении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5" w:name="_Toc176798803"/>
      <w:r>
        <w:rPr>
          <w:b w:val="0"/>
          <w:bCs w:val="0"/>
          <w:sz w:val="28"/>
        </w:rPr>
        <w:t xml:space="preserve">3. Водные ресурсы</w:t>
      </w:r>
      <w:bookmarkEnd w:id="5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площадь пресноводных объектов свободных и пригодных для осуществления аквакультуры в Чувашской Республике составляла 9,8 тыс. 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2019–2023 гг. в регионе было осуществлено строительство новых (реконструкция и модернизация действующих) объектов рыбоводства на общей площади 334,7 га, в том числе в 2023 году – 68,5 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производители товарной рыбы в Чувашской Республике являются: КФХ Афанасьева А.Ю. Козловского муниципального округа, ООО Рыбхоз «</w:t>
      </w:r>
      <w:r>
        <w:rPr>
          <w:rFonts w:ascii="Times New Roman" w:hAnsi="Times New Roman" w:cs="Times New Roman"/>
          <w:sz w:val="28"/>
          <w:szCs w:val="28"/>
        </w:rPr>
        <w:t xml:space="preserve">Киря</w:t>
      </w:r>
      <w:r>
        <w:rPr>
          <w:rFonts w:ascii="Times New Roman" w:hAnsi="Times New Roman" w:cs="Times New Roman"/>
          <w:sz w:val="28"/>
          <w:szCs w:val="28"/>
        </w:rPr>
        <w:t xml:space="preserve">» Порецкого муниципального округа.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прудовое рыбоводство базируется на поликультурном разведении карпа и растительноядных рыб (толстолобик, белый амур).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сельскохозяйственного рыбоводства позволяют в короткие сроки не только к</w:t>
      </w:r>
      <w:r>
        <w:rPr>
          <w:rFonts w:ascii="Times New Roman" w:hAnsi="Times New Roman" w:cs="Times New Roman"/>
          <w:sz w:val="28"/>
          <w:szCs w:val="28"/>
        </w:rPr>
        <w:t xml:space="preserve">оличественно увеличить объемы производства живой рыбы, но и снизить ее себестоимость. Продукция рыбоводства обладает не только абсолютной конкурентоспособностью по сравнению с завозной рыбой, но также и потенциалом для реализации ее за пределы республики.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перспективном периоде сохранение действующих мер государственной поддержки рыбово</w:t>
      </w:r>
      <w:r>
        <w:rPr>
          <w:rFonts w:ascii="Times New Roman" w:hAnsi="Times New Roman" w:cs="Times New Roman"/>
          <w:sz w:val="28"/>
          <w:szCs w:val="28"/>
        </w:rPr>
        <w:t xml:space="preserve">дства в Чувашской Республике и реализация запланированных инвестиционных проектов в рыбохозяйственном комплексе региона до 2030 года с общей суммой внебюджетных инвестиций 103,9 млн руб. будет способствовать развитию потенциала данной отрасли в республике.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6" w:name="_Toc176798804"/>
      <w:r>
        <w:rPr>
          <w:b w:val="0"/>
          <w:bCs w:val="0"/>
          <w:sz w:val="28"/>
        </w:rPr>
        <w:t xml:space="preserve">4. Растениеводство</w:t>
      </w:r>
      <w:bookmarkEnd w:id="6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по отрасли растениеводства более 60% объема производства составляет зерно, на овощи и картофель приходится до 30% от общего объема производства отрасли растениеводства в регионе.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традиционных овощей в республике производится 68,8% российского лука–севка, что составляет 49% от общей потребности страны в целом.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сельскохозяйственной продукции на 1 га посевной площади в республике в 1,5 раза превышает средний показатель по России.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2024 года </w:t>
      </w:r>
      <w:r>
        <w:rPr>
          <w:rFonts w:ascii="Times New Roman" w:hAnsi="Times New Roman" w:cs="Times New Roman"/>
          <w:sz w:val="28"/>
          <w:szCs w:val="28"/>
        </w:rPr>
        <w:t xml:space="preserve">общая площадь сельскохозяйственных угодий наземного сельскохозяйственного назначения составляла 933,4 тыс. га, в том числе пашни 734,2 тыс. га, многолетних насаждений – 10,0 тыс. га, сенокосов – 31,5 тыс. га, пастбищ – 151,6 тыс. га, залежей – 6,1 тыс. 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Посевы сельскохозяйственных культур в 2023 году составили 546,0 тыс. га (100,06% к уровню 2022 г.),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зерновые и зернобобовые – 301,3 тыс. га (55,2% от общей посевной площади сельскохозяйственных культур в регионе в 2023 году);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кормовые культуры – 187,1 тыс. га (34,3%);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технические культуры – 35,0 тыс. га (6,4%);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картофель – 17,8 тыс. га (3,3%);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овощи – 4,9 тыс. га (0,9%).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валовый сбор составил: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зерновых – 975 тыс. тонн (96,7% к 2022 году);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картофеля – 338 тыс. тонн (102,8%);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овощей открытого и закрытого грунта – 144,4 тыс. тонн (101,0%);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масличные культуры – 37,4 тыс. тонн (115,9%).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объем производства зе</w:t>
      </w:r>
      <w:r>
        <w:rPr>
          <w:rFonts w:ascii="Times New Roman" w:hAnsi="Times New Roman" w:cs="Times New Roman"/>
          <w:sz w:val="28"/>
          <w:szCs w:val="28"/>
        </w:rPr>
        <w:t xml:space="preserve">рновых и зернобобовых культур приходится на Алатырский (10,64% от общего объема производства зерновых и зернобобовых культур региона), Яльчикский (8,61%), Канашский (6,80%), Цивильский (6,85%) и Урмарский (6,52%) муниципальные округа Чувашской Республики.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объемам производства картофеля в Чувашской Республике лидерами являются Батыревский (11,38% от общего объема производства картофеля в регионе), Комсомольский (9,58%), Козловский (7,21%), Чебоксарский (6,78%) и Яльчикский (6,53%) муниципальные округа.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объемам производства овощей – Батыревский (10,24% от объема производства овощей в регионе), Козловский (10,46%), Чебоксарский (9,58%), Моргаушский (8,37%) и Ядринский (6,68%) муниципальные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обеспечивается эффективное использование имеющихся земельных ресурсов.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регион занимал в ПФО: 1 место – по картофелю, хмелю; 2 место – по овощам; 3 место – по зерну.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площадь плодово–ягодных насаждений в Чувашской Республике составляла 3,2 тыс. га, снизившись по сравнению с 2022 годом на 0,4 тыс. га. Основные площади плодово–ягодных насаждений в регионе </w:t>
      </w:r>
      <w:r>
        <w:rPr>
          <w:rFonts w:ascii="Times New Roman" w:hAnsi="Times New Roman" w:cs="Times New Roman"/>
          <w:sz w:val="28"/>
          <w:szCs w:val="28"/>
        </w:rPr>
        <w:t xml:space="preserve">приходятся на Моргаушский (18,95% от общей площади плодово-ягодных насаждений республики в 2023 году), Чебоксарский (14,68%), Батыревский (7,09%) и Канашский (5,41%) муниципальные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Валовый сбор плодово-ягодных насаждений по итогам 2023 года составил 43,1 тыс. тонн. Темп роста валовых сборов плодов и ягод в Чувашской Республике за период 2018–2023 гг. составил 122,55%, в том числе ягод – 107,35%; хмеля – 145,3%.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валовые с</w:t>
      </w:r>
      <w:r>
        <w:rPr>
          <w:rFonts w:ascii="Times New Roman" w:hAnsi="Times New Roman" w:cs="Times New Roman"/>
          <w:sz w:val="28"/>
          <w:szCs w:val="28"/>
        </w:rPr>
        <w:t xml:space="preserve">боры плодов и ягод в регионе приходятся на следующие муниципальные округа: Чебоксарский (18,20% от общего объема валовых сборов плодов и ягод республике в 2023 году), Моргаушский (7,38%), Канашский (7,15%), Цивильский (5,71%) и Мариинско-Посадский (5,51%).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несколько лет значительно выросли показатели урожайности плодов, ягод и хмеля в регионе.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2030 году при сохранении действующих объемов государственной поддержки в Чувашской Республике общий объем валовых сборов составит: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зерновых и зернобобовых культур – 1 008,5 тыс. тонн;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картофеля – 339,9 тыс. тонн;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овощей – 147,1 тыс. тонн;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масличных культур – 45,7 тыс. тонн;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плодов и ягод - 50 тыс. тонн, в том числе семечковых культур – 29 тыс. тонн, косточковых культур – 9,3 тыс. тонн, ягод – 11,7 тыс. тонн.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отрасли растениеводства в перспективном периоде </w:t>
      </w:r>
      <w:r>
        <w:rPr>
          <w:rFonts w:ascii="Times New Roman" w:hAnsi="Times New Roman" w:cs="Times New Roman"/>
          <w:sz w:val="28"/>
          <w:szCs w:val="28"/>
        </w:rPr>
        <w:t xml:space="preserve">до 2030 года будет способствовать дальнейшее развитие импортозамещающих производств в сельском хозяйстве, включая овощеводство, хмелеводство и ягодоводство на основе ресурсосберегающих земледельческих технологий и использования высокопродуктивного отечеств</w:t>
      </w:r>
      <w:r>
        <w:rPr>
          <w:rFonts w:ascii="Times New Roman" w:hAnsi="Times New Roman" w:cs="Times New Roman"/>
          <w:sz w:val="28"/>
          <w:szCs w:val="28"/>
        </w:rPr>
        <w:t xml:space="preserve">енного посевного материала; возделывание новых культур, способных повысить эффективность сельскохозяйственного производства и заполнить возникающие рыночные ниши, в том числе высокомаржинальных культур (горчица, рапс, соя); экологически регламентированное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уровня; поддержка элитного семеноводства сельскохозяйственных товаропроизводителей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значения целевых показателей растениеводства за 2025–2030 годы представлены в Приложении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7" w:name="_Toc176798805"/>
      <w:r>
        <w:rPr>
          <w:b w:val="0"/>
          <w:bCs w:val="0"/>
          <w:sz w:val="28"/>
        </w:rPr>
        <w:t xml:space="preserve">5. Хмелеводство</w:t>
      </w:r>
      <w:bookmarkEnd w:id="7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Хмелеводство является визитной карточкой Чувашской Республики.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Чувашская Республика – самый северный регион возделывания хмеля в мире. Благодаря такому расположению и достаточно морозным зимам происходит гибель большинства </w:t>
      </w:r>
      <w:r>
        <w:rPr>
          <w:rFonts w:ascii="Times New Roman" w:hAnsi="Times New Roman" w:cs="Times New Roman"/>
          <w:sz w:val="28"/>
          <w:szCs w:val="28"/>
        </w:rPr>
        <w:t xml:space="preserve">зимующих форм вредителей хмеля. Если в основных хмелепроизводящих странах производится до 12 химических обработок за вегетационный период, то в Чувашии только 2–3, что позволяет говорить об экологической чистоте чувашского хмеля, в отличии от европейского.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внешнеторгового оборота страны общий объем импорта хмеля и хмелепродуктов в Россию составляет 4 458 тонн в год.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роизводство хмеля в Российской Федерации составляет 4,9% от общего объема потребляемого хмеля по России, остальные 95,1% завозятся из–за рубежа. Основным хмелепроизводящим регионом России является Чувашская Республика. В 2023 году на территории Чувашской Р</w:t>
      </w:r>
      <w:r>
        <w:rPr>
          <w:rFonts w:ascii="Times New Roman" w:hAnsi="Times New Roman" w:cs="Times New Roman"/>
          <w:sz w:val="28"/>
          <w:szCs w:val="28"/>
        </w:rPr>
        <w:t xml:space="preserve">еспублике действовало 10 организаций, заявивших о возможности выращивать хмель. Фактически производством занималось 8 хозяйств. По данным Росстата площадь хмельников региона составляла 183 га, валовый сбор – 189 тонн, что составляет 4% потребности России.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Чувашская Республика обладает значительным потенциалом для возрождения хмелеводства в России. Так, Чувашский научно–исследовательский институт сельского хозяйства – филиал ФГБНУ «Федеральный аграрный научный центр </w:t>
      </w:r>
      <w:r>
        <w:rPr>
          <w:rFonts w:ascii="Times New Roman" w:hAnsi="Times New Roman" w:cs="Times New Roman"/>
          <w:sz w:val="28"/>
          <w:szCs w:val="28"/>
        </w:rPr>
        <w:t xml:space="preserve">Северо</w:t>
      </w:r>
      <w:r>
        <w:rPr>
          <w:rFonts w:ascii="Times New Roman" w:hAnsi="Times New Roman" w:cs="Times New Roman"/>
          <w:sz w:val="28"/>
          <w:szCs w:val="28"/>
        </w:rPr>
        <w:t xml:space="preserve">–Востока имени Н.В. </w:t>
      </w:r>
      <w:r>
        <w:rPr>
          <w:rFonts w:ascii="Times New Roman" w:hAnsi="Times New Roman" w:cs="Times New Roman"/>
          <w:sz w:val="28"/>
          <w:szCs w:val="28"/>
        </w:rPr>
        <w:t xml:space="preserve">Рудницкого» поддерживает одну из трех мировых, «золотую» коллекцию около 250 сортов хмеля.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Переработка хмеля в хмелепродукцию путем гранулирования осуществляется на предприятиях региона АО «Чувашхмельпром» и ООО «</w:t>
      </w:r>
      <w:r>
        <w:rPr>
          <w:rFonts w:ascii="Times New Roman" w:hAnsi="Times New Roman" w:cs="Times New Roman"/>
          <w:sz w:val="28"/>
          <w:szCs w:val="28"/>
        </w:rPr>
        <w:t xml:space="preserve">Агроресурсы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внимание в республике уделяется подготовке кадров для отрасли хмелеводства. ФГБОУ ВО «Чувашский государственный аграрный университет» осуществляет подготовку специалистов по данному направлению.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университета создан Центр компетенций «Чувашия – центр производства хмеля» (далее – Центр компетенций), на базе которого проводятся передовые научные исследования в производства, переработки и селекции «зеленого золота». </w:t>
      </w:r>
      <w:r>
        <w:rPr>
          <w:rFonts w:ascii="Times New Roman" w:hAnsi="Times New Roman" w:cs="Times New Roman"/>
          <w:sz w:val="28"/>
          <w:szCs w:val="28"/>
        </w:rPr>
        <w:t xml:space="preserve">Ученые Центра компетенций создали два новых сорта чувашского хмеля: «Ароматный» и «Сувар», которые включены в Госреестр селекционных достижений. Также заложен маточник сортов хмеля перспективной селекции площадью 2,1 га с возможностью увеличения до 6 га.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была разработана система фитосанитарного мониторинга основных (семи) бактериальных и вирусных болезней хмеля с использованием метода ПЦР–анализа, в период</w:t>
      </w:r>
      <w:r>
        <w:rPr>
          <w:rFonts w:ascii="Times New Roman" w:hAnsi="Times New Roman" w:cs="Times New Roman"/>
          <w:sz w:val="28"/>
          <w:szCs w:val="28"/>
        </w:rPr>
        <w:t xml:space="preserve"> 2024–2025 гг. будут подготовлены тест–системы еще на пять основных заболеваний хмеля. Также разработана первая отечественная методика определения сортовой принадлежности посадочного материала хмеля, которая очень востребована хмелеводческими хозяйствами.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в Чувашской Республике решаются задачи по технической обеспеченности отрасли хмелеводства. В подразделении компании «</w:t>
      </w:r>
      <w:r>
        <w:rPr>
          <w:rFonts w:ascii="Times New Roman" w:hAnsi="Times New Roman" w:cs="Times New Roman"/>
          <w:sz w:val="28"/>
          <w:szCs w:val="28"/>
        </w:rPr>
        <w:t xml:space="preserve">Техмашхолдинг</w:t>
      </w:r>
      <w:r>
        <w:rPr>
          <w:rFonts w:ascii="Times New Roman" w:hAnsi="Times New Roman" w:cs="Times New Roman"/>
          <w:sz w:val="28"/>
          <w:szCs w:val="28"/>
        </w:rPr>
        <w:t xml:space="preserve">» – завод «</w:t>
      </w:r>
      <w:r>
        <w:rPr>
          <w:rFonts w:ascii="Times New Roman" w:hAnsi="Times New Roman" w:cs="Times New Roman"/>
          <w:sz w:val="28"/>
          <w:szCs w:val="28"/>
        </w:rPr>
        <w:t xml:space="preserve">Техма</w:t>
      </w:r>
      <w:r>
        <w:rPr>
          <w:rFonts w:ascii="Times New Roman" w:hAnsi="Times New Roman" w:cs="Times New Roman"/>
          <w:sz w:val="28"/>
          <w:szCs w:val="28"/>
        </w:rPr>
        <w:t xml:space="preserve">–Агромаш» (г. Чебоксары) ведется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о новой отечественной машины для уборки хмеля (хмелеуборочного комбайна) и хмелесушильной установки. Тем самым, будет завершен процесс создания всего комплекса машин и оборудования для выращивания, уборки и переработки хмеля. Хмелеводческими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также апробируется техника, произведенная в Китайской Народной Республике.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продвижения продукции хмеля в Чувашской Республике в 2024 году в третий раз состоится чебоксарский фестиваль «Зеленое золото России–2024». Деловая программа в рамках фестиваля проводится в целях обсуждения акт</w:t>
      </w:r>
      <w:r>
        <w:rPr>
          <w:rFonts w:ascii="Times New Roman" w:hAnsi="Times New Roman" w:cs="Times New Roman"/>
          <w:sz w:val="28"/>
          <w:szCs w:val="28"/>
        </w:rPr>
        <w:t xml:space="preserve">уальных вопросов развития хмелеводства в стране, селекции хмеля, развития рынка пивоваренного хмеля и пивоварения. В 2023 году Фестиваль посетило более 45 тыс. жителей и гостей республики, приняли участие 51 участник, в том числе 21 пивоваренная компания.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Чувашской Республикой осуществляются мероприятия по привлечению инвестиций в регион для развития отрасли хмелеводства. Так, 6 октября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на Всероссийской агропромышленной выставке «Золотая осень – 2023» было подписано соглашение между Чувашской Республикой и ООО «Пивоваренная компания «Балтика», в рамках которого планируется развивать производство хмеля на территории Чувашской Республики.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</w:t>
      </w:r>
      <w:r>
        <w:rPr>
          <w:rFonts w:ascii="Times New Roman" w:hAnsi="Times New Roman" w:cs="Times New Roman"/>
          <w:sz w:val="28"/>
          <w:szCs w:val="28"/>
        </w:rPr>
        <w:t xml:space="preserve">х развития отрасли хмелеводства на перспективу до 2030 года Правительством Чувашской Республики разработан проект индивидуальной программы социально-экономического развития (далее – ИПСЭР) Чувашской Республики до 2030 года «Развитие отрасли хмелеводства».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ИПСЭР 2.0 в 2025–2030 годах планируется: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закладка хмельников, строительство хмелешпалер, уход за хмельниками;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закупка хмелеуборочных комбайнов и хмелесушилок, закупка тракторов, спецтехники, оборудования по переработке (</w:t>
      </w:r>
      <w:r>
        <w:rPr>
          <w:rFonts w:ascii="Times New Roman" w:hAnsi="Times New Roman" w:cs="Times New Roman"/>
          <w:sz w:val="28"/>
          <w:szCs w:val="28"/>
        </w:rPr>
        <w:t xml:space="preserve">грануляторов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финансирование Центра компетенций.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</w:t>
      </w:r>
      <w:r>
        <w:rPr>
          <w:rFonts w:ascii="Times New Roman" w:hAnsi="Times New Roman" w:cs="Times New Roman"/>
          <w:sz w:val="28"/>
          <w:szCs w:val="28"/>
        </w:rPr>
        <w:t xml:space="preserve">выделяемые в рамках Индивидуальной программы социально–экономического развития Чувашской Республики до 2030 года, планируется направлять в виде грантов на хмельники «под ключ» в рамках замкнутого цикла на реализацию проектов на 20 га, 60 га и 90 га. Кроме </w:t>
      </w:r>
      <w:r>
        <w:rPr>
          <w:rFonts w:ascii="Times New Roman" w:hAnsi="Times New Roman" w:cs="Times New Roman"/>
          <w:sz w:val="28"/>
          <w:szCs w:val="28"/>
        </w:rPr>
        <w:t xml:space="preserve">средств, выделяемых в рамках ИПСЭР, будут сохранены все действующие меры господдержки с учетом софинансирования.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 развитию хмелеводства в регионе планируется как на базе 10 действующих хмелеводческих хозяйст</w:t>
      </w: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Республики, так и за счет привлечения в отрасль новых инвесторов, а также индивидуальных предпринимателей. Так, новые хмельники в 2024 году закладывает на территории республики ООО «Пивоваренная компания «Балтика», ООО «Хмель Отчизны» и другие.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доведение площади хмельников в плодоносящем возрасте до 2 000 га к 2032 году, что позвол</w:t>
      </w:r>
      <w:r>
        <w:rPr>
          <w:rFonts w:ascii="Times New Roman" w:hAnsi="Times New Roman" w:cs="Times New Roman"/>
          <w:sz w:val="28"/>
          <w:szCs w:val="28"/>
        </w:rPr>
        <w:t xml:space="preserve">ит собрать 3,7 тыс. тонн хмеля. Для организации производства и переработки предполагается сформировать парк техники и оборудования. Для внедрения инновационных технологий предусмотрено финансирование Центра компетенций «Чувашия – центр производства хмеля».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2030 году при достаточном уровне государственной поддержки имеется возможность импортозамещения Чувашией до 50% потребности перерабатывающих предприятий России в сырье – хмеле.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8" w:name="_Toc176798806"/>
      <w:r>
        <w:rPr>
          <w:b w:val="0"/>
          <w:bCs w:val="0"/>
          <w:sz w:val="28"/>
        </w:rPr>
        <w:t xml:space="preserve">6. Животноводство</w:t>
      </w:r>
      <w:bookmarkEnd w:id="8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9" w:name="_Hlk175330762"/>
      <w:r>
        <w:rPr>
          <w:rFonts w:ascii="Times New Roman" w:hAnsi="Times New Roman" w:cs="Times New Roman"/>
          <w:sz w:val="28"/>
          <w:szCs w:val="28"/>
        </w:rPr>
        <w:t xml:space="preserve">Основными отраслями животноводства в Чувашской Республике являются мясомолочное скотоводство, свиноводство, птицеводство и пчеловодство. В республике также имеются специализированные предприятия, занимающиеся прудовым рыбоводством.</w:t>
      </w:r>
      <w:bookmarkEnd w:id="9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животноводческой продукции в хозяйствах всех категориях за 2023 год составило: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скота и птицы в живом весе – 118,7 тыс. тонн (101,3% к 2022 году);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молока – 478,1 тыс. тонн (103,1%);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яиц – 351,9 млн. штук (97,9%).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сельскохозяйственных организаций приходится 36,7 % от общего поголовья крупного рогатого скота (далее – КРС) в Чувашской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(доля хозяйств населения и КФХ составляет 51,4% и 11,9%, соответственно); 82,3% от общего поголовья свиней (доля хозяйств населения и КФХ</w:t>
      </w:r>
      <w:r>
        <w:rPr>
          <w:rFonts w:ascii="Times New Roman" w:hAnsi="Times New Roman" w:cs="Times New Roman"/>
          <w:sz w:val="28"/>
          <w:szCs w:val="28"/>
        </w:rPr>
        <w:t xml:space="preserve"> составляла 17,4% и 0,3%, соответственно); 0,3% от общего поголовья овец и коз (доля хозяйств населения и КФХ составляла 95,8% и 3,9%, соответственно); 77,1% от общего поголовья птицы (доля хозяйств населения и КФХ составляла 17,8% и 5,1%, соответственно).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(по сравнению с 2022 годом) отмечается увеличение производства таких продуктов животноводства по всем категориям хозяйств, как производство скота и птицы на убой (в живом весе), молока, при одновременном снижении объемов производства яиц.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поголовье скота и птицы в хозяйствах всех категориях составило: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крупного рогатого скота – 197,2 тыс. голов (99,3% к 2022 г.), в том числе коров – 86,6 тыс. голов (99,7%);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свиней – 119,3 тыс. голов (95,0%);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овец и коз – 142,6 тыс. голов (95,1%);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птицы – 4 739,9 тыс. голов (89,4%).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муниципальных округов Чувашской Республики лидирующие позиции: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численности КРС занимают Вурнарский (8,52% от общей численности поголовья КРС в регионе), Батыревский (9,65%), Чебоксарский (9,55%), Моргаушский (7,28%) и Комсомольский (7,28%) муниципальные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численности поголовья свиней – Цивильский (31,56% от общей численности поголовья свиней в регионе), Батыревский (16,61%), Вурнарский (13,82%), Чебоксарский (13,72%) и Ибресинский (8,38%) муниципальные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численности овец и коз – Цивильский (9,89% от общей численности поголовья овец и коз в регионе), Канашский (8,51%), Чебоксарский (7,26%), Урмарский (7,08%) и Моргаушский (7,1%) муниципальные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численности поголовья птицы – Чебоксарский (56,05% от общей численности поголовья птицы в регионе) и Моргаушский (23,7%) муниципальные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категорий хозяйств Чувашской Республики наблюдается разнонаправленн</w:t>
      </w:r>
      <w:r>
        <w:rPr>
          <w:rFonts w:ascii="Times New Roman" w:hAnsi="Times New Roman" w:cs="Times New Roman"/>
          <w:sz w:val="28"/>
          <w:szCs w:val="28"/>
        </w:rPr>
        <w:t xml:space="preserve">ая динамика численности поголовья в зависимости от категории хозяйства и вида скота и птицы. Так, отмечается рост поголовья коров у сельскохозяйственных организаций и КФХ, при снижении численности поголовья в хозяйствах населения. В свою очередь, снижение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поголовья свиней, коз и овец в целом за период анализа происходило у всех категорий хозяйств. Положительная динамика поголовья птиц отмечалась у КФХ и хозяйств населения, при одновременном снижении показателя у сельскохозяйственных организаций.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средний надой молока на 1 корову в Чувашской Республ</w:t>
      </w:r>
      <w:r>
        <w:rPr>
          <w:rFonts w:ascii="Times New Roman" w:hAnsi="Times New Roman" w:cs="Times New Roman"/>
          <w:sz w:val="28"/>
          <w:szCs w:val="28"/>
        </w:rPr>
        <w:t xml:space="preserve">ике составлял 7 430 кг (на 6,3% больше, чем в 2022 году), при этом удельный вес племенных коров составлял 46,2%, снизившись по сравнению с 2022 годом на 0,9 п.п. Средняя яйценоскость кур–несушек по итогам 2023 года составляла 326 штук (100,9% к 2022 году).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10" w:name="_Hlk175331253"/>
      <w:r>
        <w:rPr>
          <w:rFonts w:ascii="Times New Roman" w:hAnsi="Times New Roman" w:cs="Times New Roman"/>
          <w:sz w:val="28"/>
          <w:szCs w:val="28"/>
        </w:rPr>
        <w:t xml:space="preserve">Особое внимание в Чувашской Республике уделяется развитию племенного животноводства. В настоящее время в государственном племенном регистре зарегистрировано 25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области племенного животноводства, в том числе: крупного рогатого скота молочного направления продуктивности – 14, мясного направления продуктивности – 1, сельскохозяйственной птицы – 2, лошадей – 1, рыб – 1, центр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онного обеспечения – 1, лаборатории селекционного контроля качества молока – 2, организация по искусственному осеменению сельскохозяйственных животных – 1, организация по трансплантации эмбрионов сельскохозяйственных животных – 1, ассистентская служба –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2024 года в республике имеется 12 914 голов племенных коров (+4,5 % к наличию на 1 января 2023 года). Удельный вес племенного </w:t>
      </w:r>
      <w:r>
        <w:rPr>
          <w:rFonts w:ascii="Times New Roman" w:hAnsi="Times New Roman" w:cs="Times New Roman"/>
          <w:sz w:val="28"/>
          <w:szCs w:val="28"/>
        </w:rPr>
        <w:t xml:space="preserve">маточного поголовья составляет 47%, уменьшилась на 0,9% (было 47,9% на 1 января 2023 года).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Племенная база молочного</w:t>
      </w:r>
      <w:r>
        <w:rPr>
          <w:rFonts w:ascii="Times New Roman" w:hAnsi="Times New Roman" w:cs="Times New Roman"/>
          <w:sz w:val="28"/>
          <w:szCs w:val="28"/>
        </w:rPr>
        <w:t xml:space="preserve"> скотоводства представлена животными, относящимися к голштинской и черно-пестрой породам. Средняя молочная продуктивность племенных коров за 2023 год составил 8391 кг (+7,8 % к аналогичному периоду 2022 года и 112,9% к республиканскому значению, 7430 кг).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искусственным осеменением коров в племенных хозяйствах составляет 100%.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Мясное скотоводство представлено животными герефордской породы, коневодство – русской рысистой, птицеводство – гусями </w:t>
      </w:r>
      <w:r>
        <w:rPr>
          <w:rFonts w:ascii="Times New Roman" w:hAnsi="Times New Roman" w:cs="Times New Roman"/>
          <w:sz w:val="28"/>
          <w:szCs w:val="28"/>
        </w:rPr>
        <w:t xml:space="preserve">линдовской</w:t>
      </w:r>
      <w:r>
        <w:rPr>
          <w:rFonts w:ascii="Times New Roman" w:hAnsi="Times New Roman" w:cs="Times New Roman"/>
          <w:sz w:val="28"/>
          <w:szCs w:val="28"/>
        </w:rPr>
        <w:t xml:space="preserve"> породы и курами кросса росс 308, рыбоводство – карпами чувашской чешуйчатой породы.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экономически рентабельного поголовья крупного рогатого скота и ядра для пл</w:t>
      </w:r>
      <w:r>
        <w:rPr>
          <w:rFonts w:ascii="Times New Roman" w:hAnsi="Times New Roman" w:cs="Times New Roman"/>
          <w:sz w:val="28"/>
          <w:szCs w:val="28"/>
        </w:rPr>
        <w:t xml:space="preserve">еменной работы планируется создание регионального проектного офиса по развитию геномной селекции коров. Основными задачами, которого являются молекулярно-генетический анализ, сбор молочных и экстерьерных данных, обучающие программы профильных специалистов.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племенное животноводство потенциально может стать ключевым драйвером развития отрасли животноводства в Чувашской Республике.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Птицеводство – наиболее индустриализированная отрасль животноводства Чувашской Республики, оно представлено как мясным, так и яичным направлением.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ind w:firstLine="709"/>
        <w:jc w:val="both"/>
        <w:spacing w:line="360" w:lineRule="auto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На территории Чувашской Республики в настоящее время функционируют:</w:t>
      </w:r>
      <w:r>
        <w:rPr>
          <w:rFonts w:eastAsiaTheme="minorHAnsi"/>
          <w:sz w:val="28"/>
          <w:szCs w:val="28"/>
          <w:lang w:eastAsia="en-US"/>
          <w14:ligatures w14:val="standardContextual"/>
        </w:rPr>
      </w:r>
      <w:r>
        <w:rPr>
          <w:rFonts w:eastAsiaTheme="minorHAnsi"/>
          <w:sz w:val="28"/>
          <w:szCs w:val="28"/>
          <w:lang w:eastAsia="en-US"/>
          <w14:ligatures w14:val="standardContextual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 птицефабрики яичного птицеводства: ОАО «Птицефабрика «Моргаушская», ООО «Племенной птицеводческий завод «Канашский»;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3 крупных КФХ яичного птицеводства: КФХ Михайлов С.В., КФХ ИП </w:t>
      </w:r>
      <w:r>
        <w:rPr>
          <w:rFonts w:ascii="Times New Roman" w:hAnsi="Times New Roman" w:cs="Times New Roman"/>
          <w:sz w:val="28"/>
          <w:szCs w:val="28"/>
        </w:rPr>
        <w:t xml:space="preserve">Сумкова</w:t>
      </w:r>
      <w:r>
        <w:rPr>
          <w:rFonts w:ascii="Times New Roman" w:hAnsi="Times New Roman" w:cs="Times New Roman"/>
          <w:sz w:val="28"/>
          <w:szCs w:val="28"/>
        </w:rPr>
        <w:t xml:space="preserve"> К.Н., КФХ Ершова А.Н.;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6 птицефабрик мясного направления: ООО «Мега ЮРМА», ОП «</w:t>
      </w:r>
      <w:r>
        <w:rPr>
          <w:rFonts w:ascii="Times New Roman" w:hAnsi="Times New Roman" w:cs="Times New Roman"/>
          <w:sz w:val="28"/>
          <w:szCs w:val="28"/>
        </w:rPr>
        <w:t xml:space="preserve">Атлашевское</w:t>
      </w:r>
      <w:r>
        <w:rPr>
          <w:rFonts w:ascii="Times New Roman" w:hAnsi="Times New Roman" w:cs="Times New Roman"/>
          <w:sz w:val="28"/>
          <w:szCs w:val="28"/>
        </w:rPr>
        <w:t xml:space="preserve">», ООО «Птицефабрика «</w:t>
      </w:r>
      <w:r>
        <w:rPr>
          <w:rFonts w:ascii="Times New Roman" w:hAnsi="Times New Roman" w:cs="Times New Roman"/>
          <w:sz w:val="28"/>
          <w:szCs w:val="28"/>
        </w:rPr>
        <w:t xml:space="preserve">Акашевская</w:t>
      </w:r>
      <w:r>
        <w:rPr>
          <w:rFonts w:ascii="Times New Roman" w:hAnsi="Times New Roman" w:cs="Times New Roman"/>
          <w:sz w:val="28"/>
          <w:szCs w:val="28"/>
        </w:rPr>
        <w:t xml:space="preserve">», ООО «ВДС», ООО «Тамбовский бройлер» ОП «Чувашское» (ГАП «Ресурс»).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также ООО «</w:t>
      </w:r>
      <w:r>
        <w:rPr>
          <w:rFonts w:ascii="Times New Roman" w:hAnsi="Times New Roman" w:cs="Times New Roman"/>
          <w:sz w:val="28"/>
          <w:szCs w:val="28"/>
        </w:rPr>
        <w:t xml:space="preserve">Вурнарец</w:t>
      </w:r>
      <w:r>
        <w:rPr>
          <w:rFonts w:ascii="Times New Roman" w:hAnsi="Times New Roman" w:cs="Times New Roman"/>
          <w:sz w:val="28"/>
          <w:szCs w:val="28"/>
        </w:rPr>
        <w:t xml:space="preserve">» – племенной завод по разведению гусей </w:t>
      </w:r>
      <w:r>
        <w:rPr>
          <w:rFonts w:ascii="Times New Roman" w:hAnsi="Times New Roman" w:cs="Times New Roman"/>
          <w:sz w:val="28"/>
          <w:szCs w:val="28"/>
        </w:rPr>
        <w:t xml:space="preserve">Линдовской</w:t>
      </w:r>
      <w:r>
        <w:rPr>
          <w:rFonts w:ascii="Times New Roman" w:hAnsi="Times New Roman" w:cs="Times New Roman"/>
          <w:sz w:val="28"/>
          <w:szCs w:val="28"/>
        </w:rPr>
        <w:t xml:space="preserve"> породы и ООО «Вурнарский инкубаторно-птицеводческая станция».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яиц во всех категориях хозяйств за 2023 год составил 351,9 млн штук (97,9% по отношению к 2022 году).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мяса птицы в хозяйствах всех категорий за 2023 год составил 58 тыс. тонн (101,1% по отношению к 2022 году) или 48,7% от общего производства скота и птицы на убой в живом весе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успешного развития отрасли животноводства является кормовая база.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по Чувашской Республике в Чувашской Республике производством кормов для сельскохозяйственных животных (кроме муки и гранул люцерны) занимаются 118 крупных и средних, малых предприятий.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действуют 2 крупных комбикормовых завода: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обособленное подразделение «Алатырский комбикормовый завод» – по приготовлению комбикормов для кормления выращиваемого поголовья птицы,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ООО «Агрофирма Велес» – изготавливает полнорационные комбикорма для всех видов сельскохозяйственных животных.</w:t>
      </w:r>
      <w:bookmarkEnd w:id="1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стратегическими задачами региона в отрасли животноводства в перспективном периоде до 2030 года являются: наращивание объемов производства мяса и молока за счет улучшения генетического потенциала животных, сохранения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племенных организаций, создания благоприятных условий для привлечения инвестиций в указанн</w:t>
      </w:r>
      <w:r>
        <w:rPr>
          <w:rFonts w:ascii="Times New Roman" w:hAnsi="Times New Roman" w:cs="Times New Roman"/>
          <w:sz w:val="28"/>
          <w:szCs w:val="28"/>
        </w:rPr>
        <w:t xml:space="preserve">ую сферу деятельности, внедрения энергосберегающих технологий; ежегодное увеличение скотомест, в том числе в среднесрочной перспективе; развитие мясного птицеводства за счет реализации инвестиционных проектов; перевод системы животноводства на высокоинтенс</w:t>
      </w:r>
      <w:r>
        <w:rPr>
          <w:rFonts w:ascii="Times New Roman" w:hAnsi="Times New Roman" w:cs="Times New Roman"/>
          <w:sz w:val="28"/>
          <w:szCs w:val="28"/>
        </w:rPr>
        <w:t xml:space="preserve">ивные формы производства: использование энергонасыщенных кормов, модернизацию всех технологических процессов, активное использование ветеринарных препаратов для профилактики и борьбы с болезнями животных; укрепление племенной базы, повышение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генетического потенциала всех видов сельскохозяйственных животных; формирование мясного скотоводства, создание специализированных хозяйств по откорму крупного рогатого скота мясных пород, что позволит увеличить объемы производства высококачественной говяд</w:t>
      </w:r>
      <w:r>
        <w:rPr>
          <w:rFonts w:ascii="Times New Roman" w:hAnsi="Times New Roman" w:cs="Times New Roman"/>
          <w:sz w:val="28"/>
          <w:szCs w:val="28"/>
        </w:rPr>
        <w:t xml:space="preserve">ины; увеличение поголовья и продуктивности скота за счет роста поголовья коров в крестьянских (фермерских) хозяйств, претендующих на получение государственной поддержки в виде грантов; проведение необходимой технической и технологической модернизации ферм.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значения целевых показателей за 2025–2030 годы представлены в Приложении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11" w:name="_Toc176798807"/>
      <w:r>
        <w:rPr>
          <w:b w:val="0"/>
          <w:bCs w:val="0"/>
          <w:sz w:val="28"/>
        </w:rPr>
        <w:t xml:space="preserve">7. Техническая оснащенность агропромышленного комплекса</w:t>
      </w:r>
      <w:bookmarkEnd w:id="11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12" w:name="_Hlk175331409"/>
      <w:r>
        <w:rPr>
          <w:rFonts w:ascii="Times New Roman" w:hAnsi="Times New Roman" w:cs="Times New Roman"/>
          <w:sz w:val="28"/>
          <w:szCs w:val="28"/>
        </w:rPr>
        <w:t xml:space="preserve">В настоящее вре</w:t>
      </w:r>
      <w:r>
        <w:rPr>
          <w:rFonts w:ascii="Times New Roman" w:hAnsi="Times New Roman" w:cs="Times New Roman"/>
          <w:sz w:val="28"/>
          <w:szCs w:val="28"/>
        </w:rPr>
        <w:t xml:space="preserve">мя количество выбывающей сельскохозяйственной техники в Чувашской Республике превышает количество приобретаемой техники. Доля сельскохозяйственной техники со сроком службы более 10 лет составляет 45%, при этом средняя нагрузка на неё превышает оптимальную.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2020 года в регионе было принято решение о выделении средств из респуб</w:t>
      </w:r>
      <w:r>
        <w:rPr>
          <w:rFonts w:ascii="Times New Roman" w:hAnsi="Times New Roman" w:cs="Times New Roman"/>
          <w:sz w:val="28"/>
          <w:szCs w:val="28"/>
        </w:rPr>
        <w:t xml:space="preserve">ликанского бюджета Чувашской Республики на увеличение субсидирования затрат при приобретении сельскохозяйственной техники с 15% до 40% (с 2023 года – до 45% на отдельные виды техники). Кроме того был расширен перечень субсидируемой техники, включена также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сельскохозяйственная техника, произведенная на территории стран единой таможенной территории Таможенного союза.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государственной поддержки всего за четыре года (2020–2023 годы) приобретено</w:t>
      </w:r>
      <w:r>
        <w:rPr>
          <w:rFonts w:ascii="Times New Roman" w:hAnsi="Times New Roman" w:cs="Times New Roman"/>
          <w:sz w:val="28"/>
          <w:szCs w:val="28"/>
        </w:rPr>
        <w:t xml:space="preserve"> 3 293 единицы сельскохозяйственной техники, в том числе 798 тракторов, 186 зерно– и 37 кормоуборочных комбайнов, прочей техники 2 272 единиц. Благодаря чему выросла доля техники со сроком службы до 10 лет, снижена нагрузка на сельскохозяйственную технику.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40425" cy="5319395"/>
            <wp:effectExtent l="0" t="0" r="3175" b="1460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Динамика увеличения парка сельскохозяйственной техники в Чувашской Республике, ед.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по господдержке аграрии Чувашии приобрели 608 единиц сельскохозяйственной техники и оборудования на сумму более 2,38 млрд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энергообеспеченности в республике увеличен с 111 л.с.</w:t>
      </w:r>
      <w:r>
        <w:rPr>
          <w:rFonts w:ascii="Times New Roman" w:hAnsi="Times New Roman" w:cs="Times New Roman"/>
          <w:sz w:val="28"/>
          <w:szCs w:val="28"/>
        </w:rPr>
        <w:t xml:space="preserve"> на 100 га посевной площади в 2019 году до 163 л.с. в 2023 году (с учетом техники личных подсобных хозяйств и филиальной), превысив средний показатель энергообеспеченности по Приволжскому федеральному округу (138,3 л. с. в 2023 году) и России (155,3 л.с.).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регионе также улучшен возрастной состав сельскохозяйственной техники практически по всем видам.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42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40425" cy="3886200"/>
            <wp:effectExtent l="0" t="0" r="317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Динамика изменения старовозрастной сельскохозяйственной техники (более 10 лет) в Чувашской Республике, в % к общему количеству по соответствующему виду техники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благодаря региональной поддержке доля старовозрастной сельскохозяйственной техники (более 10 лет) снизилась за период 2020 – 2023 гг. по следующим видам техники: машины для внесения органических </w:t>
      </w:r>
      <w:r>
        <w:rPr>
          <w:rFonts w:ascii="Times New Roman" w:hAnsi="Times New Roman" w:cs="Times New Roman"/>
          <w:sz w:val="28"/>
          <w:szCs w:val="28"/>
        </w:rPr>
        <w:t xml:space="preserve">удобрений – на 16,2%, бороны дисковые – на 13,1%, трактора – на 10,3 %, плуги – на 7,7%, жатки валковые – на 4,9% и пр.</w:t>
      </w:r>
      <w:bookmarkEnd w:id="1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сохранении регионом действующих об</w:t>
      </w:r>
      <w:r>
        <w:rPr>
          <w:rFonts w:ascii="Times New Roman" w:hAnsi="Times New Roman" w:cs="Times New Roman"/>
          <w:sz w:val="28"/>
          <w:szCs w:val="28"/>
        </w:rPr>
        <w:t xml:space="preserve">ъемов субсидирования затрат на приобретение сельскохозяйственной техники, в Чувашской Республике до 2030 года будет: приобретено новой сельскохозяйственной техники в количестве не менее 4,9 тыс. ед.; снижена доля старовозрастной сельскохозяйственной техник</w:t>
      </w:r>
      <w:r>
        <w:rPr>
          <w:rFonts w:ascii="Times New Roman" w:hAnsi="Times New Roman" w:cs="Times New Roman"/>
          <w:sz w:val="28"/>
          <w:szCs w:val="28"/>
        </w:rPr>
        <w:t xml:space="preserve">и (более 10 лет) с 45% в среднем по региону в 2023 году до 40% в 2030 году; показатель энергообеспеченности в республике увеличен со 163 л.с. на 100 га в 2023 году (с учетом техники личных подсобных хозяйств и филиальной) до 200 л.с. на 100 га в 2030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13" w:name="_Toc176798808"/>
      <w:r>
        <w:rPr>
          <w:b w:val="0"/>
          <w:bCs w:val="0"/>
          <w:sz w:val="28"/>
        </w:rPr>
        <w:t xml:space="preserve">8. Развитие малых форм хозяйствования</w:t>
      </w:r>
      <w:bookmarkEnd w:id="13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продовольственной безопасности Чувашской Республики важную роль играют малые формы хозяйствования, в республике зарегистрировано – 1 506 фермерских хозяйств.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2012 года в Чувашской Республике реализуются мероприятия по поддержке </w:t>
      </w:r>
      <w:r>
        <w:rPr>
          <w:rFonts w:ascii="Times New Roman" w:hAnsi="Times New Roman" w:cs="Times New Roman"/>
          <w:sz w:val="28"/>
          <w:szCs w:val="28"/>
        </w:rPr>
        <w:t xml:space="preserve">малых форм хозяйствования в сельском хозяйстве (фермеров, сельскохозяйственных потребительских кооперативов). Всего за двенадцать лет (2012–2023 годы) грантовой поддержкой в регионе воспользовались 650 фермеров и кооперативов, в том числе в 2023 году – 63.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Чувашской Республике в рамках национального проекта «Малое и среднее предпринимательство и поддержка индивидуальной предпринимательской инициативы» нача</w:t>
      </w:r>
      <w:r>
        <w:rPr>
          <w:rFonts w:ascii="Times New Roman" w:hAnsi="Times New Roman" w:cs="Times New Roman"/>
          <w:sz w:val="28"/>
          <w:szCs w:val="28"/>
        </w:rPr>
        <w:t xml:space="preserve">та реализация регионального проекта «Создание системы поддержки фермеров и развитие сельской кооперации», а с 2021 года данный региональный проект трансформирован в состав регионального проекта «Акселерация субъектов малого и среднего предпринимательства».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регионального проекта – вовлечение граждан, проживающих на селе в малое и среднее предпринимательство, а также развитие сельскохозяйственных потребительских кооперативов, что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реализацию дополнительных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по грантовой поддержке крестьянских (фермерских) хозяйств, предоставлению субсидий сельскохозяйственным потребительским кооперативам и достижение показателей эффективности центров компетенций в сфере сельскохозяйственной кооперации и поддержки фермеров.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2019–2023 годы в Чувашской Республике вовлечено в субъекты малого и среднего предпринимательства 1 343 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успешно функционирует Центр компетен</w:t>
      </w:r>
      <w:r>
        <w:rPr>
          <w:rFonts w:ascii="Times New Roman" w:hAnsi="Times New Roman" w:cs="Times New Roman"/>
          <w:sz w:val="28"/>
          <w:szCs w:val="28"/>
        </w:rPr>
        <w:t xml:space="preserve">ций в сфере сельскохозяйственной кооперации и поддержки фермеров в Чувашской Республике, который предоставляет консультационную и методологическую поддержку сельхозтоваропроизводителям Чувашской Республики – субъектам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2022 года в регионе действует государственная поддержка самозанятых граждан, ведущих личное подсобное хозяйство.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 xml:space="preserve">поддержка предоставляется в рамках федерального и республиканского механизма. В рамках федерального механизма средства предоставляются на реализацию овощей открытого грунта, картофеля, содержание молочных коров, коров мясной породы, содержание овец и коз.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республиканского механизма субсидии предоставляются на при</w:t>
      </w:r>
      <w:r>
        <w:rPr>
          <w:rFonts w:ascii="Times New Roman" w:hAnsi="Times New Roman" w:cs="Times New Roman"/>
          <w:sz w:val="28"/>
          <w:szCs w:val="28"/>
        </w:rPr>
        <w:t xml:space="preserve">обретение коров, коз, овец, приобретение сельхозтехники и оборудования, приобретение материалов для занятия пчеловодством, проведение агрохимического обследования почв, приобретение минеральных удобрений, приобретение семени племенных быков–производителей.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(2022–2023 годы) государственная поддержка оказана 2,3 тыс. самозанятым гражданам, ведущим личное подсобное хозяйство.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перспективном периоде до 2030 года развитию сельскохозяйственной кооперации в Чув</w:t>
      </w:r>
      <w:r>
        <w:rPr>
          <w:rFonts w:ascii="Times New Roman" w:hAnsi="Times New Roman" w:cs="Times New Roman"/>
          <w:sz w:val="28"/>
          <w:szCs w:val="28"/>
        </w:rPr>
        <w:t xml:space="preserve">ашской Республики будет способствовать реализация таких мероприятий, как: вовлечение граждан, проживающих на селе в малое и среднее предпринимательство через реализацию дополнительных мероприятий по грантовой поддержке крестьянских (фермерских) хозяйств и </w:t>
      </w:r>
      <w:r>
        <w:rPr>
          <w:rFonts w:ascii="Times New Roman" w:hAnsi="Times New Roman" w:cs="Times New Roman"/>
          <w:sz w:val="28"/>
          <w:szCs w:val="28"/>
        </w:rPr>
        <w:t xml:space="preserve">субсидированию личных подсобных хозяйств; развитие сельскохозяйственных потребительских кооперативов путем предоставления субсидий и грантов сельскохозяйственным потребительским кооперативам, а также путем государственной поддержки л</w:t>
      </w:r>
      <w:r>
        <w:rPr>
          <w:rFonts w:ascii="Times New Roman" w:hAnsi="Times New Roman" w:cs="Times New Roman"/>
          <w:sz w:val="28"/>
          <w:szCs w:val="28"/>
        </w:rPr>
        <w:t xml:space="preserve">ичных подсобных хозяйств через субсидирование; консультационная и методологическая поддержка субъектов малого и среднего предпринимательства Чувашской Республики, оказываемая центром компетенций в сфере сельскохозяйственной кооперации и поддержки фермеров.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  <w:szCs w:val="28"/>
        </w:rPr>
      </w:pPr>
      <w:r/>
      <w:bookmarkStart w:id="14" w:name="_Toc176798809"/>
      <w:r>
        <w:rPr>
          <w:b w:val="0"/>
          <w:bCs w:val="0"/>
          <w:sz w:val="28"/>
          <w:szCs w:val="28"/>
        </w:rPr>
        <w:t xml:space="preserve">9. Цифровизация сельского хозяйства</w:t>
      </w:r>
      <w:bookmarkEnd w:id="14"/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проектов цифровой трансформации (предусмотрены в Стратегии в области цифровой трансформации и Программе цифровой трансформации), реализуемых в Чувашской Республике, ряд проектов осуществляются Минсельхозом Чувашии, в том числе: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 2022 году Минсельхозом Чувашии реализован внутренний проект «Внедрение информационных систем учета похозяйственных книг, маркировки и цифровых сервисов аналитики животных в сельском хозяйстве и ветеринарии»;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 2023 года Минсельхозом Чувашии инициирован еще один проект по мо</w:t>
      </w:r>
      <w:r>
        <w:rPr>
          <w:rFonts w:ascii="Times New Roman" w:hAnsi="Times New Roman" w:cs="Times New Roman"/>
          <w:sz w:val="28"/>
          <w:szCs w:val="28"/>
        </w:rPr>
        <w:t xml:space="preserve">дернизации информационной системы учета похозяйственных книг, маркировки и цифровых сервисов аналитики животных в сельском хозяйстве и ветеринарии, в соответствии с которым на данной платформе будет расширен функционал и отражаться региональная отчетность: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аналитическая информация собираемая Министерством Чувашии (по форме 24–СХ – сведения о животноводстве, оперативны</w:t>
      </w:r>
      <w:r>
        <w:rPr>
          <w:rFonts w:ascii="Times New Roman" w:hAnsi="Times New Roman" w:cs="Times New Roman"/>
          <w:sz w:val="28"/>
          <w:szCs w:val="28"/>
        </w:rPr>
        <w:t xml:space="preserve">е данные о посевных работах, заготовка кормов, уборка урожая, заработная плата, реализация инвестиционных проектов, отпускные и закупочные цены на сельскохозяйственное сырье и продовольствие, выработка продукции пищевыми и перерабатывающими предприятиями);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производственно–финансовые планы сельхозорганизаций и крестьянских (фермерских) хозяйств.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оперативная информация обновляется в режиме реального времени и может быть использована для анализа текущей ситуации и принятия решений на основе актуальных данных.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по внедрению личного кабинета для самозанятых граждан (государственная поддержка граждан, ведущих личное подсобное хозяйство, и применяющих специальный налоговый режим «Налог на профессиональный доход») (внедрена в 2022 году).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специальный налоговый режим «Налог на профессиональный доход» является одним из оптимальных вариантов налогообложения для ЛПХ. В таком случае гражданин считается «самозанятым».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стимулирования вовлечения в «самозанятые» вводятся меры государственной поддержки, как на федер</w:t>
      </w:r>
      <w:r>
        <w:rPr>
          <w:rFonts w:ascii="Times New Roman" w:hAnsi="Times New Roman" w:cs="Times New Roman"/>
          <w:sz w:val="28"/>
          <w:szCs w:val="28"/>
        </w:rPr>
        <w:t xml:space="preserve">альном уровне, так и дополнительно республиканские меры господдержки – в рамках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</w:t>
      </w:r>
      <w:r>
        <w:rPr>
          <w:rFonts w:ascii="Times New Roman" w:hAnsi="Times New Roman" w:cs="Times New Roman"/>
          <w:sz w:val="28"/>
          <w:szCs w:val="28"/>
        </w:rPr>
        <w:t xml:space="preserve">ена в электронный формат услуга по господдержке самозанятых личных подсобных хозяйств. Это позволило упростить работу по подготовке документов, формированию сводного реестра получателей и контролю за освоением средств федерального и регионального бюджетов.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услуга осуществляется через инвестиционный портал Чувашской Республики. Благодаря информационной системе у самозанятых появилась возможность загружать документы дистанционно, не выходя из дома, в личном кабинете;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система Управления комплексным развитием сельских территорий (1С Предприятие, «АИС Субсидии АПК», «Свод отчетов 3.0», «Камин», </w:t>
      </w:r>
      <w:r>
        <w:rPr>
          <w:rFonts w:ascii="Times New Roman" w:hAnsi="Times New Roman" w:cs="Times New Roman"/>
          <w:sz w:val="28"/>
          <w:szCs w:val="28"/>
        </w:rPr>
        <w:t xml:space="preserve">Бюджет–СМАРТ Про, </w:t>
      </w:r>
      <w:r>
        <w:rPr>
          <w:rFonts w:ascii="Times New Roman" w:hAnsi="Times New Roman" w:cs="Times New Roman"/>
          <w:sz w:val="28"/>
          <w:szCs w:val="28"/>
        </w:rPr>
        <w:t xml:space="preserve">СводСмарт</w:t>
      </w:r>
      <w:r>
        <w:rPr>
          <w:rFonts w:ascii="Times New Roman" w:hAnsi="Times New Roman" w:cs="Times New Roman"/>
          <w:sz w:val="28"/>
          <w:szCs w:val="28"/>
        </w:rPr>
        <w:t xml:space="preserve">, «Бюджетное государственное учреждение», СУФД-IC), предназначенная для: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автоматизации формирования заявочной документации во время заявочной кампании, проводимой Минсельхозом России в рамках государственной программы Российской Федерации «Комплексное развитие сельских территорий» (далее – госпрограмма);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автоматизации системы формирования планов реализации проектов в рамках мероприятий госпрограммы;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автоматизации формирования отчетов о строительной готовности, квартальных, годовых отчетов мероприятий госпрограммы;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автоматизации мониторинга оценки достижения контрольных точек;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автоматизации мониторинга реализации строящихся объектов в рамках мероприятий госпрограммы;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государственная система «Электронный бю</w:t>
      </w:r>
      <w:r>
        <w:rPr>
          <w:rFonts w:ascii="Times New Roman" w:hAnsi="Times New Roman" w:cs="Times New Roman"/>
          <w:sz w:val="28"/>
          <w:szCs w:val="28"/>
        </w:rPr>
        <w:t xml:space="preserve">джет», предназначенная для обеспечения прозрачности, открытости и подотчётности деятельности государственных органов и органов управления государственными внебюджетными фондами, органов местного самоуправления, государственных и муниципальных учреждений, а</w:t>
      </w:r>
      <w:r>
        <w:rPr>
          <w:rFonts w:ascii="Times New Roman" w:hAnsi="Times New Roman" w:cs="Times New Roman"/>
          <w:sz w:val="28"/>
          <w:szCs w:val="28"/>
        </w:rPr>
        <w:t xml:space="preserve"> также для повышения качества их финансового менеджмента за счёт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(общественными) финансами.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позволяет автоматизацию заключения соглашения о предоставлении субсидий из федерального бюджета бюджету субъекта Российской Федерации, автоматизацию прослеживаемости выполнения условий </w:t>
      </w:r>
      <w:r>
        <w:rPr>
          <w:rFonts w:ascii="Times New Roman" w:hAnsi="Times New Roman" w:cs="Times New Roman"/>
          <w:sz w:val="28"/>
          <w:szCs w:val="28"/>
        </w:rPr>
        <w:t xml:space="preserve">Соглашения на основании отчетов о расходах и о достижении результатов использования субсидий, автоматизацию заключения соглашения о предоставления субсидий за счет средств федерального бюджета с получателями субсидий, автоматизацию заключения соглашения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за счет средств федерального бюджета с администрациями муниципальных округов;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Единая фед</w:t>
      </w:r>
      <w:r>
        <w:rPr>
          <w:rFonts w:ascii="Times New Roman" w:hAnsi="Times New Roman" w:cs="Times New Roman"/>
          <w:sz w:val="28"/>
          <w:szCs w:val="28"/>
        </w:rPr>
        <w:t xml:space="preserve">еральная информационная система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предназначена для обеспечения актуальными и достоверными сведениями о таких</w:t>
      </w:r>
      <w:r>
        <w:rPr>
          <w:rFonts w:ascii="Times New Roman" w:hAnsi="Times New Roman" w:cs="Times New Roman"/>
          <w:sz w:val="28"/>
          <w:szCs w:val="28"/>
        </w:rPr>
        <w:t xml:space="preserve"> землях, включая данные об их местоположении, состоянии и фактическом использовании. Система введена в эксплуатацию в 2018 году, с 2022 года республика непосредственно в системе осуществляет ввод регионального сегмента данных о сельскохозяйственных землях.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Федеральная государственная информационная система «Зерно» –предназначена для обеспечения прослеживаемости партий зерна и продуктов его переработки (для этого в системе оформляются товаросопроводительные документы на партию зерна или продуктов</w:t>
      </w:r>
      <w:r>
        <w:rPr>
          <w:rFonts w:ascii="Times New Roman" w:hAnsi="Times New Roman" w:cs="Times New Roman"/>
          <w:sz w:val="28"/>
          <w:szCs w:val="28"/>
        </w:rPr>
        <w:t xml:space="preserve"> его переработки – СДИЗ), а также для автоматизации процессов сбора, обработки, хранения и анализа информации, связанной с производством, перевозкой, реализацией, хранением, обработкой, переработкой и утилизацией зерна и продуктов его переработки на внутре</w:t>
      </w:r>
      <w:r>
        <w:rPr>
          <w:rFonts w:ascii="Times New Roman" w:hAnsi="Times New Roman" w:cs="Times New Roman"/>
          <w:sz w:val="28"/>
          <w:szCs w:val="28"/>
        </w:rPr>
        <w:t xml:space="preserve">ннем и внешнем рынках и при закупках зерна в интервенционный госфонд. Это позволяет российскому бизнесу эффективно работать в условиях прозрачности рынка зерна, а государству – отслеживать вклад регионов в обеспечение продовольственной безопасности страны.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Федеральная государственная система в области семеново</w:t>
      </w:r>
      <w:r>
        <w:rPr>
          <w:rFonts w:ascii="Times New Roman" w:hAnsi="Times New Roman" w:cs="Times New Roman"/>
          <w:sz w:val="28"/>
          <w:szCs w:val="28"/>
        </w:rPr>
        <w:t xml:space="preserve">дства сельскохозяйственных растений (ФГИС Семеноводство») разработана в целях обеспечения прослеживаемости оборота семян сельскохозяйственных растений, учета семян сельскохозяйственных растений при их производстве, хранении, транспортировке, реализации, вк</w:t>
      </w:r>
      <w:r>
        <w:rPr>
          <w:rFonts w:ascii="Times New Roman" w:hAnsi="Times New Roman" w:cs="Times New Roman"/>
          <w:sz w:val="28"/>
          <w:szCs w:val="28"/>
        </w:rPr>
        <w:t xml:space="preserve">лючая оказание услуг в области семеноводства, при осуществлении сделок с семенами сельскохозяйственных растений, а также в целях анализа, обработки представленных в эту систему сведений и информации и контроля за достоверностью таких сведений и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– создание системы отслеживания продукции, производимой в АПК</w:t>
      </w:r>
      <w:r>
        <w:rPr>
          <w:rFonts w:ascii="Times New Roman" w:hAnsi="Times New Roman" w:cs="Times New Roman"/>
          <w:i/>
          <w:sz w:val="26"/>
          <w:szCs w:val="26"/>
          <w14:ligatures w14:val="none"/>
        </w:rPr>
      </w:r>
      <w:r>
        <w:rPr>
          <w:rFonts w:ascii="Times New Roman" w:hAnsi="Times New Roman" w:cs="Times New Roman"/>
          <w:i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1 июля 2018 года бюджетными учреждениями ветеринарии Чувашской Республики оформление ветеринарных сопроводительных документов проводится в электронной форме с использованием Федеральной государственной информационной системы «Меркурий».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точного земледелия</w:t>
      </w:r>
      <w:r>
        <w:rPr>
          <w:rFonts w:ascii="Times New Roman" w:hAnsi="Times New Roman" w:cs="Times New Roman"/>
          <w:i/>
          <w:sz w:val="26"/>
          <w:szCs w:val="26"/>
          <w14:ligatures w14:val="none"/>
        </w:rPr>
      </w:r>
      <w:r>
        <w:rPr>
          <w:rFonts w:ascii="Times New Roman" w:hAnsi="Times New Roman" w:cs="Times New Roman"/>
          <w:i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хозяйствах Чувашской Республики оснащено аппаратурой спутниковой навигации (навигационными системами GPS и ГЛОНАСС) – 620 ед. транспортных средств, зарегистрированных на территории Чувашской Республики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используемых для нужд сельского хозяйства, или 11% от общего количества используемой сельхозтехники. Это позволяет сельскохозяйственному транспорту не только производить высокоточный посев семян, но и оптимизировать многие процессы аграрного производства.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ставятся актуальные задачи по дальнейшему внедрению автоматизированного управления агротехнологиями, в том числе с использованием результатов космической деятельности.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11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информационная система «Чувашия онлайн»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 представление администрациями муни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ципальных округов Чувашской Республики заявок на участие в конкурсном отборе инициативных проектов для реализации на территории муниципальных округов Чувашской Республики в 2025 году будет осуществляться посредством информационной системы «Чувашия онлайн».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Производится модернизация информационной системы «Чувашия онлайн» для автоматизации заявочного процесса на реализацию инициативных проектов на селе и новый конкурсный отбор на 2025 год объявить уже на данной площадке.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этого, продолжается тестирование электронного голосования за проекты через «Госуслуги», что позволит конкурсантам получить дополнительные баллы, также будут учитывать другие критерии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информационное сопровождение, фотоотчеты в формате «до» и «после».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Минсельхоз России совместно с ФГБУ «Центр цифровой трансформации в сфере АПК»</w:t>
      </w:r>
      <w:r>
        <w:rPr>
          <w:rFonts w:ascii="Times New Roman" w:hAnsi="Times New Roman" w:cs="Times New Roman"/>
          <w:sz w:val="28"/>
          <w:szCs w:val="28"/>
        </w:rPr>
        <w:t xml:space="preserve"> также запустил в 2023 году динамический рейтинг цифровой трансформации сферы АПК в регионах. По итогам рейтинга за IV квартал 2023 года Чувашская Республика заняла 5–е место и вошла в топ–5 регионов рейтинга цифровой трансформации АПК по итогам 2023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сфере цифровизации агропромышленного комплекса в перспективном периоде до 2030 года будет способствовать реализация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поддержке сельскохозяйственных товаропроизводителей, внедряющих высокие технологии и роботизацию процессов производства; оказание содействия субъектам АПК в переходе к Agriculture 4.0; организация системы подготовки профильных ИТ–специалистов для работы в</w:t>
      </w:r>
      <w:r>
        <w:rPr>
          <w:rFonts w:ascii="Times New Roman" w:hAnsi="Times New Roman" w:cs="Times New Roman"/>
          <w:sz w:val="28"/>
          <w:szCs w:val="28"/>
        </w:rPr>
        <w:t xml:space="preserve"> агропромышленном комплексе региона; оказание содействия в обучении руководителей и специалистов в сфере АПК, непосредственно связанных с внедрением в практическую деятельность предприятий цифровых технологий, и повышении квалификации на постоянной основе.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15" w:name="_Toc176798810"/>
      <w:r>
        <w:rPr>
          <w:b w:val="0"/>
          <w:bCs w:val="0"/>
          <w:sz w:val="28"/>
        </w:rPr>
        <w:t xml:space="preserve">10. Пищевая и перерабатывающая промышленность</w:t>
      </w:r>
      <w:bookmarkEnd w:id="15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Пищевая промышленность республики представлена 239 предпри</w:t>
      </w:r>
      <w:r>
        <w:rPr>
          <w:rFonts w:ascii="Times New Roman" w:hAnsi="Times New Roman" w:cs="Times New Roman"/>
          <w:sz w:val="28"/>
          <w:szCs w:val="28"/>
        </w:rPr>
        <w:t xml:space="preserve">ятиями, в которых работает более 10 тысяч человек. Доля пищевой промышленности региона, которая занимает 3 место среди других отраслей обрабатывающей промышленности Чувашской Республики, составляет 13,2% в общем объеме производства обрабатывающих отраслей.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объем производства пищевой промышленности превысил 51 млрд рублей, увеличившись на 19,4% по сравнению с 2022 годом.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развиты следующие отрасли: молочная и мясная, кондитерская, хлебопекарная, мукомольно-крупяная и производство напитков.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молока и молочной продукции в регионе осуществляют 28 организаций. В отрасли занято 845 человек. Среднегодовая мощность составляет 300 тыс. тонн при загрузке 91,4 %.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существующих мерах поддержки к 2030 году объем производства готовой молочной продукции увеличится на 92,2 тыс. тонн. Среднегодовой уровень использования производственной мощности в молочной отрасли увеличится до 99%.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мяса и мясной продукции в регионе осуществляют 12 организаций. В отрасли занято 1708 человек. Среднегодовая мощность составляет 179,6 тыс. тонн при загрузке 50,0%.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существующих мерах поддержки к 2030 году объем производства готовой мясной продукции увеличится на 35 тыс. тонн. Среднегодовой уровень использования производственной мощности в мясной отрасли увеличится до 53,7%.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муки и крупы в регионе осуществляют 5 организации. В отрасли занято 530 человек. Среднегодовая мощность составляет 193,0 тыс. тонн при загрузке 79,9%. 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Крупнейшим предприятием отрасли в регионе является АО «</w:t>
      </w:r>
      <w:r>
        <w:rPr>
          <w:rFonts w:ascii="Times New Roman" w:hAnsi="Times New Roman" w:cs="Times New Roman"/>
          <w:sz w:val="28"/>
          <w:szCs w:val="28"/>
        </w:rPr>
        <w:t xml:space="preserve">Чувашхлебопродукт</w:t>
      </w:r>
      <w:r>
        <w:rPr>
          <w:rFonts w:ascii="Times New Roman" w:hAnsi="Times New Roman" w:cs="Times New Roman"/>
          <w:sz w:val="28"/>
          <w:szCs w:val="28"/>
        </w:rPr>
        <w:t xml:space="preserve">» объем производства муки – 90,6% от всей произведенной в регионе продукции, объем производства крупы – 12,1% соответственно.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существующих мерах поддержки к 2030 году объем производства мукомольно-крупяной продукции увеличится на 26 тыс. тонн. Среднегодовой уровень использования производственной мощности составит 86%.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Производство кондитерских изделий в регионе осуществляют 22 организации. В отр</w:t>
      </w:r>
      <w:r>
        <w:rPr>
          <w:rFonts w:ascii="Times New Roman" w:hAnsi="Times New Roman" w:cs="Times New Roman"/>
          <w:sz w:val="28"/>
          <w:szCs w:val="28"/>
        </w:rPr>
        <w:t xml:space="preserve">асли занято 2870 человек. Мощности предприятий отрасли позволяют выпускать 66,2 тыс. тонн готовой продукции при загрузке 75,5%. Крупнейшим предприятием отрасли в регионе является АО «АККОНД» (доля предприятия в общем объеме производства составляет 88,2%).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хлеба и хлебобулочных изделий в регионе осуществляют 69 организаций. В отрасли занято 1285 человек. Среднегодовая мощность составляет 176,7 тыс. тонн при загрузке 35,7%.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существующих мерах поддержки к 2030 году объем производства хлебобулочной продукции увеличится на 1,5 тыс. тонн. Среднегодовой уровень использования производственной мощности в хлебопекарной отрасли увеличится до 37%.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Производство алкогольной продукции с</w:t>
      </w:r>
      <w:r>
        <w:rPr>
          <w:rFonts w:ascii="Times New Roman" w:hAnsi="Times New Roman" w:cs="Times New Roman"/>
          <w:sz w:val="28"/>
          <w:szCs w:val="28"/>
        </w:rPr>
        <w:t xml:space="preserve"> объемной долей этилового спирта свыше 9% (далее – водка) в республике осуществляют ООО «Чебоксарский ликеро-водочный завод», ООО «Спиртовой завод «Ядринский», а производство пива (алкогольного) – ОАО «Чебоксарская пивоваренная фирма «Букет Чувашии», ООО «</w:t>
      </w:r>
      <w:r>
        <w:rPr>
          <w:rFonts w:ascii="Times New Roman" w:hAnsi="Times New Roman" w:cs="Times New Roman"/>
          <w:sz w:val="28"/>
          <w:szCs w:val="28"/>
        </w:rPr>
        <w:t xml:space="preserve">Вител</w:t>
      </w:r>
      <w:r>
        <w:rPr>
          <w:rFonts w:ascii="Times New Roman" w:hAnsi="Times New Roman" w:cs="Times New Roman"/>
          <w:sz w:val="28"/>
          <w:szCs w:val="28"/>
        </w:rPr>
        <w:t xml:space="preserve">», ООО «Экипаж», ООО «Хмельник», ООО «Импульс».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Мощности по производству пива у ОАО «Букет Чувашии» – 8,0 млн дал. в год, ООО «Чебоксарский ликеро-водочный завод» – 4,0 млн дал в год, ООО «Спиртовой завод «Ядринский» – 1,1 млн дал в год. 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За 2023 год предприятиями республики выработано: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 водки – 1133,4 тыс. дал;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 пива (алкогольного) – 5 226,7 тыс. дал.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По оперативным данным за 2023 год, объем производства водки и </w:t>
      </w:r>
      <w:r>
        <w:rPr>
          <w:rFonts w:ascii="Times New Roman" w:hAnsi="Times New Roman" w:cs="Times New Roman"/>
          <w:sz w:val="28"/>
          <w:szCs w:val="28"/>
        </w:rPr>
        <w:t xml:space="preserve">ликероводочного</w:t>
      </w:r>
      <w:r>
        <w:rPr>
          <w:rFonts w:ascii="Times New Roman" w:hAnsi="Times New Roman" w:cs="Times New Roman"/>
          <w:sz w:val="28"/>
          <w:szCs w:val="28"/>
        </w:rPr>
        <w:t xml:space="preserve"> изде</w:t>
      </w:r>
      <w:r>
        <w:rPr>
          <w:rFonts w:ascii="Times New Roman" w:hAnsi="Times New Roman" w:cs="Times New Roman"/>
          <w:sz w:val="28"/>
          <w:szCs w:val="28"/>
        </w:rPr>
        <w:t xml:space="preserve">лия за 2023 год у ООО «Чебоксарский ликеро-водочной завод» составил 699,1 тыс. декалитров (что на 3,9 % меньше аналогичного периода 2022 года), ООО «Спиртовой завод «Ядринский составил 434,3 тыс. декалитров (на 25,3% меньше аналогичного периода 2022 года).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Производство безалкогольных напитков в регионе осуществляют 10 орг</w:t>
      </w:r>
      <w:r>
        <w:rPr>
          <w:rFonts w:ascii="Times New Roman" w:hAnsi="Times New Roman" w:cs="Times New Roman"/>
          <w:sz w:val="28"/>
          <w:szCs w:val="28"/>
        </w:rPr>
        <w:t xml:space="preserve">анизаций. Среднегодовая мощность составляет 20 445 тыс. дал. в год при загрузке 30,3%. Крупнейшим предприятием отрасли в регионе является ОАО «Букет Чувашии» – на долю предприятия приходится 36,9 % от всего произведенного безалкогольного напитка в регионе.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Производством минеральных вод в регионе занимается 9 организаций. Среднегодовая мощность составляет 72 126 тыс. </w:t>
      </w:r>
      <w:r>
        <w:rPr>
          <w:rFonts w:ascii="Times New Roman" w:hAnsi="Times New Roman" w:cs="Times New Roman"/>
          <w:sz w:val="28"/>
          <w:szCs w:val="28"/>
        </w:rPr>
        <w:t xml:space="preserve">полул</w:t>
      </w:r>
      <w:r>
        <w:rPr>
          <w:rFonts w:ascii="Times New Roman" w:hAnsi="Times New Roman" w:cs="Times New Roman"/>
          <w:sz w:val="28"/>
          <w:szCs w:val="28"/>
        </w:rPr>
        <w:t xml:space="preserve">. в год при загрузке 75,3%. Крупнейшим предприятием отрасли в регионе является ОАО «Букет Чувашии» – на долю предприятия приходится 65,7 % от всего произведенных минеральных вод в регионе.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перспективным выглядит создание кластера АПК и пищевого кластера с 46 компаниями, совокупной выручкой в 52 млрд руб. и 8 тыс. сотрудников.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производственной инфраструктуры следует выделить два крупных зернохранилища, функционирующих на территории Чувашской Республики, три оптово-распределительных центра и один агропромышленный комплекс.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увеличение объемов производства плодов и ягод в Чувашии в перспективе до 2030 года, также обуславливает необходимость создания в республике собственных мощностей по глубокой переработке.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Чувашской Республики в сфере развития пищевой и перерабатывающей промышленности в перспективном периоде до 2030 года, в том числе с целью сохранения добавленной стоимости производства в регионе, будет спо</w:t>
      </w:r>
      <w:r>
        <w:rPr>
          <w:rFonts w:ascii="Times New Roman" w:hAnsi="Times New Roman" w:cs="Times New Roman"/>
          <w:sz w:val="28"/>
          <w:szCs w:val="28"/>
        </w:rPr>
        <w:t xml:space="preserve">собствовать государственная поддержка по созданию дополнительных мощностей по глубокой переработке молока, плодов и ягод; стимулирование загрузки свободных мощностей по переработке молока, плодов и ягод, имеющихся у потребительских кооперативов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значения целевых показателей производства пищевой и перерабатывающей промышленности за 2025–2030 годы представлены в Приложении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16" w:name="_Toc176798811"/>
      <w:r>
        <w:rPr>
          <w:b w:val="0"/>
          <w:bCs w:val="0"/>
          <w:sz w:val="28"/>
        </w:rPr>
        <w:t xml:space="preserve">11. Оптовая и розничная торговля</w:t>
      </w:r>
      <w:bookmarkEnd w:id="16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оборот оптовой торговли по Чувашской Республике составил 354,4 млрд руб., увеличившись по сравнению с 2022 годом на</w:t>
      </w:r>
      <w:r>
        <w:rPr>
          <w:rFonts w:ascii="Times New Roman" w:hAnsi="Times New Roman" w:cs="Times New Roman"/>
          <w:sz w:val="28"/>
          <w:szCs w:val="28"/>
        </w:rPr>
        <w:t xml:space="preserve"> 57,94 млрд руб. или 19,54%. При этом по отношению к 2018 году оборот оптовой торговли по Чувашской Республике увеличился в 2 раза. Оборот организаций оптовой торговли составил в 2023 году 281,1 млрд. руб., увеличившись по сравнению с 2022 годом на 22,31%.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борот розничной торговли по Чувашской Республике увеличился по итогам 2023 года до 258,3 млрд руб. (+16,89% по сравнению с 2022 годом). При этом в целом за период 2018–2023 гг. темп роста оборота розничной торговли по Чувашской Республике составил 169,09%.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доля оборота розничной торговли в республике приходится на торгующие организации и индивидуальных предпринимателей вне рынка – 96,7% в 2023 году. Доля продаж на розничных рынках и ярмарках составляет в регионе 3,3%.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</w:t>
      </w:r>
      <w:r>
        <w:rPr>
          <w:rFonts w:ascii="Times New Roman" w:hAnsi="Times New Roman" w:cs="Times New Roman"/>
          <w:sz w:val="28"/>
          <w:szCs w:val="28"/>
        </w:rPr>
        <w:t xml:space="preserve">говли пищевыми продуктами, включая напитки, и табачными изделиями по Чувашской Республики составил в 2023 году 125,5 млрд руб., увеличившись по сравнению с 2022 годом на 15,29%. Темп роста анализируемого показателя за период 2018–2023 гг. составил 173,47%.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макроструктуре оборота розничной торговли по Чувашской Республике доля розничной торговли продовольственными товарами увеличилась с 47,4 % в 2018 году до 48,6% в 2023 году (+1,2 п.п.).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отмечается положительная динамика оборота розничной торговли в расчете на душу населени</w:t>
      </w:r>
      <w:r>
        <w:rPr>
          <w:rFonts w:ascii="Times New Roman" w:hAnsi="Times New Roman" w:cs="Times New Roman"/>
          <w:sz w:val="28"/>
          <w:szCs w:val="28"/>
        </w:rPr>
        <w:t xml:space="preserve">я: в 2023 году значение показателя составило 220,8 тыс. руб., увеличившись по сравнению с 2022 годом на 33,2 тыс. руб. или 17,74%. Темп роста оборота розничной торговли в расчете на душу населения в регионе в целом за период 2018–2023 гг. составил 175,87%.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доля розничных торговых сетей в формировании оборота розничной торговли в Чувашской Республике составила 37,7%, снизившись по </w:t>
      </w:r>
      <w:r>
        <w:rPr>
          <w:rFonts w:ascii="Times New Roman" w:hAnsi="Times New Roman" w:cs="Times New Roman"/>
          <w:sz w:val="28"/>
          <w:szCs w:val="28"/>
        </w:rPr>
        <w:t xml:space="preserve">сравнению с 2022 годом на 6,5 п.п., но увеличившись по сравнению с 2018 годом на 1,2 п.п.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целом за период 2018–2023 гг. доля розничных торговых сетей в общем объеме оборота розничной торговли пищевыми продуктами, включая напитки, и табачными изделиями в регионе увеличилась с 50 % в 2018 году до 55%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розничных продаж товаров в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магазинах в Чувашской Республике наибольшая доля розничных продаж приходится на следующие товарные группы: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растительные масла – 44,6% от общего объема розничной продаж товаров данной группы в регионе;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алкогольные напитки – 17,9%;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молочные продукты и яйца – 12,1%;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мясо и мясные продукты – 10,8%;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свежие фрукты, овощи, картофель и орехи – 8,4%.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значительно за последние годы в регионе по объемам продаж в специализированных магазинах увеличилась товарная группа «растительные масла» – на 11,2 п.п.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функционируют 217 ярмарок, включая праздничные, где представлено более 14 тыс. торговых мест. Кроме того, на территории республики находятся 3 рынка с более чем 460 торговыми местами.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реалиях санкций создание условий для реализации продукции местных товаропроизводителей является наиболее актуальным. Так, в регионе ведутся работы по строительству логистического центра </w:t>
      </w:r>
      <w:r>
        <w:rPr>
          <w:rFonts w:ascii="Times New Roman" w:hAnsi="Times New Roman" w:cs="Times New Roman"/>
          <w:sz w:val="28"/>
          <w:szCs w:val="28"/>
        </w:rPr>
        <w:t xml:space="preserve">Агромаркет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Пехет</w:t>
      </w:r>
      <w:r>
        <w:rPr>
          <w:rFonts w:ascii="Times New Roman" w:hAnsi="Times New Roman" w:cs="Times New Roman"/>
          <w:sz w:val="28"/>
          <w:szCs w:val="28"/>
        </w:rPr>
        <w:t xml:space="preserve">», который расположен на цокольном этаже ТРЦ «Каскад» и будет включать в себя торговую площадь, предприятия общественного питания (фудкорт), складские помещения, логистические пункты и т. 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создания данного логистического центра является: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повышение привлекательности для конечного потребителя за счет формирования цены реализуемых товаров напрямую от товаропроизводителя, минуя посредников;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инструмент поддержки местных сельхозтоваропроизводителей, предприятий пищевой и перерабатывающей промышленности, фермерских хозяйств и личных подворий;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стимулирование роста производства основных видов сельхозсырья и производства пищевых продуктов;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поддержка развития инфраструктуры агропродовольственного рынка.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стабилизации ценовой ситуации на продовольственном рынке продуктов питания,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жителей республики качественной сельскохозяйственной продукцией, продукцией пищевой и перерабатывающей промышленности местного производства по инициативе Главы Чувашской Республики во всех городах и округах республики проводятся ярмарки выходного дня.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ярмарочных продажах принимают участие сельскохозяйственные организации, крестьянские (фермерские) хозяйства, граждане, ведущие личное подсобное хозяйство.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ознакомле</w:t>
      </w:r>
      <w:r>
        <w:rPr>
          <w:rFonts w:ascii="Times New Roman" w:hAnsi="Times New Roman" w:cs="Times New Roman"/>
          <w:sz w:val="28"/>
          <w:szCs w:val="28"/>
        </w:rPr>
        <w:t xml:space="preserve">ния представителей федеральных торговых сетей с местной продукцией, в том числе произведенными фермерскими хозяйствами, а также организации переговоров по поставкам продукции в Чувашской Республике организуются торгово-закупочные сессии «День поставщика».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ССПК «</w:t>
      </w:r>
      <w:r>
        <w:rPr>
          <w:rFonts w:ascii="Times New Roman" w:hAnsi="Times New Roman" w:cs="Times New Roman"/>
          <w:sz w:val="28"/>
          <w:szCs w:val="28"/>
        </w:rPr>
        <w:t xml:space="preserve">Мелилотус</w:t>
      </w:r>
      <w:r>
        <w:rPr>
          <w:rFonts w:ascii="Times New Roman" w:hAnsi="Times New Roman" w:cs="Times New Roman"/>
          <w:sz w:val="28"/>
          <w:szCs w:val="28"/>
        </w:rPr>
        <w:t xml:space="preserve">» открыл первый фирменный магазин чувашского производителя чая, мёда и напитков в Чебоксарах.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магазинах торговой сети Чувашпотребсоюза ежемесячно проводятся мероприятия, направленные на популяризацию продуктов питания местного производства: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на полках магазинов размещены логотипы «Произведено в Чувашии», «Выбираю местное – покупаю родное», «Покупай свое, родное!»;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– проводятся дегустации товаров местного производства.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 п</w:t>
      </w:r>
      <w:r>
        <w:rPr>
          <w:rFonts w:ascii="Times New Roman" w:hAnsi="Times New Roman" w:cs="Times New Roman"/>
          <w:sz w:val="28"/>
          <w:szCs w:val="28"/>
        </w:rPr>
        <w:t xml:space="preserve">редприятиях розничной торговли республики проводятся рекламные кампании «Покупай свое, родное!» c дегустацией продукции и оформлением ценников с использованием логотипов «Произведено в Чувашии», «Выбираю местное – покупаю родное», «Покупай свое, родное!».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г. Чебоксары и г. Новочебоксарск функционируют Фер</w:t>
      </w:r>
      <w:r>
        <w:rPr>
          <w:rFonts w:ascii="Times New Roman" w:hAnsi="Times New Roman" w:cs="Times New Roman"/>
          <w:sz w:val="28"/>
          <w:szCs w:val="28"/>
        </w:rPr>
        <w:t xml:space="preserve">мерские торговые ряды, обеспечивающие доступность фермерской продукции местных сельскохозяйственных товаропроизводителей населению. Успешный проект открытия подобных фермерских рынков планируется внедрить во всех муниципальных округах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дополнительных услов</w:t>
      </w:r>
      <w:r>
        <w:rPr>
          <w:rFonts w:ascii="Times New Roman" w:hAnsi="Times New Roman" w:cs="Times New Roman"/>
          <w:sz w:val="28"/>
          <w:szCs w:val="28"/>
        </w:rPr>
        <w:t xml:space="preserve">ий для реализации произведенной сельскохозяйственной продукции местными сельхозтоваропроизводителями проводятся ярмарки сельскохозяйственной продукции, проект «Вкусная пятница» совместно с АО «Россельхозбанк», открыт Фермерский островок от корпорации МСП.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Минсельхозом Чувашии на постоянной основе п</w:t>
      </w:r>
      <w:r>
        <w:rPr>
          <w:rFonts w:ascii="Times New Roman" w:hAnsi="Times New Roman" w:cs="Times New Roman"/>
          <w:sz w:val="28"/>
          <w:szCs w:val="28"/>
        </w:rPr>
        <w:t xml:space="preserve">роводится мониторинг ассортимента выпускаемой продукции сельскохозяйственными товаропроизводителями, пищевыми и перерабатывающими предприятиями, информация о новинках размещается в социальных сетях министерства с целью освещения информации среди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 проводятся мероприятия, направленные на устранение выявленных проблем в вопросах взаимодействия участников рынка. В 2023 году проведено 3 торгово-закупочных сессии (г. Канаш, г</w:t>
      </w:r>
      <w:r>
        <w:rPr>
          <w:rFonts w:ascii="Times New Roman" w:hAnsi="Times New Roman" w:cs="Times New Roman"/>
          <w:sz w:val="28"/>
          <w:szCs w:val="28"/>
        </w:rPr>
        <w:t xml:space="preserve">. Шумерля, г. Чебоксары) с участием представителей федеральных и региональных торговых сетей, в рамках которых проведены переговоры по поставкам продукции, организованы выставки новых видов продукции товаропроизводителей, в том числе фермерской продукции.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также действует логистический центр ООО «Флоренция» в Чебоксарском муниципальном округе, который является агрегатором овощной продукции.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Компания поставляет овощи, зелень и грибы в распределительные центры крупных розничных сетей, таких как «Магнит», «Пятёрочка» и «Самокат».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Логистический центр предлагает продукцию как от крупных производителей из разных регионов страны, так и чувашских – огурцы и помидоры от ТД «</w:t>
      </w:r>
      <w:r>
        <w:rPr>
          <w:rFonts w:ascii="Times New Roman" w:hAnsi="Times New Roman" w:cs="Times New Roman"/>
          <w:sz w:val="28"/>
          <w:szCs w:val="28"/>
        </w:rPr>
        <w:t xml:space="preserve">Ольдеевский</w:t>
      </w:r>
      <w:r>
        <w:rPr>
          <w:rFonts w:ascii="Times New Roman" w:hAnsi="Times New Roman" w:cs="Times New Roman"/>
          <w:sz w:val="28"/>
          <w:szCs w:val="28"/>
        </w:rPr>
        <w:t xml:space="preserve">» и ТК «Новочебоксарский», также есть капуста, репчатый лук, морковь от местных сельхозтоваропроизводителей.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Агрегатор осуществляют закупку, калибровку, фасовку, упаковку и отправку продукции в распределительные центры. Ключевым условием является соответствие товара стандартам качества и его популярность среди покупателей.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Логистический центр обладает обширными производственными мощностями, включая склад площадью 3 520 кв. м, холодильные камеры объемом 2 300 куб. м и специализированное оборудование.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Чувашской Республики в сфере развития розничной торговли в перспективном периоде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увеличение доли продукции местных сельхозтоваропроизводителей в общем объеме овощной продукции, поставляемой в распределительные центры крупных розничных сетей действующим агрегатором ООО «Флоренция», за счет выращивания сельхозпродук</w:t>
      </w:r>
      <w:r>
        <w:rPr>
          <w:rFonts w:ascii="Times New Roman" w:hAnsi="Times New Roman" w:cs="Times New Roman"/>
          <w:sz w:val="28"/>
          <w:szCs w:val="28"/>
        </w:rPr>
        <w:t xml:space="preserve">ции в соответствии с предъявляемыми стандартами качества, а также создание нескольких агрегаторов специализированного производства, таких как овощной, молочный, мясной и отдельный агрегатор для картофеля, ориентированные на продукцию местного производства.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17" w:name="_Toc176798812"/>
      <w:r>
        <w:rPr>
          <w:b w:val="0"/>
          <w:bCs w:val="0"/>
          <w:sz w:val="28"/>
        </w:rPr>
        <w:t xml:space="preserve">12. Транспортная инфраструктура</w:t>
      </w:r>
      <w:bookmarkEnd w:id="17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Чувашской Республики характеризуется следующими показателями: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плотность железных дорог – 230 км на 10 тыс.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территории – 18 место в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плотность автомобильных дорог с твердым покрытием 452 км на 1 тыс.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территории –16 место в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перевозки грузов (автомобильный) – 6,5 млн тонн;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грузооборот (автомобильный) – 1,1 млрд тонн.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дорожная сеть Чувашской Республики составляет 12 100,8 км. На автодорогах республики эксплуатируются 323 моста и путепровода общей протяженностью 17 243,7 </w:t>
      </w:r>
      <w:r>
        <w:rPr>
          <w:rFonts w:ascii="Times New Roman" w:hAnsi="Times New Roman" w:cs="Times New Roman"/>
          <w:sz w:val="28"/>
          <w:szCs w:val="28"/>
        </w:rPr>
        <w:t xml:space="preserve">пог</w:t>
      </w:r>
      <w:r>
        <w:rPr>
          <w:rFonts w:ascii="Times New Roman" w:hAnsi="Times New Roman" w:cs="Times New Roman"/>
          <w:sz w:val="28"/>
          <w:szCs w:val="28"/>
        </w:rPr>
        <w:t xml:space="preserve">. м. По плотности автомобильных дорог с твердым покрытием, которая в республике составляет 452 км на 1 тыс.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регион занимает 16–е место по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транспортные артерии – это ф</w:t>
      </w:r>
      <w:r>
        <w:rPr>
          <w:rFonts w:ascii="Times New Roman" w:hAnsi="Times New Roman" w:cs="Times New Roman"/>
          <w:sz w:val="28"/>
          <w:szCs w:val="28"/>
        </w:rPr>
        <w:t xml:space="preserve">едеральные дороги: магистральная автомобильная дорога М–7 «Волга» с западным и восточным подъездами к г. Чебоксары, обеспечивающая международные связи; федеральные дороги А–151 «Цивильск–Ульяновск», «Вятка», обеспечивающие межобластные транспортные связи.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федеральных автодорог, проходящих по территории республики, 329,1 км. Чувашская Республика занимает одно из лидирующих мест в Приволжском федеральном округе по плотности автомобильных дорог с твердым покрытием.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значению и объему перевозимых грузов федеральные республиканские дороги выполняют функции опорных маршрутов, формирующих каркас транспортной сети.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транспорт – территорию Чувашии пересекает крупнейшая речная магистраль Европы – Волга. Водными путями до Чувашской Республики можно добраться из Москвы, Санкт-Петербурга, Уфы, Астрахани и других российских городов.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внутренних водных судоходных путей по территории Чувашской Республики составляет 407 км. В Чувашской Республике пассажирские и грузовые перевозки внутренним водным транспортом осуществляет АО «Чебоксарский речной порт».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Чебоксарский речной порт </w:t>
      </w:r>
      <w:r>
        <w:rPr>
          <w:rFonts w:ascii="Times New Roman" w:hAnsi="Times New Roman" w:cs="Times New Roman"/>
          <w:sz w:val="28"/>
          <w:szCs w:val="28"/>
        </w:rPr>
        <w:t xml:space="preserve">расположен на правом берегу Чебоксарского водохранилища в г. Чебоксары. В порту оборудован пассажирский причал длиной 427 метров (при возможности одновременной обработки 15 судов, в том числе шести транзитных (круизных), а также рейды для судов всех типов.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Авиационный транспорт – аэропорт Чебоксары – международный аэропорт федерального значения в столице Чувашской Республики. Являлся базовым аэропортом компании Авиалинии Чувашии. На сегодняшний день базовым оператором аэропорта является ОАО «МАЧ».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транспортные коридоры – строительство участка трассы М–12 в республике, участок в Чувашии планируется к сдаче в 2024 году. Протяженность участка составляет 94 км.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транспортный коридор «Европа–Западный Китай» проходит через Россию (Санкт–Петербург – Москва – Казань – Оренбург), Казахстан (</w:t>
      </w:r>
      <w:r>
        <w:rPr>
          <w:rFonts w:ascii="Times New Roman" w:hAnsi="Times New Roman" w:cs="Times New Roman"/>
          <w:sz w:val="28"/>
          <w:szCs w:val="28"/>
        </w:rPr>
        <w:t xml:space="preserve">Актоби</w:t>
      </w:r>
      <w:r>
        <w:rPr>
          <w:rFonts w:ascii="Times New Roman" w:hAnsi="Times New Roman" w:cs="Times New Roman"/>
          <w:sz w:val="28"/>
          <w:szCs w:val="28"/>
        </w:rPr>
        <w:t xml:space="preserve"> – Кызылорда – Шымкент – Алматы) и Китай (Урумчи – Ланьчжоу – Чжэнчжоу – Ляньюньган).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транспортная инфраструктура региона включает: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421,2 км – протяженность путей общего пользования;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116,6 км протяженность путей необщего пользования;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6 железнодорожных вокзалов – в городах Чебоксары, Канаш, Шумерля, Алатырь, населенных пунктах Урмары и Вурнары;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69 железнодорожных станций;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 международный аэропорт г. Чебоксары имени А.Г. Николаева;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речной порт в г. Чебоксары;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грузовой порт в г. Новочебоксарск;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3 автовокзала – 2 в г. Чебоксары и 1 в г. Канаш;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диспетчерско-кассовые пункты в г. Алатырь, с. Аликово, с. Батырево, п. Вурнары, п. </w:t>
      </w:r>
      <w:r>
        <w:rPr>
          <w:rFonts w:ascii="Times New Roman" w:hAnsi="Times New Roman" w:cs="Times New Roman"/>
          <w:sz w:val="28"/>
          <w:szCs w:val="28"/>
        </w:rPr>
        <w:t xml:space="preserve">Ибреси</w:t>
      </w:r>
      <w:r>
        <w:rPr>
          <w:rFonts w:ascii="Times New Roman" w:hAnsi="Times New Roman" w:cs="Times New Roman"/>
          <w:sz w:val="28"/>
          <w:szCs w:val="28"/>
        </w:rPr>
        <w:t xml:space="preserve">, с. Комсомольское, с. Красноармейское, с. Красные </w:t>
      </w:r>
      <w:r>
        <w:rPr>
          <w:rFonts w:ascii="Times New Roman" w:hAnsi="Times New Roman" w:cs="Times New Roman"/>
          <w:sz w:val="28"/>
          <w:szCs w:val="28"/>
        </w:rPr>
        <w:t xml:space="preserve">Четаи</w:t>
      </w:r>
      <w:r>
        <w:rPr>
          <w:rFonts w:ascii="Times New Roman" w:hAnsi="Times New Roman" w:cs="Times New Roman"/>
          <w:sz w:val="28"/>
          <w:szCs w:val="28"/>
        </w:rPr>
        <w:t xml:space="preserve">, г. Новочебоксарск, п. Урмары, с. Шемурша, г. Шумерля, г. Ядрин, с. Яльчики, с. Янтиково;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крупнейшие железнодорожные станции: вокзал г. Чебоксары, вокзал г. Канаш;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крупнейшее локомотивное депо на станции в г. Канаш.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регионом рассматривается проект по созданию торгово–логистической инфраструктуры в странах Ближнего Востока и Индии (в настоящее время ведется работа по поиску партнеров, переговоры с коллегами из зарубежных стран).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Логистический проек</w:t>
      </w:r>
      <w:r>
        <w:rPr>
          <w:rFonts w:ascii="Times New Roman" w:hAnsi="Times New Roman" w:cs="Times New Roman"/>
          <w:sz w:val="28"/>
          <w:szCs w:val="28"/>
        </w:rPr>
        <w:t xml:space="preserve">т является составной частью международного транспортного коридора «Север–Юг». Он позволит обеспечить прямую доставку сборных грузов от портовых терминалов Средней Волги, Приволжья и Европейской России к Каспийскому морю и далее до портов Персидского залива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2030 году повышению потенциала транспортной инфраструктуры Чувашской Республики будет способствовать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тельство в 2025–2027 гг. причальных стенок в г. Козловка и г. Мариинский Посад, благоустройство прибрежной территории в г. Мариинский Посад в рамках реализации мероприятия «Развитие обеспечивающей и туристской инфраструктуры в сфере промышленного, делового</w:t>
      </w:r>
      <w:r>
        <w:rPr>
          <w:rFonts w:ascii="Times New Roman" w:hAnsi="Times New Roman" w:cs="Times New Roman"/>
          <w:sz w:val="28"/>
          <w:szCs w:val="28"/>
        </w:rPr>
        <w:t xml:space="preserve"> и событийного туризма, а также в рамках промышленной реновации (в том числе придорожной инфраструктуры, улучшение благоустройства туристских территорий) проекта индивидуальной программы социально–экономического развития Чувашской Республики до 2030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строительство причальных стенок в г. Мариинский Посад и г. Козловка позволит решить ряд стратегических вопросов: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необходимой инфраструктуры приема туристических и скоростных междугородних судов – к 2030 году планируется принимать 80 000 туристов ежегодно;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инфраструктуры по приему гостей и туристов – благоустройство прилегающей территории обеспечит комфортность их пребывания;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улучшение экологической обстановки – современные технологии строительства причальной стенки, реконструкция инженерных сетей способствуют снижению экологической нагрузки на водоем и прилегающие территории;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обеспечение безопасности транспорта – новые причальные стенки будут отвечать всем современным требованиям безопасности, обеспечивая надежную швартовку и стоянку судов;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модернизаци</w:t>
      </w:r>
      <w:r>
        <w:rPr>
          <w:rFonts w:ascii="Times New Roman" w:hAnsi="Times New Roman" w:cs="Times New Roman"/>
          <w:sz w:val="28"/>
          <w:szCs w:val="28"/>
        </w:rPr>
        <w:t xml:space="preserve">я инженерных сетей и благоустройство территории –строительство причальной стенки сопряжено с модернизацией инженерных сетей и благоустройством прилегающей территории, что приведет к улучшению коммунального обслуживания и повышению качества городской среды;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устойчивый рост речного пассажиропотока – наличие современной причальной инфраструктуры позволит принимать большее количество речных судов, что, в свою очередь, способствует увеличению пассажиропотока и развитию речного транспорта в регионе.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18" w:name="_Toc176798813"/>
      <w:r>
        <w:rPr>
          <w:b w:val="0"/>
          <w:bCs w:val="0"/>
          <w:sz w:val="28"/>
        </w:rPr>
        <w:t xml:space="preserve">13. Характеристика экспортного потенциала</w:t>
      </w:r>
      <w:bookmarkEnd w:id="18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приоритетных задач Чувашской Республики –</w:t>
      </w:r>
      <w:r>
        <w:rPr>
          <w:rFonts w:ascii="Times New Roman" w:hAnsi="Times New Roman" w:cs="Times New Roman"/>
          <w:sz w:val="28"/>
          <w:szCs w:val="28"/>
        </w:rPr>
        <w:t xml:space="preserve"> развитие экспортного потенциала агропромышленного комплекса. В 2023 году с территории региона было экспортировано продукции агропромышленного комплекса на сумму 51,28 млн. долларов США, что на 2,1% выше уровня 2022 года и в 2,1 раза выше уровня 2018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Лидирующие позиции в структуре </w:t>
      </w:r>
      <w:r>
        <w:rPr>
          <w:rFonts w:ascii="Times New Roman" w:hAnsi="Times New Roman" w:cs="Times New Roman"/>
          <w:sz w:val="28"/>
          <w:szCs w:val="28"/>
        </w:rPr>
        <w:t xml:space="preserve">экспортных поставок региона занимает пищевая продукция – 60,45% от общего объема экспорта Чувашской Республики. Основными категориями экспорта продукции АПК республики являются кондитерские изделия, шоколад, яйца птиц, масличные семена и мясная продукция.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драйверами роста экспортного потенциала АПК Чувашской Республики в последние 2 – 3 года стали мясная и пищевая отрасли. При этом </w:t>
      </w:r>
      <w:r>
        <w:rPr>
          <w:rFonts w:ascii="Times New Roman" w:hAnsi="Times New Roman" w:cs="Times New Roman"/>
          <w:sz w:val="28"/>
          <w:szCs w:val="28"/>
        </w:rPr>
        <w:t xml:space="preserve">с 2022 года в структуре поставок стала увеличиваться доля мясной про</w:t>
      </w:r>
      <w:r>
        <w:rPr>
          <w:rFonts w:ascii="Times New Roman" w:hAnsi="Times New Roman" w:cs="Times New Roman"/>
          <w:sz w:val="28"/>
          <w:szCs w:val="28"/>
        </w:rPr>
        <w:t xml:space="preserve">дукции (24,3 % от общего экспорта региона), при одновременном сокращении доли пищевой. В Чувашской Республике в последние годы также наращиваются объемы экспортных поставок мучных кондитерских изделий, мяса птицы, шоколада, кофе, масличных семян и плодов.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средняя стоимость экспортной продукции АПК в Чувашской Республики более чем в 4 раза превышает среднероссийское значение, что связано с высокой долей переработанной продукции в структуре экспорта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странами, в которые экспортируется агропромышленная продукции из Чувашской Республики, являются: Китай, Беларусь, Казахстан, Азербайджан, Таджикистан, Германия.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экспортируемых групп товарной продукции основной экспорт приходится на следующие страны: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экспортным поставкам мучных кондитерских изделий из Чувашской Республики – Китай, Таджикистан, Азербайджан;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мяса птицы – Китай;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шоколада – Азербайджан, Китай, Таджикистан;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масличных семян и плодов – Польша, Германия, Бельгия;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сахаристым кондитерским изделиям – Казахстан, Беларусь, Таджикистан;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семенам льна – Польша, Германия, Литва;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воды без сахара – Беларусь;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масла подсолнечного – Беларусь;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семян, плодов для посева – Италия, Беларусь, Казахстан;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гречихи, проса, прочее – Бельгия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картофеля – Казахстан;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майонеза и других соусов – Беларусь;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муки пшеничной или пшенично-ржаной – Таджикистан, Азербайджан;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овощей (кроме зернобобовых и картофеля) – Беларусь, Казахстан, Молдова;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живых животных – Казахстан.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перспективных стран для дальнейшего развития экспорта продукции АПК региона и наращивания поставок в настоящее время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части поставок мучных кондитерских изделий – Киргизия и Монголия;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фуражного ячменя – Иран, Саудовская Аравия;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гороха – Китай, Индия;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мяса птицы – Казахстан, Киргизия, Саудовская, Аравия, ОАЭ, Сербия, Азербайджан, Бахрейн, Монголия, Узбекистан, и Таджикистан;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шоколада – Армения, Монголия, Абхазия и Афганистан;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масличных семян и плодов – Бахрейн, Турция, Беларусь и Армения;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сахаристых кондитерских изделий – Монголия, Армения, Грузия и Афганистан;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семян льна – Египет, Казахстан и Армения;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воды без сахара – Казахстан, Монголия, Азербайджан, Туркменистан, Китай, Узбекистан, Молдова и Киргизия;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масла подсолнечного – Индия, Алжир, Азербайджан, Катар, Иордания, Грузия, Саудовская Аравия, ОАЭ, Джибути, Узбекистан, Мозамбик и Ливан.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долгосрочном периоде решению стратегической задачи региона по наращи</w:t>
      </w:r>
      <w:r>
        <w:rPr>
          <w:rFonts w:ascii="Times New Roman" w:hAnsi="Times New Roman" w:cs="Times New Roman"/>
          <w:sz w:val="28"/>
          <w:szCs w:val="28"/>
        </w:rPr>
        <w:t xml:space="preserve">ванию объемов экспорта в стоимостном выражении может способствовать развитие собственных производственных мощностей по глубокой переработке молока, плодов и ягод, что будет способствовать экспорту регионом продукции с более высокой добавленной стоимостью.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региона по развитию экспортного потенциала представлены в Приложении 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19" w:name="_Toc176798814"/>
      <w:r>
        <w:rPr>
          <w:b w:val="0"/>
          <w:bCs w:val="0"/>
          <w:sz w:val="28"/>
        </w:rPr>
        <w:t xml:space="preserve">14. Межрегиональная торговля</w:t>
      </w:r>
      <w:bookmarkEnd w:id="19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топ 5 продовольственных товаров, ввезенных в Чувашскую Республику из других регионов, вошли: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мука – объем ввоза данной продукции составил 75,5 тыс. тонн, что на 25,38 % больше, чем 2022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кондитерские изделия – объем ввоза данной продукции составил 53,7 тыс. тонн, что на 1,54% меньше, чем 2022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мясо и мясо птицы, кроме субпродуктов – 16,9 тыс. тонн;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масла растительные – объем ввоза данной продукции составил 10,5 тыс. тонн, что на 5,25% больше, чем 2022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изделия колбасные – объем ввоза данной продукции составил 4,1 тыс. тонн, что на 76,25% больше, чем 2022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объемы в другие регионы вывозятся Чувашской Республикой по следующим видам продовольственных товаров: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мясо и мясо птицы, кроме субпродуктов – объем вывоза данной продукции составил 8,2 тыс. тонн, что на 54,52% больше, чем 2022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консервы мясные – 7,1 тыс. тонн, что в 5,4 раза больше, чем 2022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сахар белый свекловичный или тростниковый в твердом состоянии без вкусоароматических или красящих добавок – 6,2 тыс. тонн, что на 30,33% меньше, чем 2022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кондитерские изделия – 5,2 тыс. тонн, что на 61,34% меньше, чем 2022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изделия колбасные – 5 тыс. тонн, что на 3,48% меньше, чем 2022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межрегиональной торговли Чувашской Ре</w:t>
      </w:r>
      <w:r>
        <w:rPr>
          <w:rFonts w:ascii="Times New Roman" w:hAnsi="Times New Roman" w:cs="Times New Roman"/>
          <w:sz w:val="28"/>
          <w:szCs w:val="28"/>
        </w:rPr>
        <w:t xml:space="preserve">спублики картофелем объемы вывоза из республики превышают объемы ввоза из других регионов. При этом наибольшие объемы вывоза картофеля приходятся на Самарскую область, Московскую область, Республику Татарстан, Республику Башкортостан и Ульяновскую область.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межрегио</w:t>
      </w:r>
      <w:r>
        <w:rPr>
          <w:rFonts w:ascii="Times New Roman" w:hAnsi="Times New Roman" w:cs="Times New Roman"/>
          <w:sz w:val="28"/>
          <w:szCs w:val="28"/>
        </w:rPr>
        <w:t xml:space="preserve">нальной торговли овощами в Чувашской Республике демонстрирует положительную динамику. При этом объемы вывоза данной продукции из Чувашской Республики значительно превышают объемы ввоза из других регионов. Так, наибольшие объемы вывоза овощей из 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приходятся на г. Москва, Удмуртскую Республику, Татарстан, Кировскую и Московскую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регионами ввоза овощей в Чувашскую Республику являются Астраханская область, Волгоградская область, Пермский край и Ростовская область.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долгосрочном периоде одной из основных стратегических задач региона по развитию межрегиональной торговли является увеличение доли переработанной сельхозп</w:t>
      </w:r>
      <w:r>
        <w:rPr>
          <w:rFonts w:ascii="Times New Roman" w:hAnsi="Times New Roman" w:cs="Times New Roman"/>
          <w:sz w:val="28"/>
          <w:szCs w:val="28"/>
        </w:rPr>
        <w:t xml:space="preserve">родукции в общем объеме вывоза в другие регионы, решению указанной задачи будет способствовать развитие и увеличение собственных производственных мощностей в Чувашской Республике по глубокой переработке молока, плодов, ягод и овощей, в том числе картофеля.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  <w:szCs w:val="28"/>
        </w:rPr>
      </w:pPr>
      <w:r/>
      <w:bookmarkStart w:id="20" w:name="_Toc176798815"/>
      <w:r>
        <w:rPr>
          <w:b w:val="0"/>
          <w:bCs w:val="0"/>
          <w:sz w:val="28"/>
        </w:rPr>
        <w:t xml:space="preserve">15. Развитие сельских территорий</w:t>
      </w:r>
      <w:bookmarkEnd w:id="20"/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Чувашской Республике в сельской местности проживает 35,6% населения региона. Доля среднемесячных располагаемых ресурсов сельских домохозяйств к городским домохозяйствам составляет 78,83%.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комплексное развитие сельских территорий в рамках всех госпрограмм в 2023 году направлено 7 млрд. рублей, в том числе на госпрограмму КРСТ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1,9 млрд.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сельских территорий в регионе благоустраиваются территории, реализуются инициативные проекты, обустраиваются коммуникации для компактной жилищной застройки, разрабатывается проектная документация. Так, в 2023 году: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мерами по улучшению жилищных условий (получение социальных выплат до 70% от стоимости строительства и приобретения жилья на селе) воспользовалась 61 семья;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сельской ипотекой под 3% воспользовались 209 семей, с льготной ставкой от 0,1 до 1% – 187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рамках проектов компактной жилищной застройки построено 29,4 км сетей газоснабжения, 3,1 км – водоснабжения, 1,6 – электроснабжения.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Чувашской Республике помимо</w:t>
      </w:r>
      <w:r>
        <w:rPr>
          <w:rFonts w:ascii="Times New Roman" w:hAnsi="Times New Roman" w:cs="Times New Roman"/>
          <w:sz w:val="28"/>
          <w:szCs w:val="28"/>
        </w:rPr>
        <w:t xml:space="preserve"> 17 опорных пунктов, входящих в федеральный список, определено дополнительно 78 опорных пунктов регионального уровня в целях обеспечения ускоренного развития инфраструктуры на территориях, где есть бизнес, рабочие места и хорошая демографическая ситуация.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сельских территорий в Чувашской Республике реализуются социальные и инфраструктурные проекты.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2017 года в Чувашской Республике реализуется республиканс</w:t>
      </w:r>
      <w:r>
        <w:rPr>
          <w:rFonts w:ascii="Times New Roman" w:hAnsi="Times New Roman" w:cs="Times New Roman"/>
          <w:sz w:val="28"/>
          <w:szCs w:val="28"/>
        </w:rPr>
        <w:t xml:space="preserve">кий механизм – инициативные проекты, который направлен на содействие решению вопросов местного значения, внедрение механизмов инициативного бюджетирования, дополнительное стимулирование и развитие взаимодействия органов местного самоуправления и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2017–2023 годы по инициативе жителей республики реализовано</w:t>
      </w:r>
      <w:r>
        <w:rPr>
          <w:rFonts w:ascii="Times New Roman" w:hAnsi="Times New Roman" w:cs="Times New Roman"/>
          <w:sz w:val="28"/>
          <w:szCs w:val="28"/>
        </w:rPr>
        <w:t xml:space="preserve"> 4 712 проектов: отремонтировано 1 700 автомобильных дорог, 1 043 объекта коммунального хозяйства, 383 объекта мест захоронений, 401 объект мест массового отдыха населения, 341 детская и игровая площадка, 301 объект социально-культурной сферы, обустроено 2</w:t>
      </w:r>
      <w:r>
        <w:rPr>
          <w:rFonts w:ascii="Times New Roman" w:hAnsi="Times New Roman" w:cs="Times New Roman"/>
          <w:sz w:val="28"/>
          <w:szCs w:val="28"/>
        </w:rPr>
        <w:t xml:space="preserve">65 водных объектов для обеспечения пожарной безопасности, очищено 132 водоема (озер, прудов), отремонтировано 34 объекта мер пожарной безопасности, 110 объектов благоустройства территории населенных пунктов, обустроено 2 водных объекта (места для купания).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всего отобрано 1 490 проектов на общую сумму 2,5 млрд рублей, из них на 1 116 проектов предусмотрены средства бюджета республики в сумме 1,2 млрд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представление администрациями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округов Чувашской Республики заявок на участие в конкурсном отборе инициативных проектов для реализации на территории муниципальных округов Чувашской Республики в 2025 году будет осуществляться посредством информационной системы «Чувашия онлайн».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рамках государственной программы Чувашской Республики «Комплексное разв</w:t>
      </w:r>
      <w:r>
        <w:rPr>
          <w:rFonts w:ascii="Times New Roman" w:hAnsi="Times New Roman" w:cs="Times New Roman"/>
          <w:sz w:val="28"/>
          <w:szCs w:val="28"/>
        </w:rPr>
        <w:t xml:space="preserve">итие сельских территорий Чувашской Республики» (далее – программа КРСТ) на реализацию проектов комплексного развития сельских территорий (сельских агломераций) направлено 534,3 млн рублей, в том числе 431,4 млн рублей за счет средств федерального бюджета.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реализацию 4 проектов: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комплексное развитие г. Мариинский–Посад </w:t>
      </w:r>
      <w:r>
        <w:rPr>
          <w:rFonts w:ascii="Times New Roman" w:hAnsi="Times New Roman" w:cs="Times New Roman"/>
          <w:sz w:val="28"/>
          <w:szCs w:val="28"/>
        </w:rPr>
        <w:t xml:space="preserve">Мариинско</w:t>
      </w:r>
      <w:r>
        <w:rPr>
          <w:rFonts w:ascii="Times New Roman" w:hAnsi="Times New Roman" w:cs="Times New Roman"/>
          <w:sz w:val="28"/>
          <w:szCs w:val="28"/>
        </w:rPr>
        <w:t xml:space="preserve">–Посадского муниципального округа Чувашской Республики, в составе которого построена школа на 375 мест в г. Мариинский Посад Чувашской Республики;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комплексное развитие села Чурачики </w:t>
      </w:r>
      <w:r>
        <w:rPr>
          <w:rFonts w:ascii="Times New Roman" w:hAnsi="Times New Roman" w:cs="Times New Roman"/>
          <w:sz w:val="28"/>
          <w:szCs w:val="28"/>
        </w:rPr>
        <w:t xml:space="preserve">Чурачикского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Цивильского муниципального округа Чувашской Республики, в составе которого предусмотрено строительство следующих объектов: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Чурачикская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Цивильского муниципального округа Чувашской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водозаборного узла системы водоснабжения с. Чурачики ул. Озерная дом 18 Цивильского муниципального округа Чувашской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наружные сети интернета и кабельного телевидения по улице 40 лет Победы с. Чурачики Цивильского муниципального округа Чувашской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комплексное развитие с. </w:t>
      </w:r>
      <w:r>
        <w:rPr>
          <w:rFonts w:ascii="Times New Roman" w:hAnsi="Times New Roman" w:cs="Times New Roman"/>
          <w:sz w:val="28"/>
          <w:szCs w:val="28"/>
        </w:rPr>
        <w:t xml:space="preserve">Янгличи</w:t>
      </w:r>
      <w:r>
        <w:rPr>
          <w:rFonts w:ascii="Times New Roman" w:hAnsi="Times New Roman" w:cs="Times New Roman"/>
          <w:sz w:val="28"/>
          <w:szCs w:val="28"/>
        </w:rPr>
        <w:t xml:space="preserve"> и д. Средние </w:t>
      </w:r>
      <w:r>
        <w:rPr>
          <w:rFonts w:ascii="Times New Roman" w:hAnsi="Times New Roman" w:cs="Times New Roman"/>
          <w:sz w:val="28"/>
          <w:szCs w:val="28"/>
        </w:rPr>
        <w:t xml:space="preserve">Татмыши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Янгличского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Канашского муниципального округа Чувашской Республики», в составе которого предусмотрено строительство следующих объектов: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средняя общеобразовательная школа на 165 ученических мест с при-строем помещений для дошкольных групп на 40 мест в с. </w:t>
      </w:r>
      <w:r>
        <w:rPr>
          <w:rFonts w:ascii="Times New Roman" w:hAnsi="Times New Roman" w:cs="Times New Roman"/>
          <w:sz w:val="28"/>
          <w:szCs w:val="28"/>
        </w:rPr>
        <w:t xml:space="preserve">Янгличи</w:t>
      </w:r>
      <w:r>
        <w:rPr>
          <w:rFonts w:ascii="Times New Roman" w:hAnsi="Times New Roman" w:cs="Times New Roman"/>
          <w:sz w:val="28"/>
          <w:szCs w:val="28"/>
        </w:rPr>
        <w:t xml:space="preserve"> Канашского муниципального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строительство блочно-модульной котельной </w:t>
      </w:r>
      <w:r>
        <w:rPr>
          <w:rFonts w:ascii="Times New Roman" w:hAnsi="Times New Roman" w:cs="Times New Roman"/>
          <w:sz w:val="28"/>
          <w:szCs w:val="28"/>
        </w:rPr>
        <w:t xml:space="preserve">Янгличского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по адресу: Чувашская Республика, Канашский муниципальный округ, с. </w:t>
      </w:r>
      <w:r>
        <w:rPr>
          <w:rFonts w:ascii="Times New Roman" w:hAnsi="Times New Roman" w:cs="Times New Roman"/>
          <w:sz w:val="28"/>
          <w:szCs w:val="28"/>
        </w:rPr>
        <w:t xml:space="preserve">Янгличи</w:t>
      </w:r>
      <w:r>
        <w:rPr>
          <w:rFonts w:ascii="Times New Roman" w:hAnsi="Times New Roman" w:cs="Times New Roman"/>
          <w:sz w:val="28"/>
          <w:szCs w:val="28"/>
        </w:rPr>
        <w:t xml:space="preserve">, ул. Ленина, д.73;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ВОЛС от </w:t>
      </w:r>
      <w:r>
        <w:rPr>
          <w:rFonts w:ascii="Times New Roman" w:hAnsi="Times New Roman" w:cs="Times New Roman"/>
          <w:sz w:val="28"/>
          <w:szCs w:val="28"/>
        </w:rPr>
        <w:t xml:space="preserve">Среднетатмышского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МБУК «Централизованная клубная система» до МБДОУ «</w:t>
      </w:r>
      <w:r>
        <w:rPr>
          <w:rFonts w:ascii="Times New Roman" w:hAnsi="Times New Roman" w:cs="Times New Roman"/>
          <w:sz w:val="28"/>
          <w:szCs w:val="28"/>
        </w:rPr>
        <w:t xml:space="preserve">Среднетатмышский</w:t>
      </w:r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Канашского муниципального округа Чувашской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комплексное развитие села </w:t>
      </w:r>
      <w:r>
        <w:rPr>
          <w:rFonts w:ascii="Times New Roman" w:hAnsi="Times New Roman" w:cs="Times New Roman"/>
          <w:sz w:val="28"/>
          <w:szCs w:val="28"/>
        </w:rPr>
        <w:t xml:space="preserve">Ходары</w:t>
      </w:r>
      <w:r>
        <w:rPr>
          <w:rFonts w:ascii="Times New Roman" w:hAnsi="Times New Roman" w:cs="Times New Roman"/>
          <w:sz w:val="28"/>
          <w:szCs w:val="28"/>
        </w:rPr>
        <w:t xml:space="preserve"> Шумерлинского муниципального округа Чувашской Республики». В составе проекта построена </w:t>
      </w:r>
      <w:r>
        <w:rPr>
          <w:rFonts w:ascii="Times New Roman" w:hAnsi="Times New Roman" w:cs="Times New Roman"/>
          <w:sz w:val="28"/>
          <w:szCs w:val="28"/>
        </w:rPr>
        <w:t xml:space="preserve">блочно</w:t>
      </w:r>
      <w:r>
        <w:rPr>
          <w:rFonts w:ascii="Times New Roman" w:hAnsi="Times New Roman" w:cs="Times New Roman"/>
          <w:sz w:val="28"/>
          <w:szCs w:val="28"/>
        </w:rPr>
        <w:t xml:space="preserve">–модульная котельная МАОУ «</w:t>
      </w:r>
      <w:r>
        <w:rPr>
          <w:rFonts w:ascii="Times New Roman" w:hAnsi="Times New Roman" w:cs="Times New Roman"/>
          <w:sz w:val="28"/>
          <w:szCs w:val="28"/>
        </w:rPr>
        <w:t xml:space="preserve">Ходарская</w:t>
      </w:r>
      <w:r>
        <w:rPr>
          <w:rFonts w:ascii="Times New Roman" w:hAnsi="Times New Roman" w:cs="Times New Roman"/>
          <w:sz w:val="28"/>
          <w:szCs w:val="28"/>
        </w:rPr>
        <w:t xml:space="preserve"> СОШ им. И.Н. Ульянова».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рамках программы КРСТ на реализацию проектов комплексного развития сельских территорий (сельских агломераций) планируется направить – 490,1 млн.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по устойчивому развитию сельских территорий в перспективном периоде до 2030 года будет способствовать обеспечение стабилизации численности сельского населения за счет создания новых рабочих мест; комфортных усло</w:t>
      </w:r>
      <w:r>
        <w:rPr>
          <w:rFonts w:ascii="Times New Roman" w:hAnsi="Times New Roman" w:cs="Times New Roman"/>
          <w:sz w:val="28"/>
          <w:szCs w:val="28"/>
        </w:rPr>
        <w:t xml:space="preserve">вий для проживания путем решения задач комплексного обустройства объектами социальной и инженерной инфраструктуры сельских поселений; удовлетворения потребностей сельского населения в благоустроенном жилье, в том числе молодых семей и молодых специалистов.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21" w:name="undefined"/>
      <w:r/>
      <w:bookmarkStart w:id="22" w:name="_Toc176798816"/>
      <w:r>
        <w:rPr>
          <w:b w:val="0"/>
          <w:bCs w:val="0"/>
          <w:sz w:val="28"/>
        </w:rPr>
        <w:t xml:space="preserve">16. Подготовка кадров</w:t>
      </w:r>
      <w:bookmarkEnd w:id="21"/>
      <w:r/>
      <w:bookmarkEnd w:id="22"/>
      <w:r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кадрового потенциала агропромышленного комплекса Чувашской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в регионе реализуется комплексный подход «детский сад – школа – сельскохозяйственный техникум – аграрный вуз – учреждение допобразования – предприятие», в рамках которого на всех этапах прививаются знания об отрасли, необходимые навыки, умения.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муниципальных округах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агробизнеса создано порядка 111 агролабораторий. В детских садах создают необходимые условия для всестороннего развития детей дошкольного возраста в соответствии с современными требованиями и развитием ранней профориентации для дошкольников.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2016 года ФГБОУ ВО «Чувашский государственный аграрный университет» совместно с Министерством сельского хозяйства Чувашской Республики реализуется программа «Специализиров</w:t>
      </w:r>
      <w:r>
        <w:rPr>
          <w:rFonts w:ascii="Times New Roman" w:hAnsi="Times New Roman" w:cs="Times New Roman"/>
          <w:sz w:val="28"/>
          <w:szCs w:val="28"/>
        </w:rPr>
        <w:t xml:space="preserve">анные классы естественнонаучного и инженерного направлений» (далее – агроклассы). Агроклассы были открыты во всех муниципальных округах. За период 2016–2023 гг. в агроклассы были зачислены 2 398 обучающихся, двухлетнее обучение завершили 1 854 обучающихся.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выпускники работают в Министерстве сельского хозяйства Чувашской Республики, АО «Агрофирма «</w:t>
      </w:r>
      <w:r>
        <w:rPr>
          <w:rFonts w:ascii="Times New Roman" w:hAnsi="Times New Roman" w:cs="Times New Roman"/>
          <w:sz w:val="28"/>
          <w:szCs w:val="28"/>
        </w:rPr>
        <w:t xml:space="preserve">Ольдеевская</w:t>
      </w:r>
      <w:r>
        <w:rPr>
          <w:rFonts w:ascii="Times New Roman" w:hAnsi="Times New Roman" w:cs="Times New Roman"/>
          <w:sz w:val="28"/>
          <w:szCs w:val="28"/>
        </w:rPr>
        <w:t xml:space="preserve">», ООО «</w:t>
      </w:r>
      <w:r>
        <w:rPr>
          <w:rFonts w:ascii="Times New Roman" w:hAnsi="Times New Roman" w:cs="Times New Roman"/>
          <w:sz w:val="28"/>
          <w:szCs w:val="28"/>
        </w:rPr>
        <w:t xml:space="preserve">Воддорстрой</w:t>
      </w:r>
      <w:r>
        <w:rPr>
          <w:rFonts w:ascii="Times New Roman" w:hAnsi="Times New Roman" w:cs="Times New Roman"/>
          <w:sz w:val="28"/>
          <w:szCs w:val="28"/>
        </w:rPr>
        <w:t xml:space="preserve">», учатся в магистратуре. Более 120 </w:t>
      </w:r>
      <w:r>
        <w:rPr>
          <w:rFonts w:ascii="Times New Roman" w:hAnsi="Times New Roman" w:cs="Times New Roman"/>
          <w:sz w:val="28"/>
          <w:szCs w:val="28"/>
        </w:rPr>
        <w:t xml:space="preserve">агроклассников</w:t>
      </w:r>
      <w:r>
        <w:rPr>
          <w:rFonts w:ascii="Times New Roman" w:hAnsi="Times New Roman" w:cs="Times New Roman"/>
          <w:sz w:val="28"/>
          <w:szCs w:val="28"/>
        </w:rPr>
        <w:t xml:space="preserve"> получают образование в Чувашском ГАУ.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агроклассов успешно синхронизирована с региональным проектом – </w:t>
      </w:r>
      <w:r>
        <w:rPr>
          <w:rFonts w:ascii="Times New Roman" w:hAnsi="Times New Roman" w:cs="Times New Roman"/>
          <w:sz w:val="28"/>
          <w:szCs w:val="28"/>
        </w:rPr>
        <w:t xml:space="preserve">Учебно</w:t>
      </w:r>
      <w:r>
        <w:rPr>
          <w:rFonts w:ascii="Times New Roman" w:hAnsi="Times New Roman" w:cs="Times New Roman"/>
          <w:sz w:val="28"/>
          <w:szCs w:val="28"/>
        </w:rPr>
        <w:t xml:space="preserve">–Производственные Классы – 21 (УПК–21).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них обучается 462 школьника 10–11 классов. В 2023 году в аграрный ВУЗ поступило 17% выпускников агроклассов.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</w:t>
      </w:r>
      <w:r>
        <w:rPr>
          <w:rFonts w:ascii="Times New Roman" w:hAnsi="Times New Roman" w:cs="Times New Roman"/>
          <w:sz w:val="28"/>
          <w:szCs w:val="28"/>
        </w:rPr>
        <w:t xml:space="preserve">023 году начался процесс объединения сельскохозяйственных техникумов Чувашской Республики с учетом введения новых специальностей и профессий, что приведет к созданию ведущей аграрной профессиональной организации, реализующей интегрированные программы разли</w:t>
      </w:r>
      <w:r>
        <w:rPr>
          <w:rFonts w:ascii="Times New Roman" w:hAnsi="Times New Roman" w:cs="Times New Roman"/>
          <w:sz w:val="28"/>
          <w:szCs w:val="28"/>
        </w:rPr>
        <w:t xml:space="preserve">чного уровня. Оптимизация ресурсов и достижение необходимого качества подготовки выпускников, соответствующего требованиям потребителей и заказчиков, станет неотъемлемым условием эффективного сетевого взаимодействия в системе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Чувашской Республики от 27 декабря 2023 г. № 853 принято решение о реорганизации Цивильско</w:t>
      </w:r>
      <w:r>
        <w:rPr>
          <w:rFonts w:ascii="Times New Roman" w:hAnsi="Times New Roman" w:cs="Times New Roman"/>
          <w:sz w:val="28"/>
          <w:szCs w:val="28"/>
        </w:rPr>
        <w:t xml:space="preserve">го аграрно-технологического техникума Минобразования Чувашии в форме присоединения к нему Батыревского агропромышленного техникума Минобразования Чувашии, Мариинско-Посадского технологического техникума Минобразования Чувашии и Ядринского агротехнического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техникума Минобразования Чувашии, сохранив его основные цели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стратегический приоритет: преобразование Цивильского аграрно-технологического техникума Минобразования Чувашии в современный многоуровневый многопрофильный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азовательно-производственный центр, занимающий лидирующие позиции среди профессиональных образовательных организаций аграрного профиля Российской Федерации и способствующий становлению инновационной социально ориентированной экономики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единой аграрной профессиональной образовательной организации позволит решить многие вопросы дублирования специальностей и профессий, выстроить единую стратегию подготовки кадров для сельского хозяйства.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Цивильский аграрный техникум первым из аграрных техникумов стал победителем отбора в рамках федерального проекта «Профессионалитет».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рамках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проекта «Профессионалитет» на базе Цивильского аграрно-технологического техникума Минобразования Чувашии будет открыт образовательно-производственный центр (кластер) по направлению «Сельское хозяйство» совместно с ООО «Группа компаний «Эстет», ООО «</w:t>
      </w:r>
      <w:r>
        <w:rPr>
          <w:rFonts w:ascii="Times New Roman" w:hAnsi="Times New Roman" w:cs="Times New Roman"/>
          <w:sz w:val="28"/>
          <w:szCs w:val="28"/>
        </w:rPr>
        <w:t xml:space="preserve">Воддорстрой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проекта «Профессионалитет» позволит выстроить единую стратегию подготовки кадров для сельского хозяйства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работы по развитию кадрового потенциала АПК Минсельхоз Чувашии осуществляет в тесном взаимодействии с ФГБОУ ВО «Чувашский государственный аграрный университет».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ВУЗ является куратором проекта агроклассы, ведет разноплановую профориентационную деятельность и выступает площадкой для объединения ресурсов отраслевых работодателей и ожиданий студентов 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эффективной формой взаимодействия является система «техникум – вуз», так как тесное сотрудничество учреждений среднего профессионального образования и Чувашского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аграрного университета дает возможность пополнять контингент студентов вуза молодежью, которая имеет высокий уровень мотивации профессионального выбора и ориентирована в отношении будущей специальности или направления высшего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взаимного сотрудничества с учреждениями СПО и Чувашским ГАУ реализуется с 2018 года.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заключено 24 договора с учреждениями среднего профессионального образования Чувашской Республики (20) и соседних регионов (4).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формирование образовательного звена, соедин</w:t>
      </w:r>
      <w:r>
        <w:rPr>
          <w:rFonts w:ascii="Times New Roman" w:hAnsi="Times New Roman" w:cs="Times New Roman"/>
          <w:sz w:val="28"/>
          <w:szCs w:val="28"/>
        </w:rPr>
        <w:t xml:space="preserve">яющего среднее профессиональное образование с высшим аграрным образованием, адаптация студентов СПО и подготовка обучающихся к поступлению в образовательные организации аграрного профиля, подготовка квалифицированных кадров для агропромышленного комплекса.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специалистов в Чувашской Республике с высшим профессиональным образованием для агропромышленного комплекса Чувашской Республики осуществляет ФГБОУ ВО «Чувашский государственный аграрный университет».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ФГБОУ ВО «Чувашский  государственный аграрный университет» завершили обучение 543 выпускника, из них 285 человек по дневной форм</w:t>
      </w:r>
      <w:r>
        <w:rPr>
          <w:rFonts w:ascii="Times New Roman" w:hAnsi="Times New Roman" w:cs="Times New Roman"/>
          <w:sz w:val="28"/>
          <w:szCs w:val="28"/>
        </w:rPr>
        <w:t xml:space="preserve">е обучения, в том числе обучавшихся на бюджетной основе – 240 человек: по специальностям: агрономическим – 39 человек, зоотехническим – 25 человек, техническим – 77 человек, ветеринарным – 52 человек, технология продовольственных товаров – 38 человек и пр.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рамках целевой контрактной подготовки специалистов академией подготовлено – 15 человек, в 2022 году – 16 человек. </w:t>
      </w:r>
      <w:r>
        <w:rPr>
          <w:rFonts w:ascii="Times New Roman" w:hAnsi="Times New Roman" w:cs="Times New Roman"/>
          <w:sz w:val="28"/>
          <w:szCs w:val="28"/>
        </w:rPr>
        <w:t xml:space="preserve">Трудоустроено в организации АПК – 146 человек, в том числе на целевой основе – 8 человек.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систему непрерывного аграрного образования вовлечены и сами пр</w:t>
      </w:r>
      <w:r>
        <w:rPr>
          <w:rFonts w:ascii="Times New Roman" w:hAnsi="Times New Roman" w:cs="Times New Roman"/>
          <w:sz w:val="28"/>
          <w:szCs w:val="28"/>
        </w:rPr>
        <w:t xml:space="preserve">едприятия АПК. Существенное значение для закрепления кадров в отрасли имеет развитие центров наставничества на аграрных предприятиях республики. В этих центрах молодежь проходит производственные стажировки, на их площадки выносится часть учебного процесса.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Передовые аграрные предприятия республики уже активно применяют новые механизмы для привлечения кадров: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приобретение и передача в собственность после отработки 10-ти лет на предприятии квартир (СХПК Коминтерн, ООО «Исток», ООО «ВДС»);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оплата ипотечных платежей по кредиту молодого специалиста (ЗАО «Батыревский», АО «Пионер») и пр.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центр «Нива» на сегодняшний день один из основных центров по подготовке специали</w:t>
      </w:r>
      <w:r>
        <w:rPr>
          <w:rFonts w:ascii="Times New Roman" w:hAnsi="Times New Roman" w:cs="Times New Roman"/>
          <w:sz w:val="28"/>
          <w:szCs w:val="28"/>
        </w:rPr>
        <w:t xml:space="preserve">стов агропромышленного комплекса. Учебный центр занимает лидирующие позиции в Чувашской Республике по подготовке трактористов – машинистов, обучая более 2 000 человек ежегодно. В 2023 году в нем обучилось 2 121 человек, что составляет порядка 70 % от общег</w:t>
      </w:r>
      <w:r>
        <w:rPr>
          <w:rFonts w:ascii="Times New Roman" w:hAnsi="Times New Roman" w:cs="Times New Roman"/>
          <w:sz w:val="28"/>
          <w:szCs w:val="28"/>
        </w:rPr>
        <w:t xml:space="preserve">о количества обучающихся. За последние пять лет с 2019 по 2023 года в УЦ «Нива» обучились 8 049 человек по программам профессиональной подготовки по профессиям рабочих и должностям служащих «Тракторист», в том числе водителей погрузчиков и экскаваторщиков.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в Чувашской Республике реализуется проект «Школа фермера».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ательный проект Россельхозбанка и Минсельхоза России строится индивидуально под специфику каждого региона. Всего за 2021-2023 годы в рамках проекта обучено 130 слушателей и в 2024 году проходят обучение еще 63 слушателя (всего 193), в т.ч. по направлениям: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Ягодоводство (44 слушателя);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Сыроделие (34 слушателей);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Аквакультура/рыбоводство (21 слушатель);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Сельский туризм (15 слушателей);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Овцеводство (13 слушателей);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Тепличное хозяйство (3 слушателя);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Овощеводство (18 слушателей);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Хмелеводство (9 слушателей);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Агротуризм (36 слушателей).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 года (2021–2023 гг.) 39 из 130 обученных выпускников «Школы фермеров» получили гранты на развитие своего бизнеса на общую сумму около 254 млн рублей.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реализации проекта в этих отраслях Чувашии создаются новые рабочие места, новые региональные бренды фермерской продукции.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Руководством республики с 2022 года принято решение о разви</w:t>
      </w:r>
      <w:r>
        <w:rPr>
          <w:rFonts w:ascii="Times New Roman" w:hAnsi="Times New Roman" w:cs="Times New Roman"/>
          <w:sz w:val="28"/>
          <w:szCs w:val="28"/>
        </w:rPr>
        <w:t xml:space="preserve">тии института самозанятости, который позволяет решить проблему «серой занятости» на селе. В ЛПХ Чувашии производится 39% сельхозпродукции от общего республиканского объема, это сильная сторона республики, в том числе в части решения вопросов самозанятости.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Чувашстата, в 2023 году в сельском хозяйстве численность занятых в неформальном секторе составила 31,7 тыс. человек.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снижения и недопущения неформальной занятости в агропромышленном комплексе в республике осуществляются следующие мероприятия: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государственная поддержка. Ежегодно вводятся новые направления господдержки, увеличивается сумма предоставляемых средств;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создаются комфортные условия для жизни и работы на селе. Реализуются мероприятия Госпрограммы Комплексного развития сельских территорий;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реализуются инвестиционные проекты для создания новых высокопроизводительных рабочих мест.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одним из механизмов управления процессом контроля за «серой» занятостью и своевременностью выплаты заработной платы работникам сельскохозяйственных организаций, крестьянских (фермерских) хозяйств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регионе является оценка ситуации при принятии решения по господдержке в области агропромышленного комплекса. Это происходит как на этапе рассмотрения заявочных документов на субсидии, так и на этапе реализации соглашений на субсидии после их заключения.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заключении соглашений обязательным условием является выполнение показателей результативности (это создание новых рабочих мест, доля посева элитными семенами в общей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 посевов, сохранение посевных площадей, сохранение поголовья коров, сохранение объемов производства молока и т.д.). При невыполнении этих показателей получатели субсидий пропорционально невыполненным обязательствам, обязаны возвратить субсидии в бюджет.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господдержку получили 1508 самозанятых граждан ведущих ЛПХ, в том числе: 621 – на приобретение 1143 коровы, 248 – на приобретение 311 единиц техники.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поддержки разви</w:t>
      </w:r>
      <w:r>
        <w:rPr>
          <w:rFonts w:ascii="Times New Roman" w:hAnsi="Times New Roman" w:cs="Times New Roman"/>
          <w:sz w:val="28"/>
          <w:szCs w:val="28"/>
        </w:rPr>
        <w:t xml:space="preserve">тия малых форм хозяйствования предоставляется грантовая поддержка по 5 направлениям. Тем самым вовлекаются граждане, проживающие на селе в малое и среднее предпринимательство. За 2019–2023 годы вовлечен в малое и среднее предпринимательство 1 343 субъекта.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Гранты предоставляются на развити</w:t>
      </w:r>
      <w:r>
        <w:rPr>
          <w:rFonts w:ascii="Times New Roman" w:hAnsi="Times New Roman" w:cs="Times New Roman"/>
          <w:sz w:val="28"/>
          <w:szCs w:val="28"/>
        </w:rPr>
        <w:t xml:space="preserve">е семейных ферм, на реализацию проектов создания и развития К(Ф)Х – это грант «Агростартап», также гранты предоставляются на поддержку сельскохозяйственных потребительских кооперативов. В 2023 году предоставлено 5 грантов семейным фермам, 35 – Агростартап.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год (2021–2023 гг.) осуществляется республиканская форма господдержки в форме гранта на развитие перспективных направлений, так называемый грант «Перспектива». Грант предоставляется на развитие </w:t>
      </w:r>
      <w:r>
        <w:rPr>
          <w:rFonts w:ascii="Times New Roman" w:hAnsi="Times New Roman" w:cs="Times New Roman"/>
          <w:sz w:val="28"/>
          <w:szCs w:val="28"/>
        </w:rPr>
        <w:t xml:space="preserve">ягодоводства, сыроделия, товарной аквакультуры, овцеводства. Также в грант «Перспектива» с 2024 года планируется включить направление по развитию овощеводства, сельского туризма.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«Содействие занятости сельского населения» государственной программы Чувашской Республики «Комплексное развитие сельских терри</w:t>
      </w:r>
      <w:r>
        <w:rPr>
          <w:rFonts w:ascii="Times New Roman" w:hAnsi="Times New Roman" w:cs="Times New Roman"/>
          <w:sz w:val="28"/>
          <w:szCs w:val="28"/>
        </w:rPr>
        <w:t xml:space="preserve">торий Чувашской Республики» реализуются мероприятия по оказанию содействия индивидуальным предпринимателям и организациям, осуществляющим деятельность на сельских территориях, являющимся сельскохозяйственными товаропроизводителями, которые предусматривают: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возмещение 90% фактически понесенных затрат по заключенным ученическим договорам и договорам о целевом обучении с обучающимися в образовательных организациях Минсельхоза России, а также 30% в иных образовательных организациях;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возмещение заявителям 90% фактически понесенных затрат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оплатой труда и проживанием обучающихся в образовательных организациях Минсельхоза России, а также 30% иных образовательных организациях, привлеченных для прохождения практики, в том числе производственной практики, и практической подготовки.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Минсельхозом Чувашии </w:t>
      </w:r>
      <w:r>
        <w:rPr>
          <w:rFonts w:ascii="Times New Roman" w:hAnsi="Times New Roman" w:cs="Times New Roman"/>
          <w:sz w:val="28"/>
          <w:szCs w:val="28"/>
        </w:rPr>
        <w:t xml:space="preserve">в целях получения субсидий из федерального бюджета на данное направление в Минсельхоз России была направлена заявочная документация на 2024–2026 годы в сумме 828,0 тыс. рублей (федеральный бюджет – 819,7 тыс. рублей, региональный бюджет – 8,3 тыс. рублей).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на 2024 год на возмещение заявителям 90% фактически понесенных затрат, связанных с оплатой труда и проживанием обучающихся 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организациях Минсельхоза России, привлеченных для прохождения практики, в том числе производственной практики, и практической подготовки, предусмотрено 675,8 тыс. рублей (81,6% от заявленной суммы). Данные средства позволят обеспечить прохождение </w:t>
      </w:r>
      <w:r>
        <w:rPr>
          <w:rFonts w:ascii="Times New Roman" w:hAnsi="Times New Roman" w:cs="Times New Roman"/>
          <w:sz w:val="28"/>
          <w:szCs w:val="28"/>
        </w:rPr>
        <w:t xml:space="preserve">практики 40 обучающихся в Чувашском государственном аграрном университете.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предоставления субсид</w:t>
      </w:r>
      <w:r>
        <w:rPr>
          <w:rFonts w:ascii="Times New Roman" w:hAnsi="Times New Roman" w:cs="Times New Roman"/>
          <w:sz w:val="28"/>
          <w:szCs w:val="28"/>
        </w:rPr>
        <w:t xml:space="preserve">ий из республиканского бюджета Чувашской Республики на оказание содействия сельскохозяйственным товаропроизводителям в обеспечении квалифицированными специалистами утверждены постановлением Кабинета Министров Чувашской Республики от 1 апреля 2024 г. № 152.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по развитию кадрового потенциала в перспективном периоде до 2030 года будет способствовать реализация следующих мероприятий: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расширение практики развития прямых связей аграрных образовательных учреждений с организациями агропромышленного комплекса;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рамках федерального проекта «Содействие занятости населения» госпрограммы «Комплексное развитие сельских территорий»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поддержки сельскохозяйственных товаропроизводителей в части обеспечения квалифицированными кадрами по таким направлениям, как возмещение сельхозтоваропроизводителям затрат, связанных с обучением, а также прохождением практики и проживанием студентов;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включен</w:t>
      </w:r>
      <w:r>
        <w:rPr>
          <w:rFonts w:ascii="Times New Roman" w:hAnsi="Times New Roman" w:cs="Times New Roman"/>
          <w:sz w:val="28"/>
          <w:szCs w:val="28"/>
        </w:rPr>
        <w:t xml:space="preserve">ие в планы социально–экономического развития опорных населенных пунктов и прилегающих сельских территорий финансирования создания инфраструктурных проектов, способствующих привлечению кадров на сельские территории и их закреплению на долговременной основе;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распространение положительных практик по привлечению кадров в организации агропромышленного комплекса;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диагностики профессиональных компетенций для формирования практикоориентированной модели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совершенствование системы подготовки и дополнительного профессионального образования кадров для агропромышленного комплекса.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spacing w:line="360" w:lineRule="auto"/>
        <w:rPr>
          <w:b w:val="0"/>
          <w:bCs w:val="0"/>
          <w:sz w:val="28"/>
        </w:rPr>
      </w:pPr>
      <w:r/>
      <w:bookmarkStart w:id="23" w:name="_Toc176798817"/>
      <w:r>
        <w:rPr>
          <w:b w:val="0"/>
          <w:bCs w:val="0"/>
          <w:sz w:val="28"/>
        </w:rPr>
        <w:t xml:space="preserve">17. Меры государственной поддержки</w:t>
      </w:r>
      <w:bookmarkEnd w:id="23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совокупный объем финансирования АПК Чувашской Республи</w:t>
      </w:r>
      <w:r>
        <w:rPr>
          <w:rFonts w:ascii="Times New Roman" w:hAnsi="Times New Roman" w:cs="Times New Roman"/>
          <w:sz w:val="28"/>
          <w:szCs w:val="28"/>
        </w:rPr>
        <w:t xml:space="preserve">ки и мероприятий по комплексному развитию сельских территорий составил 7,1 млрд руб., увеличившись по сравнению с 2022 годом на 1 млрд руб. или +16,40%. При этом темп роста объема государственной поддержки в регионе за период 2018–2023 гг. составил 236,8%.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объем финансирования АПК региона составил 5,2 млрд руб. (73,24% о</w:t>
      </w:r>
      <w:r>
        <w:rPr>
          <w:rFonts w:ascii="Times New Roman" w:hAnsi="Times New Roman" w:cs="Times New Roman"/>
          <w:sz w:val="28"/>
          <w:szCs w:val="28"/>
        </w:rPr>
        <w:t xml:space="preserve">т совокупного объема государственной поддержки в указанном периоде), увеличение по сравнению с 2022 годом составило 0,9 млрд руб. или 20,93%. На 2024 год запланированный объем финансирования сельского хозяйства Чувашской Республики составляет 4,4 млрд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поддержка АПК региона распространяется на 9 направлений (растениеводство; </w:t>
      </w:r>
      <w:r>
        <w:rPr>
          <w:rFonts w:ascii="Times New Roman" w:hAnsi="Times New Roman" w:cs="Times New Roman"/>
          <w:sz w:val="28"/>
          <w:szCs w:val="28"/>
        </w:rPr>
        <w:t xml:space="preserve">животноводство; техническая модернизация; пищевая промышленность; плодородие и мелиорация; поддержка МФХ; льготное кредитование; поддержка самозанятых и агрострахование) и включает 78 мероприятий (в 2024 году, что на 3 мероприятия больше, чем в 2023 году).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объем финансирования мероприятий по направлени</w:t>
      </w:r>
      <w:r>
        <w:rPr>
          <w:rFonts w:ascii="Times New Roman" w:hAnsi="Times New Roman" w:cs="Times New Roman"/>
          <w:sz w:val="28"/>
          <w:szCs w:val="28"/>
        </w:rPr>
        <w:t xml:space="preserve">ю растениеводство составил в Чувашской Республике 1 019,4 млн рублей (или 19,16% от общего объема финансирования АПК в регионе в указанный период) – это наибольший объем поддержки, оказываемый регионом по направлению растениеводство, в период 2019–2023 гг.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господдержку по направлению растениеводство получили порядка 398 сельскохозяйственных товаропроизводителей региона.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финансирования в регионе предоставляется на приобретение минераль</w:t>
      </w:r>
      <w:r>
        <w:rPr>
          <w:rFonts w:ascii="Times New Roman" w:hAnsi="Times New Roman" w:cs="Times New Roman"/>
          <w:sz w:val="28"/>
          <w:szCs w:val="28"/>
        </w:rPr>
        <w:t xml:space="preserve">ных удобрений, производство и реализация зерновых культур, стимулирование развития картофелеводства и овощеводства, в том числе проведение агротехнологических работ; производство овощей защищенного грунта; производство картофеля и овощей открытого грунта; </w:t>
      </w:r>
      <w:r>
        <w:rPr>
          <w:rFonts w:ascii="Times New Roman" w:hAnsi="Times New Roman" w:cs="Times New Roman"/>
          <w:sz w:val="28"/>
          <w:szCs w:val="28"/>
        </w:rPr>
        <w:t xml:space="preserve">развитие элитного семеноводства и отрасли хмелеводства в Чувашской Республике.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</w:t>
      </w:r>
      <w:r>
        <w:rPr>
          <w:rFonts w:ascii="Times New Roman" w:hAnsi="Times New Roman" w:cs="Times New Roman"/>
          <w:sz w:val="28"/>
          <w:szCs w:val="28"/>
        </w:rPr>
        <w:t xml:space="preserve">стоящее время в Чувашской Республике в рамках поддержки по направлению «Ягодоводство» действует 4 прямые меры господдержки: 2 гранта – грант «Агростартап» и грант «Перспектива» и 2 субсидии – субсидия на закладку и уход за многолетними насаждениями, и субс</w:t>
      </w:r>
      <w:r>
        <w:rPr>
          <w:rFonts w:ascii="Times New Roman" w:hAnsi="Times New Roman" w:cs="Times New Roman"/>
          <w:sz w:val="28"/>
          <w:szCs w:val="28"/>
        </w:rPr>
        <w:t xml:space="preserve">идия на закладку земляники садовой. Также производителям ягод наравне с другими сельхозтоваропроизводителями доступны и другие меры господдержки, такие как льготные инвестиционные кредиты, субсидия на возмещение части затрат на приобретение сельхозтехники.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грантовая поддержка ягодоводства началась с 2021 года с введением республиканского гранта на развитие перспективных направлений сельхозпроизводства (направление «Ягодоводство»).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2019–2020 годы гранты на ягодоводство получили 3 фермера на сумму 5,5 млн руб., за 2021–2023 годы – уже 31 фермер на сумму 151,7 млн руб.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гранту «Агростартап» (3 или 4 млн. рублей, грант 90%) начиная с 2019 года предоставлено как по федеральному </w:t>
      </w:r>
      <w:r>
        <w:rPr>
          <w:rFonts w:ascii="Times New Roman" w:hAnsi="Times New Roman" w:cs="Times New Roman"/>
          <w:sz w:val="28"/>
          <w:szCs w:val="28"/>
        </w:rPr>
        <w:t xml:space="preserve">так и по республиканскому механизму 10 грантов на общую сумму 34,7 млн руб., по гранту «Перспектива» (4 или 5 млн рублей, грант 70%) полностью за счет республиканского бюджета,  начиная с 2021 года, предоставлено 22 гранта на сумму общую сумму 119 млн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формы господдержки направлены в первую очередь на некрупных производителей ягод, на массового производителя, чтобы вовлечь в данный агробизнес наибольшее количество фермеров.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нагрузка по господдержке данного направления приходится на региональный бюджет, это порядка 120 млн рублей или 76%.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на закладку и уход за многолетними насаждениями возмещается затраты по утвержденным ставкам, но не более 80% затрат на закладку ягодных культур таких как малина, крыжовник, смородина и т.п. За </w:t>
      </w:r>
      <w:r>
        <w:rPr>
          <w:rFonts w:ascii="Times New Roman" w:hAnsi="Times New Roman" w:cs="Times New Roman"/>
          <w:sz w:val="28"/>
          <w:szCs w:val="28"/>
        </w:rPr>
        <w:t xml:space="preserve">последние 3 года на закладку 57 га указанных культур предоставлена субсидия из федерального бюджета в размере 4,4 млн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регионе, в 2022 году введена субсидия на закладку садовой земляники: возмещается часть затрат по </w:t>
      </w:r>
      <w:r>
        <w:rPr>
          <w:rFonts w:ascii="Times New Roman" w:hAnsi="Times New Roman" w:cs="Times New Roman"/>
          <w:sz w:val="28"/>
          <w:szCs w:val="28"/>
        </w:rPr>
        <w:t xml:space="preserve">ставке 1 238,4 тыс. рублей на 1 га, но не более 80% от затрат при условии закладки не менее 5 га. За 2 года действия этой субсидии произведено 7 выплат 4–м разным получателям: в 2022 году 24,5 млн руб. на 20 га, в 2023 году – 24,6 млн. руб. также на 20 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Производителям ягод в регионе также доступна субсидия на приобретение техники по ставке 35%. Только за 2023 год 4 производителя ягод получили субсидию на технику на об</w:t>
      </w:r>
      <w:r>
        <w:rPr>
          <w:rFonts w:ascii="Times New Roman" w:hAnsi="Times New Roman" w:cs="Times New Roman"/>
          <w:sz w:val="28"/>
          <w:szCs w:val="28"/>
        </w:rPr>
        <w:t xml:space="preserve">щую сумму 3,5 млн руб. Кроме того, производители могут получить льготный инвестиционный кредит на закладку и (или) уход за многолетними насаждениями по ставке до 5% в соответствии с постановлением Правительства Российской Федерации от 29.12.2016 г. № 1528.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объем финансирования мероприятий по направлению животноводство составил в Чувашской Республике 745 млн рублей (или 17,33% от общего объема финансирования АПК в регионе в указанный пе</w:t>
      </w:r>
      <w:r>
        <w:rPr>
          <w:rFonts w:ascii="Times New Roman" w:hAnsi="Times New Roman" w:cs="Times New Roman"/>
          <w:sz w:val="28"/>
          <w:szCs w:val="28"/>
        </w:rPr>
        <w:t xml:space="preserve">риод). В период 2019–2023 гг. – отмечается увеличение объема поддержки, оказываемой регионом по данному направлению, в 1,7 раза. В 2023 году господдержку по направлению животноводство получили порядка 186 сельскохозяйственных товаропроизводителей региона.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запланированный объем финансирования мероприятий по направлению животноводство в регионе составляет 634,2 млн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финансирования в отрасли животноводства предоставляется на поддержку собственного производства молока в Чувашской Республике. Данной мерой поддержки охвачены порядка 149 сельскохозяйственных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товаропроизводителя в регионе. Субсидия предоставляется на финансовое обеспечение части затрат, связанных с производством, реализацией и / или отгрузкой на собственную переработку коровьего молока по ставке на 1 кг в физическом весе (размер ставки зависит </w:t>
      </w:r>
      <w:r>
        <w:rPr>
          <w:rFonts w:ascii="Times New Roman" w:hAnsi="Times New Roman" w:cs="Times New Roman"/>
          <w:sz w:val="28"/>
          <w:szCs w:val="28"/>
        </w:rPr>
        <w:t xml:space="preserve">от продуктивности коровы, например, 1,37 руб. за 1 кг при производстве молока до 5 000 кг в среднем от одной коровы в год; 2,10 руб. / 1 кг при среднем надое молока от 5 001 кг до 6 000 кг  и т.д.).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Существенная поддержка оказывается в регионе на развитие племенного животноводства – порядка 33,16% от общего объема финансирования по направлению животноводство в целом.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поддержки птицеводческих организаций постановлением Кабинета Министров Чувашской Республики от 7 августа 2024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с июля 2023 года введена новая форма государственной поддержки птицефабрик яичного производства в форме субсидирования из республи</w:t>
      </w:r>
      <w:r>
        <w:rPr>
          <w:rFonts w:ascii="Times New Roman" w:hAnsi="Times New Roman" w:cs="Times New Roman"/>
          <w:sz w:val="28"/>
          <w:szCs w:val="28"/>
        </w:rPr>
        <w:t xml:space="preserve">канского бюджета Чувашской Республики создания, модернизации птицефабрик яичного  направления, и приобретения не бывшего в употреблении технологического оборудования, применяемого для содержания птицы, производства и переработки яиц. Возмещение 30% затрат.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указанной формой поддержки воспользовалась ОАО «Птицефабрика «Моргаушская», которая р</w:t>
      </w:r>
      <w:r>
        <w:rPr>
          <w:rFonts w:ascii="Times New Roman" w:hAnsi="Times New Roman" w:cs="Times New Roman"/>
          <w:sz w:val="28"/>
          <w:szCs w:val="28"/>
        </w:rPr>
        <w:t xml:space="preserve">еализовала 3 инвестиционных проекта: «Модернизация птицефабрик яичного типа»; «Комплект клеточного оборудования для содержания промышленного стада кур-несушек в многоярусных батареях ТСВН на 100100 птицемест (2 шт.)», «Комплект оборудования клеточного выра</w:t>
      </w:r>
      <w:r>
        <w:rPr>
          <w:rFonts w:ascii="Times New Roman" w:hAnsi="Times New Roman" w:cs="Times New Roman"/>
          <w:sz w:val="28"/>
          <w:szCs w:val="28"/>
        </w:rPr>
        <w:t xml:space="preserve">щивания ремонтного молодняка кур-несушек ТСВС на 104160 птицемест», «Комплект вентиляционного оборудования для клеточного выращивания ремонтного молодняка» общей стоимостью 163,7 млн руб.  Предприятию оказана государственная поддержка в сумме 49,1 млн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Обсуждается вопрос о распрост</w:t>
      </w:r>
      <w:r>
        <w:rPr>
          <w:rFonts w:ascii="Times New Roman" w:hAnsi="Times New Roman" w:cs="Times New Roman"/>
          <w:sz w:val="28"/>
          <w:szCs w:val="28"/>
        </w:rPr>
        <w:t xml:space="preserve">ранении данной формы поддержки на птицефабрики бройлерного направления (мясо птицы), что позволит дать импульс развитию бройлерного птицеводства и обеспечит ускоренное наращивание производства мяса птицы и в целом производства мяса по Чувашской Республике.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положительном решении данного вопроса, средства республиканского бюджета Чувашской Республики в 2025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2027 годах буду</w:t>
      </w:r>
      <w:r>
        <w:rPr>
          <w:rFonts w:ascii="Times New Roman" w:hAnsi="Times New Roman" w:cs="Times New Roman"/>
          <w:sz w:val="28"/>
          <w:szCs w:val="28"/>
        </w:rPr>
        <w:t xml:space="preserve">т направлены на модернизацию (техническое перевооружение) птицефабрик мясного направления, включая приобретение технологического оборудования, применяемого для содержания птицы, и специализированного автотранспортного средства для перевозки птиц (цыплят).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Чувашской Республики производят мясо птицы две птицефабрики мясного направления (ООО «Мега ЮРМА», ОП «</w:t>
      </w:r>
      <w:r>
        <w:rPr>
          <w:rFonts w:ascii="Times New Roman" w:hAnsi="Times New Roman" w:cs="Times New Roman"/>
          <w:sz w:val="28"/>
          <w:szCs w:val="28"/>
        </w:rPr>
        <w:t xml:space="preserve">Атлашевское</w:t>
      </w:r>
      <w:r>
        <w:rPr>
          <w:rFonts w:ascii="Times New Roman" w:hAnsi="Times New Roman" w:cs="Times New Roman"/>
          <w:sz w:val="28"/>
          <w:szCs w:val="28"/>
        </w:rPr>
        <w:t xml:space="preserve">» ООО «Птицефабрика «</w:t>
      </w:r>
      <w:r>
        <w:rPr>
          <w:rFonts w:ascii="Times New Roman" w:hAnsi="Times New Roman" w:cs="Times New Roman"/>
          <w:sz w:val="28"/>
          <w:szCs w:val="28"/>
        </w:rPr>
        <w:t xml:space="preserve">Акашевская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Росстата за шесть месяцев 2024 года в хозяйствах всех категорий Чувашской Республики произведено мяса птицы 12,9 тыс. тонн (85,1% к аналогичному периоду 2023 г.), в том числе на птицефабриках – 12,8 тыс. тонн.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оперативным данным птицефабрик региона до конца 2024 года прогнозируется производство мяса птицы в объеме 50,3 тыс. тонн, 92% к объему производства 2023 года.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 приступают к реализации крупных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по реконструкции и модернизации существующих площадок по содержанию птиц ООО «Тамбовский бройлер» ОП «Чувашское» (ГАП «Ресурс»), ООО «Мега ЮРМА», ООО «ВДС» на общую сумму 3 214,5 млн рублей, в том числе стоимость технологического оборудования составляет 2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088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 рублей. Потребность в субсидии исходя из возмещения 30% стоимости такого оборудования составляет 626,4 млн рублей.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Чувашской Республике уделяется обновлению парка сельскохозяйственной техники и обеспеченности сельскохозяй</w:t>
      </w:r>
      <w:r>
        <w:rPr>
          <w:rFonts w:ascii="Times New Roman" w:hAnsi="Times New Roman" w:cs="Times New Roman"/>
          <w:sz w:val="28"/>
          <w:szCs w:val="28"/>
        </w:rPr>
        <w:t xml:space="preserve">ственных товаропроизводителей техникой и оборудованием. Так в 2023 году финансирование мероприятий по технической и технологической модернизации составило 1 001,3 млн руб. Субсидируется техника, произведенная и приобретенная в предыдущем и в текущем годах: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производства продукции растениеводства и животноводства, при условии, что выручка от животноводства не менее 30% – субсидируется 45% затрат на приобретение;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производства картофеля и овощей, при условии производства картофеля и овощей на площади не менее 10 га – субсидируется 45% затрат на приобретение;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производства хмеля, при условии производства хмеля на площади не менее 2 га – субсидируется 50% затрат на приобретение хмелеуборочных комбайнов, хмелесушилок и пр., 45% затрат на приобретение иной техники (тракторы и т.д.).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2024 года субсидируется вся техн</w:t>
      </w:r>
      <w:r>
        <w:rPr>
          <w:rFonts w:ascii="Times New Roman" w:hAnsi="Times New Roman" w:cs="Times New Roman"/>
          <w:sz w:val="28"/>
          <w:szCs w:val="28"/>
        </w:rPr>
        <w:t xml:space="preserve">ика, связанная с производством хмеля иностранного производства; хмелеуборочный комбайн и хмелесушилка могут быть бывшими в употреблении; культиваторы для сплошной обработки почвы (глубоко рыхления); техника для овощей и картофеля иностранного производства.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высокие показатели региона по глубокой переработке сельскохозяйственной продукции, в том числе обусловлены существенной поддержкой сельскохозяйственных товаропро</w:t>
      </w:r>
      <w:r>
        <w:rPr>
          <w:rFonts w:ascii="Times New Roman" w:hAnsi="Times New Roman" w:cs="Times New Roman"/>
          <w:sz w:val="28"/>
          <w:szCs w:val="28"/>
        </w:rPr>
        <w:t xml:space="preserve">изводителей в части возмещения затрат (до 30%) по приобретению технологического оборудования (произведенного и приобретенного в предыдущем и в текущем году) для глубокой переработки молока, мяса, плодоовощной продукции, картофеля, рыбы и масличных культур.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мерой поддержки в регионе является субсидирование прямых понесенных затрат на создание и / или модернизацию объектов АПК, в том числе на: создание (модернизацию) хранилищ различных</w:t>
      </w:r>
      <w:r>
        <w:rPr>
          <w:rFonts w:ascii="Times New Roman" w:hAnsi="Times New Roman" w:cs="Times New Roman"/>
          <w:sz w:val="28"/>
          <w:szCs w:val="28"/>
        </w:rPr>
        <w:t xml:space="preserve"> видов плодов, ягод, овощей и картофеля; мощностей для подработки зерна; комбикормовых предприятий и цехов; складских сооружений для хранения и переработки различных видов овощей; по переработке картофеля; объектов по производству кормов для аквакультуры.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Пищевыми и перерабатывающими предприятиями республики ведется постоянная работа по совершенствованию и модернизации технологических процессов, вводятся новые производственные линии, расширяется ассортимент выпускаемой продукции.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стимулирования данного направления переработки на 2024 год в рамках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Чувашской Республики от 21 мая 2024 года № 266 «Об утверждении Правил предоставления субсидий из республиканского бюджета Чувашской Республики на возмещение части затрат на обеспечение технической и технологической модерни</w:t>
      </w:r>
      <w:r>
        <w:rPr>
          <w:rFonts w:ascii="Times New Roman" w:hAnsi="Times New Roman" w:cs="Times New Roman"/>
          <w:sz w:val="28"/>
          <w:szCs w:val="28"/>
        </w:rPr>
        <w:t xml:space="preserve">зации сельскохозяйственного производства и о признании утратившими силу некоторых решений Кабинета Министров Чувашской Республики» молоко–, мясо- и маслоперерабатывающим предприятиям предусмотрена государственная поддержка на общую сумму 100,0 млн рублей.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постановления Кабинета Министров Чувашской Республики от 29 февраля 2</w:t>
      </w:r>
      <w:r>
        <w:rPr>
          <w:rFonts w:ascii="Times New Roman" w:hAnsi="Times New Roman" w:cs="Times New Roman"/>
          <w:sz w:val="28"/>
          <w:szCs w:val="28"/>
        </w:rPr>
        <w:t xml:space="preserve">024 года № 91 «Об утверждении Правил предоставления субсидий из республиканского бюджета Чувашской Республики на поддержку приоритетных направлений агропромышленного комплекса Чувашской Республики, о внесении изменений в постановление Кабинета Министров Чу</w:t>
      </w:r>
      <w:r>
        <w:rPr>
          <w:rFonts w:ascii="Times New Roman" w:hAnsi="Times New Roman" w:cs="Times New Roman"/>
          <w:sz w:val="28"/>
          <w:szCs w:val="28"/>
        </w:rPr>
        <w:t xml:space="preserve">вашской Республики от 11 февраля 2020 года № 43, признании утратившими силу некоторых решений Кабинета Министров Чувашской Республики» на 2024 год предусмотрена государственная поддержка молокоперерабатывающим предприятиям на общую сумму 39,1 млн рублей.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>
        <w:rPr>
          <w:rFonts w:ascii="Times New Roman" w:hAnsi="Times New Roman" w:cs="Times New Roman"/>
          <w:sz w:val="28"/>
          <w:szCs w:val="28"/>
        </w:rPr>
        <w:t xml:space="preserve">рамках Постановления Кабинета Министров Чувашской Республики от 7 августа 2024 года № 443 «Об утверждении Правил предоставления субсидий из республиканского бюджета Чувашской Республики на возмещение части прямых понесенных затрат на создание и (или) модер</w:t>
      </w:r>
      <w:r>
        <w:rPr>
          <w:rFonts w:ascii="Times New Roman" w:hAnsi="Times New Roman" w:cs="Times New Roman"/>
          <w:sz w:val="28"/>
          <w:szCs w:val="28"/>
        </w:rPr>
        <w:t xml:space="preserve">низацию объектов агропромышленного комплекса, а также на приобретение техники и оборудования и о признании утратившими силу некоторых решений Кабинета Министров Чувашской Республики» предприятиям оказана государственная поддержка в размере 10,5 млн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значимую роль КФХ и хозяйств населения в АПК Чувашской Республики, существенная поддержка в регионе оказывается малым формам хозяйствования, в том числе грант на развит</w:t>
      </w:r>
      <w:r>
        <w:rPr>
          <w:rFonts w:ascii="Times New Roman" w:hAnsi="Times New Roman" w:cs="Times New Roman"/>
          <w:sz w:val="28"/>
          <w:szCs w:val="28"/>
        </w:rPr>
        <w:t xml:space="preserve">ие семейной фермы; грант на реализацию проекта создания и развития КФХ (Агростартап); грантовая поддержка СПоК на развитие материально–технической базы; грант Перспектива (ягодоводство, сыроделие, развитие товарной аквакультуры, агротуризм, хмелеводство).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года общая сумма поддержки самозанятых составила в регионе 130,6 млн руб. и охватила порядка 1 508 человек. В Чувашской Республике предусмотрена государственная поддержка самозанятых по следующим направлениям: реализац</w:t>
      </w:r>
      <w:r>
        <w:rPr>
          <w:rFonts w:ascii="Times New Roman" w:hAnsi="Times New Roman" w:cs="Times New Roman"/>
          <w:sz w:val="28"/>
          <w:szCs w:val="28"/>
        </w:rPr>
        <w:t xml:space="preserve">ия овощей, картофеля; содержание молочных коров, овец и коз, также субсидируется до 30% затрат на приобретение минеральных удобрений; до 40% – на приобретение техники и оборудования; материалов для пчеловодства, 50% – агрохимическое обследование почв и пр.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высо</w:t>
      </w:r>
      <w:r>
        <w:rPr>
          <w:rFonts w:ascii="Times New Roman" w:hAnsi="Times New Roman" w:cs="Times New Roman"/>
          <w:sz w:val="28"/>
          <w:szCs w:val="28"/>
        </w:rPr>
        <w:t xml:space="preserve">кой стоимости кредитных средств важной мерой поддержки является льготное кредитование. На цели льготного краткосрочного кредитования в регионе предусмотрено финансирование на 2024 год: по ставке до 6,8% по приоритетным направлениям (МФХ, селекция, генетика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и по ставке до 10% по </w:t>
      </w:r>
      <w:r>
        <w:rPr>
          <w:rFonts w:ascii="Times New Roman" w:hAnsi="Times New Roman" w:cs="Times New Roman"/>
          <w:sz w:val="28"/>
          <w:szCs w:val="28"/>
        </w:rPr>
        <w:t xml:space="preserve">таким направлениям, как молочное скотоводство, птицеводство, производство яиц, товарная аквакультура, хранилища, мукомольное и хлебопекарное производство, первичная переработка животноводства, сельскохозяйственная техника и  маркировка молочной продукции.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также, в связи с отсутствием лимитов на льготное кредитование, в целях поддержания эффективной деятельности аграриев, обеспечения продовольственной безопасности Чувашской Республики предусматривается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на уплату процентов по коммерческим кредитам,  полученным  на срок до одного года на проведение сезонных работ и до 8 лет на создание утилизационных заводов (цехов) и очистных сооружений. Заемщикам, являющимся субъектами малых форм </w:t>
      </w:r>
      <w:r>
        <w:rPr>
          <w:rFonts w:ascii="Times New Roman" w:hAnsi="Times New Roman" w:cs="Times New Roman"/>
          <w:sz w:val="28"/>
          <w:szCs w:val="28"/>
        </w:rPr>
        <w:t xml:space="preserve">хозяйствования, субсидии предоставляются в размере 70 процентов ключевой ставки. Для средних и крупных организаций АПК размер субсидии составляет 50 процентов ключевой ставки.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Чувашская Республика находится в зон</w:t>
      </w:r>
      <w:r>
        <w:rPr>
          <w:rFonts w:ascii="Times New Roman" w:hAnsi="Times New Roman" w:cs="Times New Roman"/>
          <w:sz w:val="28"/>
          <w:szCs w:val="28"/>
        </w:rPr>
        <w:t xml:space="preserve">е рискованного земледелия. На территории республики ежегодно фиксируются опасные агрометеорологические явления. Только за последние годы с 2017 по 2024 из–за опасных природных явлений сельхозтоваропроизводители понесли потери в размере более 1 млрд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Агрострахование на сегодня является единственным инструментом снижения рисков в сельскохозяйственном прои</w:t>
      </w:r>
      <w:r>
        <w:rPr>
          <w:rFonts w:ascii="Times New Roman" w:hAnsi="Times New Roman" w:cs="Times New Roman"/>
          <w:sz w:val="28"/>
          <w:szCs w:val="28"/>
        </w:rPr>
        <w:t xml:space="preserve">зводстве. В рамках поддержки приоритетных направлений агропромышленного комплекса Чувашской Республики субсидии предоставляются в виде возмещения части затрат на уплату страховых премий, начисленных по договорам сельскохозяйственного страхования (на случай</w:t>
      </w:r>
      <w:r>
        <w:rPr>
          <w:rFonts w:ascii="Times New Roman" w:hAnsi="Times New Roman" w:cs="Times New Roman"/>
          <w:sz w:val="28"/>
          <w:szCs w:val="28"/>
        </w:rPr>
        <w:t xml:space="preserve"> утраты (гибели) урожая сельскохозяйственных культур, гибели сельскохозяйственных животных в результате воздействие опасных для производства сельскохозяйственной продукции природных явлений и стихийных бедствий, чрезвычайной ситуации природного характера).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уплату части страховых взносов – 50% при страховании от нескольких или одного из опасных природных явлений и (или) 70% при страховании от чрезвычайных ситуаций.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Чувашской Республике было застраховано 36,9 тыс. га посевов яровых и озимых сельскохозяйственных культур, 86,5 тыс. в условных головах сельхозживотных. Субсидий выплачено на общую сумму 10,9 млн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об</w:t>
      </w:r>
      <w:r>
        <w:rPr>
          <w:rFonts w:ascii="Times New Roman" w:hAnsi="Times New Roman" w:cs="Times New Roman"/>
          <w:sz w:val="28"/>
          <w:szCs w:val="28"/>
        </w:rPr>
        <w:t xml:space="preserve">ъем финансирования мероприятий по КРСТ региона составил 1,9 млрд руб. (26,76% от совокупного объема государственной поддержки в указанном периоде), увеличившись по сравнению с 2022 годом на 0,1 млрд руб. или +5,56%. За период 2018–2023 гг. объем поддержки </w:t>
      </w:r>
      <w:r>
        <w:rPr>
          <w:rFonts w:ascii="Times New Roman" w:hAnsi="Times New Roman" w:cs="Times New Roman"/>
          <w:sz w:val="28"/>
          <w:szCs w:val="28"/>
        </w:rPr>
        <w:t xml:space="preserve">развития сельских территорий в республике увеличился в 6,3 раз: с 0,3 млрд руб. в 2018 году до 1,9 млрд руб.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</w:t>
      </w:r>
      <w:r>
        <w:rPr>
          <w:rFonts w:ascii="Times New Roman" w:hAnsi="Times New Roman" w:cs="Times New Roman"/>
          <w:sz w:val="28"/>
          <w:szCs w:val="28"/>
        </w:rPr>
        <w:t xml:space="preserve">азвития сельских территорий в регионе благоустраиваются территории, реализуются инициативные проекты и проекты комплексного развития сельских территорий, обустраиваются коммуникации для компактной жилищной застройки, разрабатывается проектная документация.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24" w:name="_Hlk176815005"/>
      <w:r>
        <w:rPr>
          <w:rFonts w:ascii="Times New Roman" w:hAnsi="Times New Roman" w:cs="Times New Roman"/>
          <w:sz w:val="28"/>
          <w:szCs w:val="28"/>
        </w:rPr>
        <w:t xml:space="preserve">Кроме всех вышеперечисленных мер государственной поддержки, действующих в настоящее время в Чувашской Республике, по предложению сообщества аграриев рассматривается возможность о разработке новых механизмов и направлений,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части затрат на приобретение оборудования для тепличных комплексов;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части затрат на проведение известкования почв за счет средств республиканского бюджета Чувашской Республики без прохождения отбора в Минсельхозе России;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части затрат на приобретение широкозахватных мелиоративных машин и иной техники, используемой при проведении мелиоративных гидромелиоративных мероприятий;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части затрат на приобретение оборудования для производства мясокостной муки;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части затрат на приобретение оборудования для содержания птицы;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части затрат на приобретение полуприцепов для перевозки птицы;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части затрат на выращивание и (или) откорм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 в текущем финансовом году;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исключению из условий предоставления субсидий условия приобретения иностранного оборудования у официального представителя производителя технологического оборудования.</w:t>
      </w:r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системным мерам государственной поддержки АПК результаты работы сельскохозяйственной отрасли Чувашской Республики по всем направлениям демонстрируют положительную динамику: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так, в регионе уровень самообеспеченности значительно превышает пороговые показатели продовольственной безопасности по зерну, молоку, овощам, картофелю и яйцу;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республика находится на 3–м месте в ПФО по выходу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единицу площади: производство сельскохозяйственной продукции на 1 га посевной площади в республике в 1,5 раза превышает средний показатель по России. За последние несколько лет значительно выросли показатели урожайности плодов, ягод и хмеля в регионе;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–– за последние 9 лет в Чувашии было введено в оборот порядка 130 тыс. га неиспользуемых земель;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последние 5 лет в регионе было осуществлено строительство новых (реконструкция и модернизация действующих) объектов рыбоводства на общей площади 334,7 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последние четыре года в республике был значительно обновлен парк сельскохозяй</w:t>
      </w:r>
      <w:r>
        <w:rPr>
          <w:rFonts w:ascii="Times New Roman" w:hAnsi="Times New Roman" w:cs="Times New Roman"/>
          <w:sz w:val="28"/>
          <w:szCs w:val="28"/>
        </w:rPr>
        <w:t xml:space="preserve">ственной техники, снижена нагрузка на сельскохозяйственную технику. Показатель энергообеспеченности в республике увеличен до 163 л.с., превысив средний показатель энергообеспеченности по Приволжскому федеральному округу (138,3 л. с.) и России (155,3 л.с.);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последние пять лет в Чувашской Республике вовлечено в субъекты малого и среднего предпринимательства 1 343 человека;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пищевыми и перерабатывающими предприятиями республики ведется постоянная работа по совершенствованию и модернизации технологических процессов, вводятся новые производственные линии, расширяется ассортимент выпускаемой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последние</w:t>
      </w:r>
      <w:r>
        <w:rPr>
          <w:rFonts w:ascii="Times New Roman" w:hAnsi="Times New Roman" w:cs="Times New Roman"/>
          <w:sz w:val="28"/>
          <w:szCs w:val="28"/>
        </w:rPr>
        <w:t xml:space="preserve"> 6 лет объем экспорта продукции агропромышленного комплекса вырос в 2,1 раза. При этом, учитывая высокую долю переработанной продукции в структуре экспорта, средняя стоимость экспортной продукции АПК республики в 4 раза превышает среднероссийское значение.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ко</w:t>
      </w:r>
      <w:r>
        <w:rPr>
          <w:rFonts w:ascii="Times New Roman" w:hAnsi="Times New Roman" w:cs="Times New Roman"/>
          <w:sz w:val="28"/>
          <w:szCs w:val="28"/>
        </w:rPr>
        <w:t xml:space="preserve">мплекса действующих мер государственной поддержки и объемов финансирования в перспективном периоде до 2030 года позволит сохранить в республике ускоренные темпа развития агропромышленного комплекса и своевременно реагировать на внешние и внутренние вызовы.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line="360" w:lineRule="auto"/>
        <w:rPr>
          <w:b w:val="0"/>
          <w:bCs w:val="0"/>
          <w:sz w:val="28"/>
        </w:rPr>
      </w:pPr>
      <w:r/>
      <w:bookmarkStart w:id="25" w:name="_Toc176798818"/>
      <w:r>
        <w:rPr>
          <w:b w:val="0"/>
          <w:bCs w:val="0"/>
          <w:sz w:val="28"/>
        </w:rPr>
        <w:t xml:space="preserve">19. Отраслевые финансы</w:t>
      </w:r>
      <w:bookmarkEnd w:id="25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В 2023 году в Чувашской Республике в отрасли сельского хозяйства работало сельскохозяйственных организаций – 561 ед., КФХ – 1 496 ед., ЛПХ – 233 900 ед.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Среднемесячная заработная пл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ата в сельхозорганизациях в 2023 году в Чувашской Республике составляла 37 397,7 рублей (+14,13% по сравнению с 2022 годом). Темп роста среднемесячной заработной платы в сельхозорганизациях региона за период 2019 – 2023 гг. составил 173,97% (2023/2019, %).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 период 2019–2023 гг. прибыль прибыльных крупных и средних предприятий сельского хозяйства республики увеличилась с 8,3 млрд рублей в 2019 году до 13,3 млрд рублей в 2023 году.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Сумма уплаченных налогов организациями АПК Чувашской Республики по итогам 2023 года составила 11,1 млрд рублей, увеличившись по сравнению с 2022 годом на 30,03%, по сравнению с 2019 годом на 52,12%.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 период 2018 – 2023 гг. в Чувашской республике было реализовано 574 инвестиционных проектов в сфере АПК на общую сумму 24,0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млрд руб. Наибольшее количество инвестиционных проектов было реализовано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в Батыревском муниципальном округе – 92 проекта с общей суммой инвестиций 1,4 млрд руб.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Вместе с тем наибольший объем инвестиций в рамках реализуемых инвестиционных проектов был привлечен в экономику Чебоксарского муниципального округа (реализовано 17 проектов с общей суммой инвестиций 14,6 млрд руб.).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На 2024 год в регионе запланирована реализация порядка 109 инвестиционных проектов на общую сумму 5,8 млрд руб.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Достижению стратегических задач регион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а по повышению финансовой устойчивости и инвестиционной привлекательности агропромышленного комплекса в плановом периоде до 2030 года будет способствовать реализация мероприятий по повышению уровня рентабельности в агропромышленном комплексе; поддержке реа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лизации приоритетных инвестиционных проектов АПК, в том числе направленных на внедрение новых технологий и инновационных решений, внедрение, модернизацию и расширение мощностей по глубокой переработке сельскохозяйственного сырья, в частности молока, плодов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и ягод; расширение практики использования различных инструментов финансирования инвестиционной деятельности в агропромышленном комплексе на основе ГЧП; а также информационная и консультационная поддержка инвестиционных проектов на всех стадиях реализации.</w:t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  <w:r>
        <w:rPr>
          <w:rFonts w:ascii="Arial" w:hAnsi="Arial" w:eastAsia="Times New Roman" w:cs="Arial"/>
          <w:color w:val="2c2d2e"/>
          <w:sz w:val="23"/>
          <w:szCs w:val="23"/>
          <w:lang w:eastAsia="ru-RU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pageBreakBefore/>
        <w:spacing w:after="120" w:line="360" w:lineRule="auto"/>
        <w:rPr>
          <w:caps/>
          <w:sz w:val="28"/>
        </w:rPr>
      </w:pPr>
      <w:r/>
      <w:bookmarkStart w:id="26" w:name="_Toc176798819"/>
      <w:r>
        <w:rPr>
          <w:caps/>
          <w:sz w:val="28"/>
        </w:rPr>
        <w:t xml:space="preserve">III. влияние внутренних и внешних факторов на развитие АПК Чувашской Республики</w:t>
      </w:r>
      <w:bookmarkEnd w:id="26"/>
      <w:r>
        <w:rPr>
          <w:caps/>
          <w:sz w:val="28"/>
        </w:rPr>
      </w:r>
      <w:r>
        <w:rPr>
          <w:cap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ключевых внутренних и внешних факторов, которые оказывают или могут оказать значительное влияние на развитие агропромышленного комплекса Чувашской Республики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SWOT</w:t>
      </w:r>
      <w:r>
        <w:rPr>
          <w:rFonts w:ascii="Times New Roman" w:hAnsi="Times New Roman" w:cs="Times New Roman"/>
          <w:sz w:val="28"/>
          <w:szCs w:val="28"/>
        </w:rPr>
        <w:t xml:space="preserve"> – анализ), является важным условием для определения целей, задач и мероприятий, а также возможных сценариев и стратегических направлений развития АПК региона.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факторы развития агропромышленного комплекса Чувашской Республики подразделяются на конкурентные преимущества, системные проблемы и ограничения, возможности развития и внешние риски.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line="312" w:lineRule="auto"/>
        <w:rPr>
          <w:b w:val="0"/>
          <w:bCs w:val="0"/>
          <w:sz w:val="28"/>
        </w:rPr>
      </w:pPr>
      <w:r/>
      <w:bookmarkStart w:id="27" w:name="__RefHeading___13"/>
      <w:r/>
      <w:bookmarkStart w:id="28" w:name="_Toc176798820"/>
      <w:r/>
      <w:bookmarkEnd w:id="27"/>
      <w:r>
        <w:rPr>
          <w:b w:val="0"/>
          <w:bCs w:val="0"/>
          <w:sz w:val="28"/>
        </w:rPr>
        <w:t xml:space="preserve">1. Конкурентные преимущества АПК Чувашской Республики</w:t>
      </w:r>
      <w:bookmarkEnd w:id="28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Чувашская Республика является индустриально–аграрной территорией с благоприятными условиями для организации производства и переработки сельскохозяйственной продукции.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конкурентами преимуществами развития АПК Чувашской Республики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удобное географическое положение, близость к важнейшим железнодорожным, водным и автомобильным магистралям;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развитая сеть автомобильных дорог с твердым покрытием;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политическая стабильность, межэтническое и межконфессиональное согласие;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наличие свободных сельскохозяйственных земель;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наличие экологически чистых территорий;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экологически благоприятная обстановка для проживания;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благоприятные природно–климатические условия для развития туристической отрасли;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сформировавшийся имидж надежного и проверенного партнера;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прозрачная система общественных финансов;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эффективная система муниципального 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высокотехнологичных отраслей экономики, производство экологически чистых и безопасных продуктов;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достаточный ресурс рабочей силы, низкий уровень зарегистрированной безработицы;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наличие современной инфраструктуры в сельской местности;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значительная государственная поддержка агропромышленного комплекса за счет средств регионального бюджета;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полная самообеспеченность регионами всеми основными видами сельскохозяйственной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сбалансированная структура сельскохозяйственного производства – 55% приходится на растениеводство, 45% на животноводство;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эффективное использование имеющихся земельных ресурсов;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высокая доля переработанной продукции в структуре экспорта региона;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развития кадрового потенциала агропромышленного комплекса Чувашской Республики на основе комплексного подхода «детский сад – школа – сельскохозяйственный техникум – аграрный вуз».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line="312" w:lineRule="auto"/>
        <w:rPr>
          <w:b w:val="0"/>
          <w:bCs w:val="0"/>
          <w:sz w:val="28"/>
        </w:rPr>
      </w:pPr>
      <w:r/>
      <w:bookmarkStart w:id="29" w:name="_Toc176798821"/>
      <w:r>
        <w:rPr>
          <w:b w:val="0"/>
          <w:bCs w:val="0"/>
          <w:sz w:val="28"/>
        </w:rPr>
        <w:t xml:space="preserve">2. Системные проблемы и ограничения, сдерживающие развитие АПК Чувашской Республики</w:t>
      </w:r>
      <w:bookmarkEnd w:id="29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и ограничениями в сфере агропромышленного комплекса Чувашской Республики, сдерживающими его развитие на текущем этапе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ограниченность </w:t>
      </w:r>
      <w:r>
        <w:rPr>
          <w:rFonts w:ascii="Times New Roman" w:hAnsi="Times New Roman" w:cs="Times New Roman"/>
          <w:sz w:val="28"/>
          <w:szCs w:val="28"/>
        </w:rPr>
        <w:t xml:space="preserve">минерально</w:t>
      </w:r>
      <w:r>
        <w:rPr>
          <w:rFonts w:ascii="Times New Roman" w:hAnsi="Times New Roman" w:cs="Times New Roman"/>
          <w:sz w:val="28"/>
          <w:szCs w:val="28"/>
        </w:rPr>
        <w:t xml:space="preserve">–сырьевых ресурсов, отсутствие стратегических видов полезных ископаемых;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миграция трудоспособного населения в регионы России с ярко выраженными потребностями в рабочей силе, возможностью трудоустройства с более высоким уровнем заработной платы;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старение населения и рост объемов социальных обязательств;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неравные возможности доступа населения к основным социально–экономическим благам и услугам;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естественное снижение показателей плодородия почв;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недостаточность перерабатывающих мощностей;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значительный износ основных фондов и инженерной инфраструктуры, медленный процесс обновления производства на ключевых предприятиях;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технологическая зависимость агропромышленного комплекса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сельскохозяйственной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недостаточная степень локализации переработки сельскохозяйственной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недостаточное применение методов искусственного осеменения КРС в ЛПХ;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недостаточное использование потенциала рыбоводства;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отсутствие необходимых прорывных решений и технологий в агропромышленном комплексе;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зависимость от финансовой поддержки из федерального бюджета;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недостаток высококвалифицированных кадров в сельском хозяйстве и пищевой промышленности;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наличие барьеров и инфраструктурных ограничений.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before="120" w:beforeAutospacing="0" w:after="120" w:afterAutospacing="0" w:line="312" w:lineRule="auto"/>
        <w:rPr>
          <w:b w:val="0"/>
          <w:bCs w:val="0"/>
          <w:sz w:val="28"/>
        </w:rPr>
      </w:pPr>
      <w:r/>
      <w:bookmarkStart w:id="30" w:name="_Toc176798822"/>
      <w:r>
        <w:rPr>
          <w:b w:val="0"/>
          <w:bCs w:val="0"/>
          <w:sz w:val="28"/>
        </w:rPr>
        <w:t xml:space="preserve">3. Возможности развития АПК Чувашской Республики</w:t>
      </w:r>
      <w:bookmarkEnd w:id="30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возможностям, которые могут способствовать дальнейшему развитию агропромышленного комплекса Чувашской Республики, относятся следующие: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предотвращение выбытия земель сельскохозяйственного назначения, сохранение и вовлечение их в сельскохозяйственное производство;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мелиорации земель сельскохозяйственного назначения;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оптимального объема минеральных удобрений, выполнение работ по защите растений от вредителей и болезней;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посевных площадей высокомаржинальных технических культур (рапс, горчица, соя);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отрасли хмелеводства за счет увеличения площадей хмельников, способствующего росту валового сбора хмеля, и внедрения мощностей по его переработке;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стимулирование модернизации и обновления материально–технической и технологической базы функционирования сельскохозяйственного производства региона;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внедрение современных беспилотных систем (дронов), а также технологии точного вождения и автопилотирования сельскохозяйственной техники, внедрение роботизированной системы доения коров, информационных электронных систем;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благоприятных условий для увеличения объема инвестиций в АПК;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стимулирование развития личных подсобных хозяйств и крестьянских (фермерских) хозяйств, формирование инфраструктуры обслуживания и обеспечения их деятельности, содействие развитию кооперации на селе;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повышение производительности труда в АПК округа за счет внедрения интенсивных технологий;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устойчивое развитие сельских территорий в 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импортозамещающих направлений сельского хозяйства, включая овощеводство и плодоводство;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экспортного потенциала региона за счет увеличения экспорта сельскохозяйственной продукции, в том числе с высокой добавленной стоимостью, в другие регионы и за рубеж;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дополнительных мощностей по переработке сельскохозяйственного сырья внутри региона;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оказание государственной поддержки и предоставление грантов – использование программ поддержки для модернизации и расширения производства;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сельского туризма как дополнительного источника доходов для сельских хозяйств;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подготовка кадров в рамках ре</w:t>
      </w:r>
      <w:r>
        <w:rPr>
          <w:rFonts w:ascii="Times New Roman" w:hAnsi="Times New Roman" w:cs="Times New Roman"/>
          <w:sz w:val="28"/>
          <w:szCs w:val="28"/>
        </w:rPr>
        <w:t xml:space="preserve">ализации мероприятий подпрограммы «Развитие рынка труда (кадрового потенциала) на сельских территориях» государственной программы «Комплексное развитие сельских территорий» и другими программами, взаимодействие с учебными заведениями, профориентация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эффективная система муниципального управления, информационная открытость органов власти.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line="360" w:lineRule="auto"/>
        <w:rPr>
          <w:b w:val="0"/>
          <w:bCs w:val="0"/>
          <w:sz w:val="28"/>
        </w:rPr>
      </w:pPr>
      <w:r/>
      <w:bookmarkStart w:id="31" w:name="_Toc176798823"/>
      <w:r>
        <w:rPr>
          <w:b w:val="0"/>
          <w:bCs w:val="0"/>
          <w:sz w:val="28"/>
        </w:rPr>
        <w:t xml:space="preserve">4. Внешние факторы, влияющие на развитие АПК Чувашской Республики</w:t>
      </w:r>
      <w:bookmarkEnd w:id="31"/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факторам, которые влияют или могут оказать влияние на дальнейшее развитие агропромышленного комплекса Чувашской Республики, можно отнести следующие: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напряженная геополитическая ситуация;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действия экономических санкций недружественных стран в отношении российской экономики, а также ответные меры со стороны Правительства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высокая степень износа материально–технической базы в основных отраслях экономики и недостаточное обновление основных фондов;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высокая степень зависимости агропромышленного комплекса Чувашской Республики от природно–климатических условий, глобальные изменения климата, способствующих развитию аномальных природных явлений;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удорожание кредитных ресурсов на фоне роста ключевой ставки Банка России;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санкции и высокие экспортные пошлины, ограничивающие экспорт продукции агропромышленного комплекса;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существенное возрастание конкуренции среди муниципальных округов в привлечении инвестиций и размещении на территории муниципального округа новых производств;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сокращение объема производства сельхозпродукции в связи с низким качеством дорожной сети, отсутствием дорог к складским помещениям, фермам, хранилищам сельхозтоваропроизводителей;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диспаритет цен: низкий уровень закупочных цен на сельхозпродукцию на фоне постоянно растущих цен на энергоносители и расходные материалы;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усиление процессов урбанизации, а также миграции в регионы с более развитой экономикой;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сокращение численности трудоспособного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дефицит трудовых ресурсов необходимой квалификации;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низкий уровень туристской инфраструктуры.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8"/>
        <w:jc w:val="both"/>
        <w:pageBreakBefore/>
        <w:spacing w:before="0" w:line="360" w:lineRule="auto"/>
        <w:rPr>
          <w:rFonts w:ascii="Times New Roman Полужирный" w:hAnsi="Times New Roman Полужирный"/>
          <w:caps/>
          <w:sz w:val="28"/>
        </w:rPr>
      </w:pPr>
      <w:r/>
      <w:bookmarkStart w:id="32" w:name="_Toc176798824"/>
      <w:r>
        <w:rPr>
          <w:sz w:val="28"/>
          <w:lang w:val="en-US"/>
        </w:rPr>
        <w:t xml:space="preserve">IV</w:t>
      </w:r>
      <w:r>
        <w:rPr>
          <w:sz w:val="28"/>
        </w:rPr>
        <w:t xml:space="preserve">. </w:t>
      </w:r>
      <w:r>
        <w:rPr>
          <w:caps/>
          <w:sz w:val="28"/>
        </w:rPr>
        <w:t xml:space="preserve">Карта рисков, влияющие </w:t>
      </w:r>
      <w:r>
        <w:rPr>
          <w:rFonts w:ascii="Times New Roman Полужирный" w:hAnsi="Times New Roman Полужирный"/>
          <w:caps/>
          <w:sz w:val="28"/>
        </w:rPr>
        <w:t xml:space="preserve">на развитие АПК Чувашской Республики</w:t>
      </w:r>
      <w:bookmarkEnd w:id="32"/>
      <w:r>
        <w:rPr>
          <w:rFonts w:ascii="Times New Roman Полужирный" w:hAnsi="Times New Roman Полужирный"/>
          <w:caps/>
          <w:sz w:val="28"/>
        </w:rPr>
      </w:r>
      <w:r>
        <w:rPr>
          <w:rFonts w:ascii="Times New Roman Полужирный" w:hAnsi="Times New Roman Полужирный"/>
          <w:cap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агропромышленного комплекса в современных условиях сопряжено с рисками и угрозами, способными существенно снизить производственный потенциал в Чувашской Республике, к ним относятся: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внешнепол</w:t>
      </w:r>
      <w:r>
        <w:rPr>
          <w:rFonts w:ascii="Times New Roman" w:hAnsi="Times New Roman" w:cs="Times New Roman"/>
          <w:sz w:val="28"/>
          <w:szCs w:val="28"/>
        </w:rPr>
        <w:t xml:space="preserve">итические риски, которые могут привести к ограничению потенциала развития отечественного сельского и рыбного хозяйства, вызванные колебаниями рыночной конъюнктуры, применением зарубежными странами санкций, негативно сказывающихся на международной торговле;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экономические риски, обусловленные возможно</w:t>
      </w:r>
      <w:r>
        <w:rPr>
          <w:rFonts w:ascii="Times New Roman" w:hAnsi="Times New Roman" w:cs="Times New Roman"/>
          <w:sz w:val="28"/>
          <w:szCs w:val="28"/>
        </w:rPr>
        <w:t xml:space="preserve">стью ухудшения внутренней и внешней экономической конъюнктуры, снижения темпов роста мировой и национальной экономики, высокой инфляцией и кризисом банковской системы, снижением инвестиционной привлекательности отечественного сельского и рыбного хозяйства;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технологические риски, вызванные отставанием по уровню технологического развития производственной базы;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климатические и агроэкологические угрозы, об</w:t>
      </w:r>
      <w:r>
        <w:rPr>
          <w:rFonts w:ascii="Times New Roman" w:hAnsi="Times New Roman" w:cs="Times New Roman"/>
          <w:sz w:val="28"/>
          <w:szCs w:val="28"/>
        </w:rPr>
        <w:t xml:space="preserve">условленные неблагоприятными климатическими изменениями и аномальными природными явлениями стихийного характера, природными и техногенными чрезвычайными ситуациями, развитие эрозионных процессов, снижение плодородия земель сельскохозяйственного назначения;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ветеринарные и фитосанитарные риски, связанные с возникновением и распространением ранее не регистрировавшихся на территории Российской Федерации массовых заразных болезней животных, а также с распространением вредителей и болезней растений.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рисков и угроз, влияющих на развитие АПК Чувашской Республики приведен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рисками развития АПК Чувашии являются дефицит технологий, зависимость от импорта компонентов, торговые барьеры для отечественных производителей и дефицит кадров.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нивелирования рассматриваемых рисков и угроз для развития АПК Чувашской Республики целесообразно реализовать в среднесрочной перспективе следующие мероприятия: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смягчение внешнеполитических рисков: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мероприятия по поиску новых рынков сбыта среди дружественных стран;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отношений с текущими партнерами;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смягчение экономических рисков: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повышение плодородия почв, мелиорация;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борьба с инвазивными видами растений;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улучшение условий проживания в сельских агломерациях;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высококвалифицированных специалистов;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новых или развитие текущих учреждений, специализированных на исследованиях;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смягчение технологических рисков: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технологического перевооружения (модернизации) АПК республики российскими или доступными зарубежными технологиями,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мер по развитию в регионе элитного семеноводства и племенного скота;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смягчение климатических и агроэкологических угроз: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развитие системы раннего оповещения о надвигающихся стихийных бедствиях (разработка соответствующего ПО для своевременного оповещения фермеров и других лиц);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смягчение ветеринарных и фитосанитарных рисков: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мониторинг соблюдения всех требований и процедур указанных в 4 ключевых документах в рамках ЕАЭС: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Соглашение о проведении согласованной политики в области технического регулирования, санитарных и фитосанитарных мер;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Соглашение по санитарным мерам;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Соглашение по ветеринарно-санитарным мерам;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Соглашение о карантине растений;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мониторинг эффективности и улучшение процедур испытания, инспектирования, сертификации и одобрения продукции АПК. Внедрение международного опыта (например, внедрение сертификации HACCP);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мониторинг методов обработки и производства продукции АПК в регионе;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мониторинг соблюдения карантинных правил, включая соответствующие требования, связанные с перевозкой животных, растений или материалов, необходимых для их жизнедеятельности во время перевозки.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pageBreakBefore/>
        <w:spacing w:after="240" w:line="360" w:lineRule="auto"/>
        <w:rPr>
          <w:rFonts w:ascii="Times New Roman Полужирный" w:hAnsi="Times New Roman Полужирный"/>
          <w:caps/>
          <w:sz w:val="28"/>
        </w:rPr>
        <w:outlineLvl w:val="1"/>
      </w:pPr>
      <w:r/>
      <w:bookmarkStart w:id="33" w:name="_Toc176798825"/>
      <w:r>
        <w:rPr>
          <w:rFonts w:ascii="Times New Roman Полужирный" w:hAnsi="Times New Roman Полужирный"/>
          <w:caps/>
          <w:sz w:val="28"/>
        </w:rPr>
        <w:t xml:space="preserve">V. Стратегические цели, задачи и мероприятия развития АПК Чувашской Республики</w:t>
      </w:r>
      <w:bookmarkEnd w:id="33"/>
      <w:r>
        <w:rPr>
          <w:rFonts w:ascii="Times New Roman Полужирный" w:hAnsi="Times New Roman Полужирный"/>
          <w:caps/>
          <w:sz w:val="28"/>
        </w:rPr>
      </w:r>
      <w:r>
        <w:rPr>
          <w:rFonts w:ascii="Times New Roman Полужирный" w:hAnsi="Times New Roman Полужирный"/>
          <w:cap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АПК Республики напрямую связано с качеством и уровнем жизни сельского населения, социально–экономическим развитием сельских муниципальных образований, а также развитием инженерной, социальной и транспортной инфраструктуры в сельской местности.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формирования целей, задач и мероприятий Стратегии развития АПК Чувашии до 2030 года стал</w:t>
      </w:r>
      <w:r>
        <w:rPr>
          <w:rFonts w:ascii="Times New Roman" w:hAnsi="Times New Roman" w:cs="Times New Roman"/>
          <w:sz w:val="28"/>
          <w:szCs w:val="28"/>
        </w:rPr>
        <w:t xml:space="preserve">и национальные цели развития России до 2030 года, цели и задачи Стратегии развития агропромышленного и рыбохозяйственного комплексов Российской Федерации на период до 2030 года, Стратегии социально–экономического развития Чувашской Республики до 2035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 и установленные ключевые факторы развития агропромышленного комплекса Чувашской Республики сформированы следующие цели развития АПК региона на период до 2030 года: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1 – Обеспечение продовольственной безопасности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2 – Увеличение произведенной добавленной стоимости АПК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3 – Увеличение объема инвестиций в агропромышленном комплексе;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4 – Увеличение объема экспорта продукции агропромышленного комплекса;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5 – Сохранение доли сельского населения в общей численности населения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6 – Повышение эффективности использования земель сельскохозяйственного назначения (биологизация, соблюдение севооборота, мелиорация);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7 – Цифровая трансформация агропромышленного комплекса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8 – Отраслевая специализация региона в отрасли хмелеводства – Центр компетенций «Чувашия – центр производства хмеля».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9 – Отраслевая приоритизация (растениеводство – производство ягод, овощей, в т.ч. картофеля, лука-севка; животноводство – развитие племенного животноводства, производство мяса птицы и пр.).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сформированных целей необходимо решить следующие задачи развития агропромышленного комплекса Чувашской Республики до 2030 года: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6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4"/>
        <w:gridCol w:w="7894"/>
      </w:tblGrid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эффективных результатов ведения сельского хозяйства и деятельности АПК Чувашии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полного цикла производства пищевой продукции и напитков на территории Чувашии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003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2.1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объемов и интенсификация процессов обработки сырья, продаваемого со стороны Чувашии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2.2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«топливной безопасности» сельских хозяйств и предприятий АПК Чувашии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3.1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Повторное рассмотрение приостановленных и отмененных по состоянию на 2024 год инвестиционных проектов и сопровождение «проблемных» инвестиционных проектов со стороны Чувашии в будущем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3.2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Стимулирование обновления основных фондов в АПК, создание благоприятного инвестиционного климата на территории Чувашии и государственная поддержка в сфере кредитования предприятий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894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4.1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Диверсификация экспорта за счет расширения ассортимента продукции и географии поставок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32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4.2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Вовлечение субъектов агропромышленного комплекса Чувашской Республики, в том числе представителей МСП, в экспортную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5.1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Сохранение численности сельского населения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5.2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Улучшение благосостояния сельского населения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5.3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Улучшение условий проживания сельского населения 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5.4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качества образования в вузах Чувашии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6.1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Вовлечение в оборот неиспользуемых земель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6.2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Субсидирование внесения минеральных и органических удобрений, известкования кислых почв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6.3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Борьба с распространением инвазивных видов растений и разработка региональных нормативно–правовых актов для контроля их распространения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7.1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Ускоренный переход к Agriculture 4.0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17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7.2 – Повышение производительности и снижение себестоимости труда за счет использования высоких технологий и роботизации в сельском хозяйстве за счет использования высоких технологий и роботизации в сельском хозяйстве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817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7.3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и развитие цифрового двойника, единой электронной базы данных со статистическими показателями и модели прогнозирования развития сельского хозяйства и АПК Чувашии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8.1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Увеличение площади хмельников, повышение урожайности и увеличение объемов валового сбора хмеля, в том числе за счет привлечения инвесторов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823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8.2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Техническая модернизация отрасли хмелеводства, внедрения мощностей по глубокой переработке хмелепродуктов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cantSplit/>
          <w:trHeight w:val="19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36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8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36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9.1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приоритетных направлений АПК Чувашской Республики в привязке к отраслевой специализации 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разработанных задач развития АПК Чувашской Республики до 2030 года возможно за счет реализации следующих мероприятий: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 части обеспечения продовольственной безопасности Республики: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урожайности зерновых и зернобобовых культур до 34,2 ц/га;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урожайности плодово-ягодных культур до 196,2 ц/га;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повышение среднего надоя молока на 1 корову до 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производства молока до 561,2 тыс. тонн в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производства скота и птицы на убой (в живом весе) до 191,11 тыс. тонн в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производства яиц до 546,8 млн штук в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в части увеличения произведенной добавленной стоимости АПК Республики: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использования минеральных и органических удобрений;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известкования кислых почв до 70%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пищевого кластера с резидентами в виде крупного бизнеса и МСП Чувашской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приобретения и обновления </w:t>
      </w:r>
      <w:r>
        <w:rPr>
          <w:rFonts w:ascii="Times New Roman" w:hAnsi="Times New Roman" w:cs="Times New Roman"/>
          <w:sz w:val="28"/>
          <w:szCs w:val="28"/>
        </w:rPr>
        <w:t xml:space="preserve">CapEx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до 30%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приобретения технологического оборудования для глубокой переработки молока, мяса, картофеля, плодоовощной продукции, рыбы, масличных культур до 30%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единого оператора поставок топлива аграриям;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приобретения топлива аграриями до 50%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в части увеличения объема инвестиций в агропромышленном и рыбохозяйственном комплексах: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медиации со стороны ТПП Чувашии или Минэкономразвития Чувашии в рамках «проблемных» инвестиционных проектов;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консультационной поддержки со стороны Минэкономразвития Чувашии участникам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повторное рассмотрение и частичное финансирование инвестиционных проектов Чувашии в размере 30% от итоговой суммы;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обеспечение доступных льготных кредитных ресурсов и льготного лизинга для производителей АПК;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предоставление налоговых преференций товаропроизводителям АПК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нефинансовых мер по дополнительному привлечению инвестиций в АПК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в части увеличения объема экспорта продукции агропромышленного комплекса и обеспечение продовольственной безопасности Республики: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агропромышленного кластера на территории Чувашии;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пищевого промышленного кластера на территории Чувашии;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расширение линейки экспортной продукции АПК региона, в том числе за счет экспорта товарной продукции с высокой добавленной стоимостью;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в части сохранения доли сельского населения в общей численности населения Республики: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совершенствование субсидий и льгот для фермеров и сельскохозяйственных предприятий;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рабочих мест и обеспечение кадрами;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среднемесячной заработной платы работников сельскохозяйственных предприятий и предприятий переработки сельхозсырья до 62 045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доли жилых помещений в сельских населенных пунктах, обустроенных водопроводом, водоотведением и отоплением до 35,6%;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обеспечение квот при поступлении и целевых учебных мест по направлениям «сельское, лесное и рыбное хозяйство», «ветеринария и зоотехния» и «биологические науки» для сельских жителей;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в части эффективного вовлечения в оборот земель сельскохозяйственного назначения Республики: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использования удобрений до 90%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приобретения и обновления </w:t>
      </w:r>
      <w:r>
        <w:rPr>
          <w:rFonts w:ascii="Times New Roman" w:hAnsi="Times New Roman" w:cs="Times New Roman"/>
          <w:sz w:val="28"/>
          <w:szCs w:val="28"/>
        </w:rPr>
        <w:t xml:space="preserve">CapEx</w:t>
      </w:r>
      <w:r>
        <w:rPr>
          <w:rFonts w:ascii="Times New Roman" w:hAnsi="Times New Roman" w:cs="Times New Roman"/>
          <w:sz w:val="28"/>
          <w:szCs w:val="28"/>
        </w:rPr>
        <w:t xml:space="preserve">, используемого при обработке, до 50%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вовлечение в оборот необрабатываемых земель;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реестра территорий, занятой инвазивными видами растений;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региональных нормативно – правовых актов, обязывающих владельцев земельных участков уничтожать инвазивные растения и проводить профилактику;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работ по уничтожению инвазивных видов растений и профилактике их появления до 50%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в части цифровой трансформации агропромышленного комплекса Республики: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приобретения и обновления высокотехнологичного оборудования до 50% от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объявление кредитных каникул для предприятий, приобретающих высокотехнологичное оборудования за заемные средства;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установление налоговых льгот для предприятий, приобретающих высокотехнологичное оборудование;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и масштабирование комплексного решения – ЦОД для сбора Big Data о состоянии сельского хозяйства и АПК Чувашии с предустановленным искусственным интеллектом и прогностической ML–</w:t>
      </w:r>
      <w:r>
        <w:rPr>
          <w:rFonts w:ascii="Times New Roman" w:hAnsi="Times New Roman" w:cs="Times New Roman"/>
          <w:sz w:val="28"/>
          <w:szCs w:val="28"/>
        </w:rPr>
        <w:t xml:space="preserve">моделью высокой точности (AUC = 0,95) для прогнозирования ключевых показателей отраслей региона;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и развитие единой электронной базы данных со статистическими показателями состояния сельского хозяйства и АПК Чувашии;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в части отраслевой специализации региона в отрасли хмелеводства: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инвесторов для расширения площадей хмельников и увеличения объемов валовых сборов хмеля;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разработка мер государственной поддержки для стимулирования развития глубокой переработки хмеля в регионе;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доведение площади хмельников в плодоносящем возрасте до 2 000 га к 2032 году, что позволит собрать 3,7 тыс. тонн хмеля;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развитие агротуризма в приоритетных муниципальных округах региона.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показатели развития сельского хозяйства в Чувашской Республике до 2030 года, которые будут достигнуты при условии реализации указанных выше мероприятий,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pageBreakBefore/>
        <w:spacing w:before="240" w:after="240" w:line="360" w:lineRule="auto"/>
        <w:rPr>
          <w:rFonts w:ascii="Times New Roman" w:hAnsi="Times New Roman"/>
          <w:caps/>
          <w:sz w:val="28"/>
        </w:rPr>
        <w:outlineLvl w:val="1"/>
      </w:pPr>
      <w:r/>
      <w:bookmarkStart w:id="34" w:name="_Toc176798826"/>
      <w:r>
        <w:rPr>
          <w:rFonts w:ascii="Times New Roman" w:hAnsi="Times New Roman"/>
          <w:caps/>
          <w:sz w:val="28"/>
        </w:rPr>
        <w:t xml:space="preserve">VI. Приоритетные направления развития АПК Чувашской Республики</w:t>
      </w:r>
      <w:bookmarkEnd w:id="34"/>
      <w:r>
        <w:rPr>
          <w:rFonts w:ascii="Times New Roman" w:hAnsi="Times New Roman"/>
          <w:caps/>
          <w:sz w:val="28"/>
        </w:rPr>
      </w:r>
      <w:r>
        <w:rPr>
          <w:rFonts w:ascii="Times New Roman" w:hAnsi="Times New Roman"/>
          <w:caps/>
          <w:sz w:val="28"/>
        </w:rPr>
      </w:r>
    </w:p>
    <w:p>
      <w:pPr>
        <w:pStyle w:val="1014"/>
        <w:ind w:firstLine="709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35" w:name="__RefHeading___24"/>
      <w:r/>
      <w:bookmarkStart w:id="36" w:name="_Toc176798827"/>
      <w:r/>
      <w:bookmarkEnd w:id="35"/>
      <w:r>
        <w:rPr>
          <w:rFonts w:ascii="Times New Roman" w:hAnsi="Times New Roman"/>
          <w:b w:val="0"/>
          <w:bCs/>
          <w:sz w:val="28"/>
        </w:rPr>
        <w:t xml:space="preserve">1. Растениеводство</w:t>
      </w:r>
      <w:bookmarkEnd w:id="36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отрасли растениеводства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импортозамещающих производств в</w:t>
      </w:r>
      <w:r>
        <w:rPr>
          <w:rFonts w:ascii="Times New Roman" w:hAnsi="Times New Roman" w:cs="Times New Roman"/>
          <w:sz w:val="28"/>
          <w:szCs w:val="28"/>
        </w:rPr>
        <w:t xml:space="preserve"> сельском хозяйстве, включая выращивание зерновых, овощеводство (в том числе выращивание картофеля), хмелеводство и ягодоводство на основе ресурсосберегающих земледельческих технологий и использования высокопродуктивного отечественного посевного материала;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возделывание новых культур, способных повысить эффективность сел</w:t>
      </w:r>
      <w:r>
        <w:rPr>
          <w:rFonts w:ascii="Times New Roman" w:hAnsi="Times New Roman" w:cs="Times New Roman"/>
          <w:sz w:val="28"/>
          <w:szCs w:val="28"/>
        </w:rPr>
        <w:t xml:space="preserve">ьскохозяйственного производства и заполнить возникающие рыночные ниши, в том числе высокомаржинальных культур (горчица, рапс, соя). При этом акцент должен быть сделан на продукции, востребованной на рынке, ценной с точки зрения экологического благополучия;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науки и инновационной деятельности, модернизация материально–технической и технологической базы АПК, в том числе развитие отечественной селекции и семеноводства;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поддержка элитного семеноводства сельскохозяйственных товаропроизводителей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комплексное развитие отрасли хмелеводства;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комплексное развитие производства лука – севка;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строительство новых, реконструкция и модернизация действующих хранилищ зерна, картофеля, овощей и фруктов на основе инновационных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и современного оборудования, оснащение их технологическим и холодильным оборудованием;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повышение производительности труда в АПК за счет внедрения интенсивных технологий, базирующихся на новом п</w:t>
      </w:r>
      <w:r>
        <w:rPr>
          <w:rFonts w:ascii="Times New Roman" w:hAnsi="Times New Roman" w:cs="Times New Roman"/>
          <w:sz w:val="28"/>
          <w:szCs w:val="28"/>
        </w:rPr>
        <w:t xml:space="preserve">околении тракторов и сельскохозяйственных машин, увеличения объема вносимых минеральных удобрений, выполнения работ по защите растений от вредителей и болезней, перехода на посев перспективных высокоурожайных сортов и гибридов сельскохозяйственных культур.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37" w:name="_Toc176798828"/>
      <w:r>
        <w:rPr>
          <w:rFonts w:ascii="Times New Roman" w:hAnsi="Times New Roman"/>
          <w:b w:val="0"/>
          <w:bCs/>
          <w:sz w:val="28"/>
        </w:rPr>
        <w:t xml:space="preserve">2. Животноводство</w:t>
      </w:r>
      <w:bookmarkEnd w:id="37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отрасли животноводства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наращивание объемов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мяса, молока за счет улучшения генетического потенциала животных, сохранения государственной поддержки племенных организаций, создания благоприятных условий для привлечения инвестиций в указанную сферу деятельности, внедрения энергосберегающих технологий;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ежегодное увеличение скотомест, в том числе в среднесрочной перспективе;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перевод системы животноводства на интенсивные формы производства: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молочном животноводстве: улучшение качества основных кормов, круглогодовое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полносмешанных</w:t>
      </w:r>
      <w:r>
        <w:rPr>
          <w:rFonts w:ascii="Times New Roman" w:hAnsi="Times New Roman" w:cs="Times New Roman"/>
          <w:sz w:val="28"/>
          <w:szCs w:val="28"/>
        </w:rPr>
        <w:t xml:space="preserve"> рационов в кормлении скота всех возрастов,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животных достаточным количеством протеиновых (жмыхи и шроты) и энергонасыщенных (зерно кукурузы, пшеницы, ячменя) концентрированных, а также минеральных кормов, использование в работе специалистов программ по кормлению и менеджменту стада;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дифференцированное кормление (кормление в зависимости от возраста, физиологического состояния и продуктивности) для всех видов сельскохозяйственных животных;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модернизацию всех технологических процессов;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систематическое проведение ветеринарно-профилактических и лечебных работ по борьбе с болезнями животных с использованием современных методов профилактики и способов лечения сельскохозяйственных животных.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создание специализированных хозяйств по выращиванию и откорму мясных пород скота, путем приобретения телок и быков-производителей мясных пород скота, их дальнейшего разведения и последующего производства высококачественной говядины;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увеличение производства продуктов животноводства за счет увеличения поголовья и роста продуктивности скота;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развитие птицеводства (яичное, мясное);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аквакультуры (рыбоводства), ч</w:t>
      </w:r>
      <w:r>
        <w:rPr>
          <w:rFonts w:ascii="Times New Roman" w:hAnsi="Times New Roman" w:cs="Times New Roman"/>
          <w:sz w:val="28"/>
          <w:szCs w:val="28"/>
        </w:rPr>
        <w:t xml:space="preserve">то позволит расширить доступность для населения различных видов рыб, сохранить привлекательность товарного рыбоводства для инвесторов, повысить эффективность использования водных биологических ресурсов за счет расширения фонда используемых водных объектов.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spacing w:after="240" w:line="360" w:lineRule="auto"/>
        <w:rPr>
          <w:rFonts w:ascii="Times New Roman" w:hAnsi="Times New Roman"/>
          <w:b w:val="0"/>
          <w:sz w:val="28"/>
          <w:szCs w:val="28"/>
        </w:rPr>
        <w:outlineLvl w:val="2"/>
      </w:pPr>
      <w:r/>
      <w:bookmarkStart w:id="38" w:name="_Toc176798829"/>
      <w:r>
        <w:rPr>
          <w:rFonts w:ascii="Times New Roman" w:hAnsi="Times New Roman"/>
          <w:b w:val="0"/>
          <w:bCs/>
          <w:sz w:val="28"/>
        </w:rPr>
        <w:t xml:space="preserve">3. Пищевая промышленность</w:t>
      </w:r>
      <w:bookmarkEnd w:id="38"/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сфере пищевой промышленности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основные приоритетные направления развития – молочное, переработка мяса, хлебопекарное, производство напитков и соков;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кластерного подхода, что позволит достичь качественного роста показателей в агропромышленной сфере в целом, сконцентрировав </w:t>
      </w:r>
      <w:r>
        <w:rPr>
          <w:rFonts w:ascii="Times New Roman" w:hAnsi="Times New Roman" w:cs="Times New Roman"/>
          <w:sz w:val="28"/>
          <w:szCs w:val="28"/>
        </w:rPr>
        <w:t xml:space="preserve">внимание на глубокой переработке продукции растениеводства и животноводства;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поддержание стабильности обеспечения населения качественными продовольственными товарами, развитие рынка экологически безопасных продуктов и технологий, способствующих повышению конкурентоспособности продукции, развитие рынка сбыта;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увеличение использования мощностей перерабатывающей промышленности с учетом растущих сырьевых ресурсов;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проектов, направленных на глубокую переработку зерна, картофеля, мяса, молока, что позволит переработать больший объем сырья, произвести новую продукцию и отправить ее на экспорт;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расширение действующих мощностей по первичной и внедрение мощностей по глубокой переработке хмеля;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расширение производственной линейки пищевых продуктов сельскохозяйственной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и развитие оптово–распределительного центра с эффективны</w:t>
      </w:r>
      <w:r>
        <w:rPr>
          <w:rFonts w:ascii="Times New Roman" w:hAnsi="Times New Roman" w:cs="Times New Roman"/>
          <w:sz w:val="28"/>
          <w:szCs w:val="28"/>
        </w:rPr>
        <w:t xml:space="preserve">ми энергосберегающими технологиями, с узкоспециализированными складами, хранилищами, максимально приближенными к производителям и имеющими небольшие мощности для хранения, переработки и фасовки продукции, с участием фермеров и кооперативов на условиях ГЧП;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кооперации в сфере производства и реализации сельскохозяйственной продукции, сырья и продовольствия;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оказание мер государственной поддержки на реализацию инвестиционных проектов по глубокой переработке;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оказание информационно–консультационного сопровождения хозяйствующих субъектов агропромышленного комплекса, реализующих проекты в сфере глубокой переработки.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39" w:name="_Toc176798830"/>
      <w:r>
        <w:rPr>
          <w:rFonts w:ascii="Times New Roman" w:hAnsi="Times New Roman"/>
          <w:b w:val="0"/>
          <w:bCs/>
          <w:sz w:val="28"/>
        </w:rPr>
        <w:t xml:space="preserve">4. У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стойчивое развитие сельских территорий</w:t>
      </w:r>
      <w:bookmarkEnd w:id="39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по устойчивому развитию сельских территорий в перспективном периоде будет способствовать обеспечение стабилизации численности сельского населения за счет: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создания новых рабочих мест;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создания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удовлетворения потребностей сельского населения в благоустроенном жилье, в том числе молодых семей и молодых специалистов, задействованных в реализации инвестиционных проектов в агропромышленном комплексе;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агротуризма, в том числе разработка маршрутной карты, мер государственной поддержки по развитию данного направления в регионе.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40" w:name="_Toc176798831"/>
      <w:r>
        <w:rPr>
          <w:rFonts w:ascii="Times New Roman" w:hAnsi="Times New Roman"/>
          <w:b w:val="0"/>
          <w:bCs/>
          <w:sz w:val="28"/>
        </w:rPr>
        <w:t xml:space="preserve">5. Кооперация</w:t>
      </w:r>
      <w:bookmarkEnd w:id="40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части развития сельскохозяйственной кооперации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вовлечение граждан, проживающих на селе в малое и среднее предпринимательство через реализацию дополнительных мероприятий по грантовой поддержке крестьянских (фермерских) хозяйств и субсидированию личных подсобных хозяйств;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сельскохозяйственных потребительских кооперативов путем предоставления субсидий и грантов сельскохозяйственным потребительским кооперативам, а также путем государственной поддержки личных подсобных хозяйств через субсидирование;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консультационная и методологическая поддержка субъектам малого и среднего предпринимательства Чувашской Республики, оказываемая центром компетенций в сфере сельскохозяйственной кооперации и поддержки фермеров.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41" w:name="_Toc176798832"/>
      <w:r>
        <w:rPr>
          <w:rFonts w:ascii="Times New Roman" w:hAnsi="Times New Roman"/>
          <w:b w:val="0"/>
          <w:bCs/>
          <w:sz w:val="28"/>
        </w:rPr>
        <w:t xml:space="preserve">6. Увеличение объемов межрегиональной торговли и экспорта </w:t>
      </w:r>
      <w:r>
        <w:rPr>
          <w:rFonts w:ascii="Times New Roman" w:hAnsi="Times New Roman"/>
          <w:b w:val="0"/>
          <w:bCs/>
          <w:sz w:val="28"/>
        </w:rPr>
        <w:t xml:space="preserve">продукции АПК</w:t>
      </w:r>
      <w:bookmarkEnd w:id="41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части увеличения объемов межрегиональной торговли и экспорта продукции АПК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оказание информационно–консультационного сопровождения субъектам агропромышленного комплекса Чувашской Республики в продвижении продукции местного производства на межрегиональном и внешнем рынках;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широкое вовлечение субъектов агропромышленного комплекса Чувашской Республики, в том числе представителей МСП, в межрегиональную торговлю и экспортную деятельность;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диверсификация межрегиональной торговли и экспорта за счет расширения ассортимента продукции и географии поставок;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и модернизация транспортной инфраструктуры, в том числе в рамках реализации проекта по созданию торгово–логистической инфраструктуры в странах Ближнего Востока и Индии.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42" w:name="__RefHeading___27"/>
      <w:r/>
      <w:bookmarkStart w:id="43" w:name="_Toc176798833"/>
      <w:r/>
      <w:bookmarkEnd w:id="42"/>
      <w:r>
        <w:rPr>
          <w:rFonts w:ascii="Times New Roman" w:hAnsi="Times New Roman"/>
          <w:b w:val="0"/>
          <w:bCs/>
          <w:sz w:val="28"/>
        </w:rPr>
        <w:t xml:space="preserve">7. Кадровое обеспечение</w:t>
      </w:r>
      <w:bookmarkEnd w:id="43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части кадровой обеспеченности агропромышленного комплекса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оказание содействия в подготовке и переподготовке кадров и повышении квалификации работников агропромышленного комплекса со средним профессиональным образованием;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продолжение реализации комплексного подхода по развитию непрерывной системы аграрного образования «детский сад – школа – сельскохозяйственный техникум – аграрный вуз»;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ведущей аграрной профессиональной организации регионального уровня, реализующей интегрированные программы различного уровня;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содействие в организации эффективного сетевого взаимодействия в системе профессионального образования между работодателями АПК региона и учреждениями агарного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сельских территорий с целью создания комфортных условия проживания для привлечения молодых специалистов.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ff0000" w:themeColor="text1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Планируется участие в реализации Федерального проекта Минобрнауки России «Создание инновационной образовательной среды (кампусов)» по направлениям импортозамещения в агропромышленном комплексе.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ff0000" w:themeColor="text1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Это является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стратегическим проектом национального уровня, направленным на развитие образовательной инфраструктуры и подготовку высококвалифицированных специалистов для агропромышленного комплекса на перспективу.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1014"/>
        <w:ind w:firstLine="709"/>
        <w:jc w:val="both"/>
        <w:spacing w:after="240" w:line="360" w:lineRule="auto"/>
        <w:rPr>
          <w:rFonts w:ascii="Times New Roman" w:hAnsi="Times New Roman"/>
          <w:b w:val="0"/>
          <w:bCs w:val="0"/>
          <w:sz w:val="28"/>
          <w:szCs w:val="28"/>
        </w:rPr>
        <w:outlineLvl w:val="2"/>
      </w:pPr>
      <w:r>
        <w:rPr>
          <w:rFonts w:ascii="Times New Roman" w:hAnsi="Times New Roman"/>
          <w:b w:val="0"/>
          <w:bCs/>
          <w:sz w:val="28"/>
          <w:highlight w:val="none"/>
        </w:rPr>
      </w:r>
      <w:r>
        <w:rPr>
          <w:rFonts w:ascii="Times New Roman" w:hAnsi="Times New Roman"/>
          <w:b w:val="0"/>
          <w:bCs/>
          <w:sz w:val="28"/>
          <w:highlight w:val="none"/>
        </w:rPr>
      </w:r>
    </w:p>
    <w:p>
      <w:pPr>
        <w:pStyle w:val="1014"/>
        <w:ind w:firstLine="709"/>
        <w:jc w:val="both"/>
        <w:spacing w:after="240" w:line="36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  <w:outlineLvl w:val="2"/>
      </w:pPr>
      <w:r/>
      <w:bookmarkStart w:id="44" w:name="_Toc176798834"/>
      <w:r>
        <w:rPr>
          <w:rFonts w:ascii="Times New Roman" w:hAnsi="Times New Roman"/>
          <w:b w:val="0"/>
          <w:bCs/>
          <w:sz w:val="28"/>
        </w:rPr>
        <w:t xml:space="preserve">8. Цифровизация АПК</w:t>
      </w:r>
      <w:bookmarkEnd w:id="44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сфере цифровизации агропромышленного комплекса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поддержка сельскохозяйственных товаропроизводителей, внедряющих высокие технологии и роботизацию процессов производства;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оказание содействия субъектам АПК в переходе к Agriculture 4.0, посредством внедрения инновационных технологий, включая датчики, массивы данных и способы их обработки с использованием элементов искусственного интеллекта, машинное обучение</w:t>
      </w:r>
      <w:r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средства механизации и автоматизации производства, и пр., что позволит повысить урожайность, сэкономить время для принятия эффективного решения на основе объективных данных и обеспечить решение задач по продовольственной безопасности;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системы подготовки профильных ИТ-специалистов для работы в агропромышленном комплексе региона;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оказание содействия в обучении руководителей и специалистов в сфере АПК, непосредственно связанных с внедрением в практическую деятельность предприятий цифровых технологий, и повышении квалификации на постоянной основе.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45" w:name="_Toc176798835"/>
      <w:r>
        <w:rPr>
          <w:rFonts w:ascii="Times New Roman" w:hAnsi="Times New Roman"/>
          <w:b w:val="0"/>
          <w:bCs/>
          <w:sz w:val="28"/>
        </w:rPr>
        <w:t xml:space="preserve">9. Техническое и технологическое перевооружение</w:t>
      </w:r>
      <w:bookmarkEnd w:id="45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сфере технического перевооружения агропромышленного комплекса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мероприятий по обновлению парка сельскохозяйственной техники;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приобретение энергонасыщенной сельскохозяйственной техники;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субсидирование части затрат сельскохозяйственных товаропроизводителей на приобретение сельскохозяйственной техники, технологий и техники для глубокой переработки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разработка системы грантовой поддержки проектов научных коллективов по реализации проектов в АПК.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46" w:name="_Toc176798836"/>
      <w:r>
        <w:rPr>
          <w:rFonts w:ascii="Times New Roman" w:hAnsi="Times New Roman"/>
          <w:b w:val="0"/>
          <w:bCs/>
          <w:sz w:val="28"/>
        </w:rPr>
        <w:t xml:space="preserve">10. Отраслевые финансы</w:t>
      </w:r>
      <w:bookmarkEnd w:id="46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47" w:name="__RefHeading___29"/>
      <w:r/>
      <w:bookmarkEnd w:id="47"/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по повышению финансовой устойчивости и инвестиционной привлекательности агропромышленного комплекса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повышение уровня рентабельности в агропромышленном комплексе;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механизма льготного краткосрочного и инвестиционного кредитования хозяйствующих субъектов агропромышленного комплекса;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контроль и поддержка инвестиционных проектов в агропромышленном комплексе на каждом из этапов жизненного цикла реализации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поддержка реализации приоритетных инвестиционных проектов АПК, в том числе направленных на внедрение новых технологий и инновационных решений; внедрение, модернизацию и расширение мощностей по глубокой переработке сельскохозяйственного сырья;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расширение практики использования различных инструментов финансирования инвестиционной деятельности в агропромышленном комплексе на основе ГЧП;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информационная и консультационная поддержка инвестиционных проектов на всех стадиях реализации.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spacing w:after="240" w:line="360" w:lineRule="auto"/>
        <w:rPr>
          <w:rFonts w:ascii="Times New Roman" w:hAnsi="Times New Roman"/>
          <w:b w:val="0"/>
          <w:bCs/>
          <w:sz w:val="28"/>
        </w:rPr>
        <w:outlineLvl w:val="2"/>
      </w:pPr>
      <w:r/>
      <w:bookmarkStart w:id="48" w:name="_Toc176798837"/>
      <w:r>
        <w:rPr>
          <w:rFonts w:ascii="Times New Roman" w:hAnsi="Times New Roman"/>
          <w:b w:val="0"/>
          <w:bCs/>
          <w:sz w:val="28"/>
        </w:rPr>
        <w:t xml:space="preserve">11. Внедрение принципов устойчивого развития, ESG (экология, социальное развитие и управление)</w:t>
      </w:r>
      <w:bookmarkEnd w:id="48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стратегических задач региона в сфере устойчивого развития,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ESG</w:t>
      </w:r>
      <w:r>
        <w:rPr>
          <w:rFonts w:ascii="Times New Roman" w:hAnsi="Times New Roman" w:cs="Times New Roman"/>
          <w:sz w:val="28"/>
          <w:szCs w:val="28"/>
        </w:rPr>
        <w:t xml:space="preserve">-повестки агропромышленного комплекса в перспективном периоде будет способствовать реализация следующих направлений: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охраны окружающей среды: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переход на принципы наилучших доступных технологий (НДТ) при производстве сельскохозяйственной продукции (справочники НДТ № 41–45);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наилучших практик переработки отходов животноводства с учетом требований Федерального закона от 14 июля 2022 г. № 248–ФЗ «О побочных продуктах животноводства и о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наилучших практик переработки отходов растениеводства;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наилучших практик снижения загрязнения почв, воды и воздуха при ведении растениеводства в результате применения удобрений и пестицидов;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практики формирования публичной нефинансовой отчетности (ESG–отчетности) для крупных компаний отрасли</w:t>
      </w:r>
      <w:r>
        <w:rPr>
          <w:rFonts w:ascii="Times New Roman" w:hAnsi="Times New Roman" w:cs="Times New Roman"/>
          <w:sz w:val="28"/>
          <w:szCs w:val="28"/>
        </w:rPr>
        <w:t xml:space="preserve"> АПК в регионе с учетом ориентиров, предусмотренных в Распоряжении Правительства РФ от 05.05.2017 №876–р «О Концепции развития публичной нефинансовой отчетности и плане мероприятий по ее реализации», а также подготовки соответствующего федерального закона;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систематизация учета выбросов, сбросов, отходов на предприятиях сельского хозяйства в целях исчисления и взимания платы за негативное воздействие на окружающую среду (НВОС);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систематизация учета выбросов парниковых газов (СО2) на предприятиях сельского хозяйства с учетом требований Федерального закона от 2 июля 2021 г. № 296–ФЗ «Об ограничении выбросов парниковых газов»;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социальной ответственности: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навыков и компетенций работников сельского хозяйства;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предоставление достойной оплаты труда работникам сельского хозяйства;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улучшению условий и охраны труда работникам сельского хозяйства;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обеспечение добровольным медицинским страхованием работников сельского хозяйства;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управления агропромышленным комплексом: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MADE Evolve Sans" w:hAnsi="MADE Evolve Sans"/>
          <w:color w:val="2426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внедрение механизмов управления рисками, в т.ч. за счет повышения компетенций, страхования, внедрения современных технологий;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MADE Evolve Sans" w:hAnsi="MADE Evolve Sans"/>
          <w:color w:val="2426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внедрение механизмов корпоративного 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MADE Evolve Sans" w:hAnsi="MADE Evolve Sans"/>
          <w:color w:val="2426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финансовой грамотности, финансовой и налоговой культуры в органах управления агропромышленным комплексом.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</w:pPr>
      <w:r>
        <w:br w:type="page" w:clear="all"/>
      </w:r>
      <w:r/>
    </w:p>
    <w:p>
      <w:pPr>
        <w:pStyle w:val="1014"/>
        <w:ind w:firstLine="709"/>
        <w:jc w:val="both"/>
        <w:pageBreakBefore/>
        <w:spacing w:before="240" w:after="240" w:line="360" w:lineRule="auto"/>
        <w:rPr>
          <w:rFonts w:ascii="Times New Roman Полужирный" w:hAnsi="Times New Roman Полужирный"/>
          <w:caps/>
          <w:sz w:val="28"/>
        </w:rPr>
        <w:outlineLvl w:val="1"/>
      </w:pPr>
      <w:r/>
      <w:bookmarkStart w:id="49" w:name="_Toc176798838"/>
      <w:r>
        <w:rPr>
          <w:rFonts w:ascii="Times New Roman" w:hAnsi="Times New Roman"/>
          <w:sz w:val="28"/>
        </w:rPr>
        <w:t xml:space="preserve">VII. </w:t>
      </w:r>
      <w:r>
        <w:rPr>
          <w:rFonts w:ascii="Times New Roman Полужирный" w:hAnsi="Times New Roman Полужирный"/>
          <w:caps/>
          <w:sz w:val="28"/>
        </w:rPr>
        <w:t xml:space="preserve">целевые показатели развития АПК Чувашской Республики до 2030 года</w:t>
      </w:r>
      <w:bookmarkEnd w:id="49"/>
      <w:r>
        <w:rPr>
          <w:rFonts w:ascii="Times New Roman Полужирный" w:hAnsi="Times New Roman Полужирный"/>
          <w:caps/>
          <w:sz w:val="28"/>
        </w:rPr>
      </w:r>
      <w:r>
        <w:rPr>
          <w:rFonts w:ascii="Times New Roman Полужирный" w:hAnsi="Times New Roman Полужирный"/>
          <w:cap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целевых показателей АПК Чувашской Республики до 2030 года были рассчитаны три сценария развития агропромышленного комплекса региона: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базовый сценарий – при расчете базового сценария был применен фиксированный коэффициент развития отрасл</w:t>
      </w:r>
      <w:r>
        <w:rPr>
          <w:rFonts w:ascii="Times New Roman" w:hAnsi="Times New Roman" w:cs="Times New Roman"/>
          <w:sz w:val="28"/>
          <w:szCs w:val="28"/>
        </w:rPr>
        <w:t xml:space="preserve">и для достижения целевых показателей при условии сохранения сложившихся темпов развития агропромышленного комплекса Чувашской республики за период 2018–2023 гг. Целевые показатели были спрогнозированы при помощи CAGR с экстраполяцией значений до 2030 года;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пессимистический сценарий – при расчете пессимистического сценария был применен поправочный коэффициент замедления темпов развития агропромышленного комплекса Чувашской республики за период 2018–2023 гг. с экстраполяцией значений до 2030 года;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оптимис</w:t>
      </w:r>
      <w:r>
        <w:rPr>
          <w:rFonts w:ascii="Times New Roman" w:hAnsi="Times New Roman" w:cs="Times New Roman"/>
          <w:sz w:val="28"/>
          <w:szCs w:val="28"/>
        </w:rPr>
        <w:t xml:space="preserve">тический сценарий (ускоренное развитие) – при расчете оптимистического сценария был применен поправочный коэффициент увеличения темпов развития агропромышленного комплекса Чувашской Республики за период 2018–2023 гг. с экстраполяцией значений до 2030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стратегии развития АПК в Чувашской Республике до 2030 года базового, пессимистического и оптимистического сценариев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разработке целевых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АПК Чувашской Республики до 2030 года были учтены макроэкономические индикаторы среднесрочного прогноза социально-экономического развития Российской Федерации на 2025–2027 годы, основанные на сценарных условиях Минэкономразвития РФ (Приложение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pageBreakBefore/>
        <w:spacing w:before="240" w:after="240"/>
        <w:rPr>
          <w:rFonts w:ascii="Times New Roman Полужирный" w:hAnsi="Times New Roman Полужирный"/>
          <w:caps/>
          <w:sz w:val="28"/>
        </w:rPr>
        <w:outlineLvl w:val="1"/>
      </w:pPr>
      <w:r/>
      <w:bookmarkStart w:id="50" w:name="__RefHeading___32"/>
      <w:r/>
      <w:bookmarkStart w:id="51" w:name="__RefHeading___33"/>
      <w:r/>
      <w:bookmarkStart w:id="52" w:name="_Toc176798839"/>
      <w:r/>
      <w:bookmarkEnd w:id="50"/>
      <w:r/>
      <w:bookmarkEnd w:id="51"/>
      <w:r>
        <w:rPr>
          <w:rFonts w:ascii="Times New Roman Полужирный" w:hAnsi="Times New Roman Полужирный"/>
          <w:caps/>
          <w:sz w:val="28"/>
        </w:rPr>
        <w:t xml:space="preserve">VIII. Механизмы реализации Стратегии</w:t>
      </w:r>
      <w:bookmarkEnd w:id="52"/>
      <w:r>
        <w:rPr>
          <w:rFonts w:ascii="Times New Roman Полужирный" w:hAnsi="Times New Roman Полужирный"/>
          <w:caps/>
          <w:sz w:val="28"/>
        </w:rPr>
      </w:r>
      <w:r>
        <w:rPr>
          <w:rFonts w:ascii="Times New Roman Полужирный" w:hAnsi="Times New Roman Полужирный"/>
          <w:caps/>
          <w:sz w:val="28"/>
        </w:rPr>
      </w:r>
    </w:p>
    <w:p>
      <w:pPr>
        <w:pStyle w:val="1014"/>
        <w:ind w:firstLine="709"/>
        <w:spacing w:after="240"/>
        <w:rPr>
          <w:rFonts w:ascii="Times New Roman" w:hAnsi="Times New Roman"/>
          <w:b w:val="0"/>
          <w:bCs/>
          <w:sz w:val="28"/>
        </w:rPr>
        <w:outlineLvl w:val="2"/>
      </w:pPr>
      <w:r/>
      <w:bookmarkStart w:id="53" w:name="__RefHeading___34"/>
      <w:r/>
      <w:bookmarkStart w:id="54" w:name="_Toc176798840"/>
      <w:r/>
      <w:bookmarkEnd w:id="53"/>
      <w:r>
        <w:rPr>
          <w:rFonts w:ascii="Times New Roman" w:hAnsi="Times New Roman"/>
          <w:b w:val="0"/>
          <w:bCs/>
          <w:sz w:val="28"/>
        </w:rPr>
        <w:t xml:space="preserve">1. Сроки и этапы реализации</w:t>
      </w:r>
      <w:bookmarkEnd w:id="54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и задач, предусмотренных Стратегией развития АПК Чувашской Республики предполагается осуществлять в один этап в период 2025–2030 гг.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период будет реализовываться разработанный комплекс мероприятий, направленный на устранение проблем, сдерживающих развитие аг</w:t>
      </w:r>
      <w:r>
        <w:rPr>
          <w:rFonts w:ascii="Times New Roman" w:hAnsi="Times New Roman" w:cs="Times New Roman"/>
          <w:sz w:val="28"/>
          <w:szCs w:val="28"/>
        </w:rPr>
        <w:t xml:space="preserve">ропромышленного комплекса республики, что позволит обеспечить устойчивое развитие АПК региона на основе наращивания ресурсного потенциала и использования конкурентных преимуществ Чувашской Республики, а также реализации инвестиционных проектов в сфере АПК.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план реализации мероприятий Стратегии.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spacing w:before="240" w:after="240"/>
        <w:rPr>
          <w:rFonts w:ascii="Times New Roman" w:hAnsi="Times New Roman"/>
          <w:b w:val="0"/>
          <w:bCs/>
          <w:sz w:val="28"/>
        </w:rPr>
        <w:outlineLvl w:val="2"/>
      </w:pPr>
      <w:r/>
      <w:bookmarkStart w:id="55" w:name="__RefHeading___35"/>
      <w:r/>
      <w:bookmarkStart w:id="56" w:name="_Toc176798841"/>
      <w:r/>
      <w:bookmarkEnd w:id="55"/>
      <w:r>
        <w:rPr>
          <w:rFonts w:ascii="Times New Roman" w:hAnsi="Times New Roman"/>
          <w:b w:val="0"/>
          <w:bCs/>
          <w:sz w:val="28"/>
        </w:rPr>
        <w:t xml:space="preserve">2. Оценка необходимых финансовых ресурсов</w:t>
      </w:r>
      <w:bookmarkEnd w:id="56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</w:t>
      </w:r>
      <w:r>
        <w:rPr>
          <w:rFonts w:ascii="Times New Roman" w:hAnsi="Times New Roman" w:cs="Times New Roman"/>
          <w:sz w:val="28"/>
          <w:szCs w:val="28"/>
        </w:rPr>
        <w:t xml:space="preserve">еализации Стратегии будет осуществляться за счет средств федерального бюджета, республиканского бюджета Чувашской Республики и местных бюджетов, а также внебюджетных источников с учетом возможностей бюджетной системы и государственных внебюджетных фондов.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Стратегии будет способствовать привлечению инвестиций в агропромышленный комплекс республики, в том числе в рамках реализации инвестиционных проектов по строительству, модернизации и обновлению производства.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инвестиционных проектов в сфере АПК, планируемых к реализации в период 2025–2030 гг. в Чувашской Республике, приведен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объема финансового обеспечения Стратегии предусматривается выполнение следующих условий: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базового сценария – сохранение действующего уровня финансовой поддержки агропромышленного комплекса;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пессимистического сценария – снижение действующего уровня финансовой поддержки агропромышленного комплекса с коэффициентом не более 0,8;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оптимистического сценария – увеличение действующего уровня финансовой поддержки агропромышленного комплекса с коэффициентом не менее 1,2.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минимальный объем финансового обеспечения с учетом индекса дефлятора (без учета привлечения внебюджетных инвестиций) составит: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базового сценария – не менее 50,50 млрд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пессимистического сценария – не менее 40,40 млрд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оптимистического сценария – не менее 60,60 млрд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Конкретизация финансовых ресурсов по направлениям реализации Стратегии будет осуществляться в рамках государственных программ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Инструментами финансового обеспечения Стратегии выступают следующие государственные программы Чувашской Республики: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57" w:name="__RefHeading___36"/>
      <w:r/>
      <w:bookmarkEnd w:id="57"/>
      <w:r>
        <w:rPr>
          <w:rFonts w:ascii="Times New Roman" w:hAnsi="Times New Roman" w:cs="Times New Roman"/>
          <w:sz w:val="28"/>
          <w:szCs w:val="28"/>
        </w:rPr>
        <w:t xml:space="preserve">– Государственная программа Чувашской Республики «Комплексное развитие сельских территорий Чувашской Республики»;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Государственная программа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Государственная программа Чувашской Республики «Экономическое развитие Чувашской Республики»;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Государственная программа Чувашской Республики «Развитие потенциала природно-сырьевых ресурсов и обеспечение экологической безопасности»;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Инвестиционная декларация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4"/>
        <w:ind w:firstLine="709"/>
        <w:jc w:val="both"/>
        <w:spacing w:before="240" w:after="240"/>
        <w:rPr>
          <w:rFonts w:ascii="Times New Roman" w:hAnsi="Times New Roman"/>
          <w:b w:val="0"/>
          <w:bCs/>
          <w:sz w:val="28"/>
        </w:rPr>
        <w:outlineLvl w:val="2"/>
      </w:pPr>
      <w:r/>
      <w:bookmarkStart w:id="58" w:name="_Toc176798842"/>
      <w:r>
        <w:rPr>
          <w:rFonts w:ascii="Times New Roman" w:hAnsi="Times New Roman"/>
          <w:b w:val="0"/>
          <w:bCs/>
          <w:sz w:val="28"/>
        </w:rPr>
        <w:t xml:space="preserve">3. Мониторинг и контроль реализации</w:t>
      </w:r>
      <w:bookmarkEnd w:id="58"/>
      <w:r>
        <w:rPr>
          <w:rFonts w:ascii="Times New Roman" w:hAnsi="Times New Roman"/>
          <w:b w:val="0"/>
          <w:bCs/>
          <w:sz w:val="28"/>
        </w:rPr>
      </w:r>
      <w:r>
        <w:rPr>
          <w:rFonts w:ascii="Times New Roman" w:hAnsi="Times New Roman"/>
          <w:b w:val="0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реализацией Стратегии осуществляет Министерство сельского хозяйства Чувашской Республики, ключевые полномочия которого включают: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определение механизмов и порядка осуществления мероприятий по реализации Стратегии;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определение и согласование объемов финансирования реализации Стратегии на очередной финансовый год, трехлетний бюджетный период и весь период реализации Стратегии;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координацию исполнения мероприятий по реализации Стратегии;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мониторинг реализации Стратегии;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подготовку ежегодного доклада о ходе реализации Стратегии и корректировок реализации (актуализацию), в случае необходимости.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Стратегии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по мере необходимости и обеспечивается в зависимости от изменения факторов, оказывающих влияние на реализацию мероприятий Стратегии, достижения поставленных целей и задач развития агропромышленного комплекса Чувашской Республики на период до 2030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реализации Стратегии осуществляется Министерством сельского хозяйства Чувашской Республики 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Плана мероприятий, утвержденного Минсельхозом Чувашии на очередной финансовый год, и целевых показателей развития агропромышленного комплекса Чувашской Республики совместно с региональными органами исполнительной власти в соответствии с их компетенцией.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доклад о ходе реализации Стратегии представляется в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ленном порядке Министерством сельского хозяйства Чувашской Республики до 1 мая года, следующего за отчетным, в Кабинет Министров Чувашской Республики, а также подлежит обсуждению на заседаниях Коллегии Министерства сельского хозяйства Чувашской Республики.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ходе реализации Стратегии осуществляется путем размещения доклада на сайте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Чувашской Республики в информационно–телекоммуникационной сети «Интернет» с возможностью получения обратной связи от пользователей сайта.</w:t>
      </w: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both"/>
        <w:pageBreakBefore/>
        <w:spacing w:after="120" w:line="360" w:lineRule="auto"/>
        <w:rPr>
          <w:sz w:val="28"/>
        </w:rPr>
      </w:pPr>
      <w:r/>
      <w:bookmarkStart w:id="59" w:name="_Toc167558149"/>
      <w:r/>
      <w:bookmarkStart w:id="60" w:name="_Toc176798843"/>
      <w:r>
        <w:rPr>
          <w:caps/>
          <w:sz w:val="28"/>
        </w:rPr>
        <w:t xml:space="preserve">ПРИЛОЖЕНИЕ 1. </w:t>
      </w:r>
      <w:r>
        <w:rPr>
          <w:rFonts w:eastAsia="Arial Unicode MS"/>
          <w:sz w:val="28"/>
          <w:szCs w:val="28"/>
        </w:rPr>
        <w:t xml:space="preserve">Перечень нормативных правовых актов, создающих основу для разработки стратегии развития агропромышленного комплекса Чувашской Республики</w:t>
      </w:r>
      <w:bookmarkEnd w:id="59"/>
      <w:r/>
      <w:bookmarkEnd w:id="60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1. Долгосрочное и перспективное стратегическое планирование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1.1. Федеральное законодательство: 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развития агропромышленного и рыбохозяйственного комплексов Российской Федерации на период до 2030 года (утв. распоряжением Правительства Российской Федерации от 8 сентября 2022 г. № 2567–р);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Стратегическое направление в области цифровой трансформации отраслей агропромышленного и рыбохозяйственного комплексов Российской Федерации на период до 2030 года (утв. распоряжением Правительства Российской Федерации от 23 ноября 2023 г. № 3309–р);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развития производства органической продукции в Российской Федерации до 2030 года (утв. распоряжением Правительства Российской Федерации от 4 июля 2023 г. № 1788–р);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устойчивого развития сельских территорий Российской Федерации на период до 2030 года (утв. распоряжением Правительства Российской Федерации от 2 февраля 2015 г. № 151–р);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Долгосрочная стратегия развития зернового комплекса Российской Федерации до 2035 года (утв. распоряжением Правительства Российской Федерации от 10 августа 2019 г. № 1796–р);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пространственного развития Российской Федерации на период до 2025 года (утв. распоряжением Правительства Российской Федерации от 13 февраля 2019 г. № 207–р).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1.2. Региональное законодательство: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социально–экономического развития Чувашской Республики до 2035 года (утв. Законом Чувашской Республики от 26 ноября 2020 г. № 102);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План мероприятий по реализации Стратегии социально-экономического развития Чувашской Республики до 2035 года (утв. Распоряжением Кабинета Министров Чувашской Республики от 31 мая 2021 г. № 428–р);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приоритетного развития животноводства в Чувашской Республике до 2025 года (утв. распоряжением Кабинета Министров Чувашской Республики от 3 июля 2023 г. № 708–р);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в области цифровой трансформации отраслей экономики, социальной сферы и государственного управления в Чувашской Республике (утв. распоряжением Кабинета Министров Чувашской Республики от 20 августа 2021 г. № 739–р);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План мероприятий в области цифровой трансформации агропромышленного комплекса Чувашской Республики на период 2023–2024 годов (утв. приказом Минсельхоза Чувашской Республики от 6 апреля 2023 г. № 87);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развития малого и среднего предпринимательства в Чувашской Республике на период до 2030 года (утв. постановлением Кабинета Министров Чувашской Республики от 14 октября 2016 г. № 425);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Стратегия развития АПК Чувашской Республики на период 2020–2024 годов и план мероприятий по ее реализации (утв. Приказом Минсельхоза Чувашской Республики от 25 июня 2020 г.).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2. Обеспечение продовольственной безопасности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2.1. Федеральное законодательство: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Доктрина продовольственной безопасности Российской Федерации (утв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. Указом Президента Российской Федерации от 30 января 2010 г. № 120) и План мероприятий по реализации положений Доктрины продовольственной безопасности Российской Федерации (утв. Распоряжением Правительства Российской Федерации от 9 июня 2020 г. № 1516–р);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2.2. Региональное законодательство: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Концепция устойчивого развития Чувашской Республики (утв. распоряжением Кабинета Министров Чувашской Республики от 13 марта 2023 г. № 231–р);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Концепция развития оптовых продовольс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твенных рынков на территории Чувашской Республики и План мероприятий («дорожная карта») по развитию оптовых продовольственных рынков на территории Чувашской Республики (утв. распоряжением Кабинета Министров Чувашской Республики от 15 июля 2022 г. № 672–р);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3. Реализация национальных и региональных проектов (мероприятий) и их финансовое обеспечение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3.1. Федеральное законодательство: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Государственная программа развития сельского хозяйства и регулирования рынков сельскохозяйственной продукции, сырья и продовольствия (утв. Постановлением Правительства Российской Федерации от 14 июля 2012 г. № 717);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Федеральная научно-техническая программа развития сельского хозяйства на 2017–2030 годы (утв. Постановлением Правительства Российской Федерации от 25 августа 2017 г. № 996);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Государственная программа Российской Федерации «Комплексное развитие сельских территорий» (утв. Постановлением Правительства Российской Федерации от 31 мая 2019 г. № 696);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3.2. Региональное законодательство: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b/>
          <w:bCs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Индивидуальная программа социально–экономического развития Чувашской Республики на 2020–2024 годы (утв. Распоряжением Правительства Российской Федерации от 03 апреля 2020 г. № 865–р);</w:t>
      </w:r>
      <w:r>
        <w:rPr>
          <w:rFonts w:ascii="Times New Roman" w:hAnsi="Times New Roman" w:eastAsia="Arial Unicode MS" w:cs="Times New Roman"/>
          <w:b/>
          <w:bCs/>
          <w:sz w:val="28"/>
          <w:szCs w:val="28"/>
        </w:rPr>
      </w:r>
      <w:r>
        <w:rPr>
          <w:rFonts w:ascii="Times New Roman" w:hAnsi="Times New Roman" w:eastAsia="Arial Unicode MS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Государственная программа Чувашской Республики «Комплексное развитие сельских территорий Чувашской Республики» (утв. Постановлением Кабинета Министров Чувашской Республики от 26 декабря 2019 г. № 606);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Государственная программа Чувашской Республики «Развитие сельского хозяйства и регулирование рынка сельскохозяйственной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продукции, сырья и продовольствия Чувашской Республики» (утв. Постановлением Кабинета Министров Чувашской Республики от 26 октября 2018 г. № 433);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Государственная программа Чувашской Республики «Экономическое развитие Чувашской Республики» (утв. Постановлением Кабинета Министров Чувашской Республики от 5 декабря 2018 г. № 4960);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Государственная программа Чувашской Республики «Развитие потенциала природно-сырьевых ресурсов и обеспечение экологической безопасности» (утв. Постановлением Кабинета Министров Чувашской Республики от 18 декабря 2018 г. № 525);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– Инвестиционная декларация Чувашской Республики (утв. распоряжением Главы Чувашской Республики от 27 мая 2022 г. № 297–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рг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).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771"/>
        <w:jc w:val="both"/>
        <w:pageBreakBefore/>
        <w:spacing w:before="0" w:beforeAutospacing="0" w:after="0" w:afterAutospacing="0" w:line="360" w:lineRule="auto"/>
        <w:rPr>
          <w:caps/>
          <w:sz w:val="28"/>
        </w:rPr>
      </w:pPr>
      <w:r/>
      <w:bookmarkStart w:id="61" w:name="_Toc176798844"/>
      <w:r>
        <w:rPr>
          <w:caps/>
          <w:sz w:val="28"/>
        </w:rPr>
        <w:t xml:space="preserve">ПРИЛОЖЕНИЕ 2. </w:t>
      </w:r>
      <w:r>
        <w:rPr>
          <w:rFonts w:ascii="Times New Roman Полужирный" w:hAnsi="Times New Roman Полужирный"/>
          <w:sz w:val="28"/>
        </w:rPr>
        <w:t xml:space="preserve">Прогнозные значения целевых показателей за 2025–2030 годы</w:t>
      </w:r>
      <w:bookmarkEnd w:id="61"/>
      <w:r>
        <w:rPr>
          <w:caps/>
          <w:sz w:val="28"/>
        </w:rPr>
      </w:r>
      <w:r>
        <w:rPr>
          <w:caps/>
          <w:sz w:val="28"/>
        </w:rPr>
      </w:r>
    </w:p>
    <w:p>
      <w:pPr>
        <w:ind w:firstLine="709"/>
        <w:jc w:val="both"/>
        <w:spacing w:after="0" w:line="360" w:lineRule="auto"/>
        <w:rPr>
          <w:caps/>
          <w:sz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2.1. Растениеводство</w:t>
      </w:r>
      <w:r>
        <w:rPr>
          <w:caps/>
          <w:sz w:val="28"/>
        </w:rPr>
      </w:r>
      <w:r>
        <w:rPr>
          <w:caps/>
          <w:sz w:val="28"/>
        </w:rPr>
      </w:r>
    </w:p>
    <w:tbl>
      <w:tblPr>
        <w:tblStyle w:val="1022"/>
        <w:tblW w:w="14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1843"/>
        <w:gridCol w:w="1134"/>
        <w:gridCol w:w="1275"/>
        <w:gridCol w:w="993"/>
        <w:gridCol w:w="992"/>
        <w:gridCol w:w="992"/>
        <w:gridCol w:w="992"/>
        <w:gridCol w:w="1134"/>
      </w:tblGrid>
      <w:tr>
        <w:tblPrEx/>
        <w:trPr>
          <w:trHeight w:val="349"/>
          <w:tblHeader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Хозяйства всех категорий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7"/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"/>
          <w:tblHeader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Зерновые и зернобобовые культуры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297,7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968,6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863,1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928,0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960,3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972,4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981,6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999,6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1009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34,2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30,0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32,0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33,0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33,3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33,5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34,0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  <w:t xml:space="preserve">34,2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Картофель</w:t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338,1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334,1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337,8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338,9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Овощи открытого и закрытого грунта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Arial CYR" w:cs="Times New Roman"/>
                <w:color w:val="000000"/>
              </w:rPr>
            </w:pP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  <w:r>
              <w:rPr>
                <w:rFonts w:ascii="Times New Roman" w:hAnsi="Times New Roman" w:eastAsia="Arial CYR" w:cs="Times New Roman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362,5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363,0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363,8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363,9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364,8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377,2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Масличные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42,55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Сахарная свекла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44,24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314,4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315,1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318,7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Бахчевые продовольственные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Подсолнечник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Плодово-ягодные насаждения 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в т.ч.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в плодоносящем возрасте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164,3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174,3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Семечковые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в т.ч.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в плодоносящем возрасте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23,56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28,13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28,97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275,4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292,2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Косточковые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Mar>
              <w:left w:w="0" w:type="dxa"/>
              <w:top w:w="0" w:type="dxa"/>
              <w:right w:w="0" w:type="dxa"/>
              <w:bottom w:w="0" w:type="dxa"/>
            </w:tcMar>
            <w:tcW w:w="935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в т.ч.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в плодоносящем возрасте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Ягодники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га, в т.ч.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в плодоносящем возрасте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Ягодники на обособленной площади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тыс. га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0,98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1,01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1,04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1,07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1,10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1,13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1,17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firstLine="431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1,20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0" w:type="dxa"/>
              <w:top w:w="0" w:type="dxa"/>
              <w:right w:w="0" w:type="dxa"/>
              <w:bottom w:w="0" w:type="dxa"/>
            </w:tcMar>
            <w:tcW w:w="148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Хмель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площадь, га, в т.ч.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217,9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307,6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534,7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776,4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1 121,0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1 507,2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в плодоносящем возрасте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132,4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Валовой сбор, тыс. тонн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0,718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Урожайность, ц с 1 га убранной площади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Мелиорация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Реконструкция межхозяйственных оросительных систем федеральной собственности, га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1 492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vMerge w:val="restart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Энергообеспеченность, л.с. на 100 га посевной площади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534" w:type="dxa"/>
            <w:vAlign w:val="bottom"/>
            <w:vMerge w:val="restart"/>
            <w:textDirection w:val="lrTb"/>
            <w:noWrap w:val="false"/>
          </w:tcPr>
          <w:p>
            <w:pPr>
              <w:ind w:firstLine="43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Доля элитных семян, %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ind w:firstLine="709"/>
        <w:jc w:val="both"/>
        <w:pageBreakBefore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2.2. Животноводство</w:t>
      </w: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tbl>
      <w:tblPr>
        <w:tblStyle w:val="1022"/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843"/>
        <w:gridCol w:w="1134"/>
        <w:gridCol w:w="1275"/>
        <w:gridCol w:w="993"/>
        <w:gridCol w:w="992"/>
        <w:gridCol w:w="992"/>
        <w:gridCol w:w="992"/>
        <w:gridCol w:w="1136"/>
      </w:tblGrid>
      <w:tr>
        <w:tblPrEx/>
        <w:trPr>
          <w:trHeight w:val="349"/>
          <w:tblHeader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Хозяйства всех категорий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751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4"/>
          <w:tblHeader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Молоко, тыс. тонн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478,6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504,5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524,3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Шерсть, тыс. тонн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0,415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vAlign w:val="bottom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Яйца, млн шт.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446,9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546,8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vAlign w:val="bottom"/>
            <w:textDirection w:val="lrTb"/>
            <w:noWrap w:val="false"/>
          </w:tcPr>
          <w:p>
            <w:pPr>
              <w:ind w:firstLine="5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Скот и птица на убой (в живом весе) тыс. тонн: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154,76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182,81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48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</w:t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крупный рогатый скот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35,55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свиньи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птица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88,81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107,71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114,01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овцы и козы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524" w:type="dxa"/>
            <w:textDirection w:val="lrTb"/>
            <w:noWrap w:val="false"/>
          </w:tcPr>
          <w:p>
            <w:pPr>
              <w:ind w:firstLine="42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-284" w:right="-427"/>
        <w:spacing w:line="276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2.3. Племенное животноводство</w:t>
      </w: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tbl>
      <w:tblPr>
        <w:tblStyle w:val="1022"/>
        <w:tblW w:w="14936" w:type="dxa"/>
        <w:tblLook w:val="04A0" w:firstRow="1" w:lastRow="0" w:firstColumn="1" w:lastColumn="0" w:noHBand="0" w:noVBand="1"/>
      </w:tblPr>
      <w:tblGrid>
        <w:gridCol w:w="5237"/>
        <w:gridCol w:w="1843"/>
        <w:gridCol w:w="1276"/>
        <w:gridCol w:w="1417"/>
        <w:gridCol w:w="1418"/>
        <w:gridCol w:w="1276"/>
        <w:gridCol w:w="1133"/>
        <w:gridCol w:w="1336"/>
      </w:tblGrid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Производство молока, тыс. тонн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104,7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113,6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115,2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116,8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118,4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Удой молока на 1 корову, 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8 391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8 500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8 606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8 714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8 823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8 933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9 050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Поголовье КРС, 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29 797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32 300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32 655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33 015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33 378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33 745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34 000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 в том числе коров, 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12 914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13 650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13 882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14 118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14 358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14 602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15 000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Доля племенных коров к поголовью коров в СХО, %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47,0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48,7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49,9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51,2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52,4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53,8</w:t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ind w:firstLine="709"/>
        <w:jc w:val="both"/>
        <w:pageBreakBefore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2.4. Переработка</w:t>
      </w:r>
      <w:r>
        <w:rPr>
          <w:rFonts w:ascii="Times New Roman" w:hAnsi="Times New Roman" w:cs="Times New Roman"/>
          <w:caps/>
          <w:sz w:val="28"/>
          <w:szCs w:val="28"/>
        </w:rPr>
      </w:r>
      <w:r>
        <w:rPr>
          <w:rFonts w:ascii="Times New Roman" w:hAnsi="Times New Roman" w:cs="Times New Roman"/>
          <w:caps/>
          <w:sz w:val="28"/>
          <w:szCs w:val="28"/>
        </w:rPr>
      </w:r>
    </w:p>
    <w:tbl>
      <w:tblPr>
        <w:tblW w:w="141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10"/>
        <w:gridCol w:w="1559"/>
        <w:gridCol w:w="1559"/>
        <w:gridCol w:w="1418"/>
        <w:gridCol w:w="1417"/>
        <w:gridCol w:w="1276"/>
        <w:gridCol w:w="1134"/>
        <w:gridCol w:w="1417"/>
      </w:tblGrid>
      <w:tr>
        <w:tblPrEx/>
        <w:trPr>
          <w:trHeight w:val="20"/>
          <w:tblHeader/>
        </w:trPr>
        <w:tc>
          <w:tcPr>
            <w:tcW w:w="4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</w:p>
        </w:tc>
        <w:tc>
          <w:tcPr>
            <w:gridSpan w:val="7"/>
            <w:tcW w:w="9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Годы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4410" w:type="dxa"/>
            <w:vAlign w:val="center"/>
            <w:vMerge w:val="continue"/>
            <w:textDirection w:val="lrTb"/>
            <w:noWrap/>
          </w:tcPr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2023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2025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2026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2027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2028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2029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2030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51"/>
        </w:trPr>
        <w:tc>
          <w:tcPr>
            <w:gridSpan w:val="8"/>
            <w:shd w:val="clear" w:color="auto" w:fill="auto"/>
            <w:tcW w:w="14190" w:type="dxa"/>
            <w:vAlign w:val="center"/>
            <w:textDirection w:val="lrTb"/>
            <w:noWrap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Мясо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Произведено тыс.,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118,8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122,32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127,45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131,7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136,8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140,7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144,2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36,6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36,6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36,6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36,6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36,6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36,6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36,6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Вывезено,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Переработано,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89,80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110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115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117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118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119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Мощности,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179,6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195,6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195,6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195,6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195,6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195,6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195,6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Уровень использования среднегодовой производственной мощности, %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56,24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58,79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59,82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60,33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60,84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61,35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0"/>
        </w:trPr>
        <w:tc>
          <w:tcPr>
            <w:gridSpan w:val="8"/>
            <w:shd w:val="clear" w:color="auto" w:fill="auto"/>
            <w:tcW w:w="14190" w:type="dxa"/>
            <w:vAlign w:val="center"/>
            <w:textDirection w:val="lrTb"/>
            <w:noWrap/>
          </w:tcPr>
          <w:p>
            <w:pPr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Молоко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Произведено сырого молока, тыс.,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478,6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504,5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514,5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524,3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534,5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550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561,2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товарного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382,4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403,6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411,6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419,44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427,6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440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448,96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197,9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197,9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197,9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197,9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197,9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197,9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197,9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Вывезено,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188,9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188,9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188,9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188,9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188,9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188,9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188,9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Переработано,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272,6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298,5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308,5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318,3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328,5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329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350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Мощности,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299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329,4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329,4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335,8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335,8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335,8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351,8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Уровень использования среднегодовой производственной мощности, % 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91,4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90,6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93,7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94,8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97,8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98,0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99,5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465"/>
        </w:trPr>
        <w:tc>
          <w:tcPr>
            <w:gridSpan w:val="8"/>
            <w:shd w:val="clear" w:color="auto" w:fill="auto"/>
            <w:tcW w:w="14190" w:type="dxa"/>
            <w:vAlign w:val="center"/>
            <w:textDirection w:val="lrTb"/>
            <w:noWrap/>
          </w:tcPr>
          <w:p>
            <w:pPr>
              <w:ind w:firstLine="49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Хлеб и хлебобулочные изделия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Произведено,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63,157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64,5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Вывезено,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Переработано,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Мощности,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176,70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194,70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194,7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194,7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194,7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194,7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194,7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789"/>
        </w:trPr>
        <w:tc>
          <w:tcPr>
            <w:shd w:val="clear" w:color="auto" w:fill="auto"/>
            <w:tcW w:w="4410" w:type="dxa"/>
            <w:textDirection w:val="lrTb"/>
            <w:noWrap/>
          </w:tcPr>
          <w:p>
            <w:pPr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Уровень использования среднегодовой производственной мощности, % 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35,7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33,13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33,13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33,13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33,13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33,13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33,13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60"/>
        </w:trPr>
        <w:tc>
          <w:tcPr>
            <w:gridSpan w:val="8"/>
            <w:shd w:val="clear" w:color="auto" w:fill="auto"/>
            <w:tcW w:w="14190" w:type="dxa"/>
            <w:textDirection w:val="lrTb"/>
            <w:noWrap/>
          </w:tcPr>
          <w:p>
            <w:pPr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Мука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Произведено,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154,1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155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155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155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155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155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180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Вывезено,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Ввезено,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12,6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41,4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Переработано,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-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28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ind w:firstLine="474"/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Мощности, тыс. тонн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193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209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W w:w="4410" w:type="dxa"/>
            <w:vAlign w:val="center"/>
            <w:textDirection w:val="lrTb"/>
            <w:noWrap/>
          </w:tcPr>
          <w:p>
            <w:pPr>
              <w:jc w:val="both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Уровень использования среднегодовой производственной мощности, % 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79,9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80,31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80,31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80,31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80,31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80,31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  <w:t xml:space="preserve">86,12</w:t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PT Astra Serif" w:cs="Times New Roman"/>
                <w:color w:val="000000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both"/>
        <w:pageBreakBefore/>
        <w:spacing w:before="0" w:beforeAutospacing="0" w:after="0" w:afterAutospacing="0"/>
        <w:rPr>
          <w:caps/>
          <w:sz w:val="28"/>
        </w:rPr>
      </w:pPr>
      <w:r/>
      <w:bookmarkStart w:id="62" w:name="_Toc176798845"/>
      <w:r>
        <w:rPr>
          <w:caps/>
          <w:sz w:val="28"/>
        </w:rPr>
        <w:t xml:space="preserve">ПРИЛОЖЕНИЕ 3. </w:t>
      </w:r>
      <w:r>
        <w:rPr>
          <w:sz w:val="28"/>
        </w:rPr>
        <w:t xml:space="preserve">Прогнозные показатели Чувашской Республики по развитию экспортного потенциала, тыс. долл. США</w:t>
      </w:r>
      <w:bookmarkEnd w:id="62"/>
      <w:r>
        <w:rPr>
          <w:caps/>
          <w:sz w:val="28"/>
        </w:rPr>
      </w:r>
      <w:r>
        <w:rPr>
          <w:caps/>
          <w:sz w:val="28"/>
        </w:rPr>
      </w:r>
    </w:p>
    <w:tbl>
      <w:tblPr>
        <w:tblStyle w:val="1022"/>
        <w:tblW w:w="14734" w:type="dxa"/>
        <w:tblLook w:val="04A0" w:firstRow="1" w:lastRow="0" w:firstColumn="1" w:lastColumn="0" w:noHBand="0" w:noVBand="1"/>
      </w:tblPr>
      <w:tblGrid>
        <w:gridCol w:w="5460"/>
        <w:gridCol w:w="1336"/>
        <w:gridCol w:w="1134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408"/>
          <w:tblHeader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2023 (факт)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Чувашская Республика, 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51 282,0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47 600,0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56 172,3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60 104,4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64 311,7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68 813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73 630,4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78 784,6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0207 Мясо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12 733,9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12 530,5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14 156,7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15 147,6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16 208,0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17 343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18 556,5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19 855,5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1905 Хлеб, мучные кондитерские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11 596,5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9 806,7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12 892,2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13 794,6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14 760,2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15 793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16 899,0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18 081,9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1806 Шоколад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8 192,6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8 012,1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9 108,0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9 745,6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10 427,7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11 158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11 938,7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12 774,4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0901 Кофе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5 476,1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4 880,4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6 087,9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6 514,1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6 970,1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7 458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7 980,0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8 538,6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1207 Семена и плоды пр. масличных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3 363,1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2 723,9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3 738,9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4 000,6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4 280,6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4 580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4 900,9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5 244,0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1704 Кондитерские изделия из 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2 837,3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2 647,9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3 154,3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3 375,1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3 611,3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3 864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4 134,6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4 424,1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1204 Семена 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2 299,3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2 029,0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2 556,2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2 735,1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2 926,6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3 350,7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3 585,2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2101 Экстракты, эссенции и концентраты кофе, 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924,4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960,4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1 027,7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1 099,6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1 176,6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1 259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1 347,1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1 441,4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0703 Лук репчатый, чеснок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660,5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686,2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734,3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785,7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840,7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1 029,9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1214 Брюква, корнеплоды кормовые, сено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446,2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463,6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496,1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567,9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695,8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1512 Масло подсолнечное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349,9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363,5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388,9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416,2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445,3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509,8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545,5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2105 Мороженое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353,6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378,4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404,9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463,5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496,0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1001 Пшеница и меслин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322,6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345,1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369,3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395,2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484,1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0407 Яйца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243,3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260,3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278,6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298,1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341,2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365,1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2208 Крепкие спиртные напитки,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215,9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256,8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274,8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336,6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0105 Домашняя птица живая,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271,6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332,7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1209 Семена, плоды и споры для посева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270,3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289,2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1101 Мука пшеничная или пшенично-ржаная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176,4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247,4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264,7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2106 Пищевые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2302 Отруби, высевки,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месятки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0701 Картофель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2309 Продукты для кормления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101,0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0602 Пр. живые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67,0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2202 Воды минеральные с добавлением сахара,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1515 Пр. раст. жиры, включая масло жожоба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2203 Пиво солодовое,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1003 Ячмень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2103 Продукты для приготовления соусов и готовые соусы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0713 Овощи бобовые сушеные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1107 Солод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0401 Молоко и сливки, несгущенные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1008 Гречиха, просо и семена канареечника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Прочие пищевые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35,9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567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both"/>
        <w:pageBreakBefore/>
        <w:spacing w:before="0" w:beforeAutospacing="0" w:after="0" w:afterAutospacing="0"/>
        <w:rPr>
          <w:rFonts w:ascii="Times New Roman Полужирный" w:hAnsi="Times New Roman Полужирный"/>
          <w:sz w:val="28"/>
        </w:rPr>
      </w:pPr>
      <w:r/>
      <w:bookmarkStart w:id="63" w:name="_Toc176798846"/>
      <w:r>
        <w:rPr>
          <w:caps/>
          <w:sz w:val="28"/>
        </w:rPr>
        <w:t xml:space="preserve">ПРИЛОЖЕНИЕ </w:t>
      </w:r>
      <w:r>
        <w:rPr>
          <w:caps/>
          <w:sz w:val="28"/>
        </w:rPr>
        <w:t xml:space="preserve">4</w:t>
      </w:r>
      <w:r>
        <w:rPr>
          <w:caps/>
          <w:sz w:val="28"/>
        </w:rPr>
        <w:t xml:space="preserve">. </w:t>
      </w:r>
      <w:r>
        <w:rPr>
          <w:rFonts w:ascii="Times New Roman Полужирный" w:hAnsi="Times New Roman Полужирный"/>
          <w:sz w:val="28"/>
        </w:rPr>
        <w:t xml:space="preserve">Перечень рисков и угроз, влияющих на развитие АПК Чувашской Республики</w:t>
      </w:r>
      <w:bookmarkEnd w:id="63"/>
      <w:r>
        <w:rPr>
          <w:rFonts w:ascii="Times New Roman Полужирный" w:hAnsi="Times New Roman Полужирный"/>
          <w:sz w:val="28"/>
        </w:rPr>
      </w:r>
      <w:r>
        <w:rPr>
          <w:rFonts w:ascii="Times New Roman Полужирный" w:hAnsi="Times New Roman Полужирный"/>
          <w:sz w:val="28"/>
        </w:rPr>
      </w:r>
    </w:p>
    <w:tbl>
      <w:tblPr>
        <w:tblW w:w="14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4394"/>
        <w:gridCol w:w="1701"/>
        <w:gridCol w:w="1842"/>
        <w:gridCol w:w="1702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фактора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54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сельского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угрозы, обусловленные снижением привлекательности сельского образа жизни и сокращением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покупательская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покупательной способности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финансирования отечественной отраслевой науки и, как следствие, ограничения по осуществлению и расширению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обеспеченность простыми и высококвалифицированными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Деградация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плодородия почвы, распространение инвазивных видов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54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Устаревание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Неудовлетворительная динамика обновления логистической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обеспеченность оборудованием и запасными частями к нему, упаковочными материалами, а также отдельными компонентами (витамины, аминокислоты, минеральные вещества, семена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и агроэкологические угрозы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температуры, нормы осадков, возможности наводнений, пожаров и других экологических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от импорта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от импорта семенного и генетического материала, оборудования и технологий, а также сырья (по отдельным направлениям)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от рынков сбыта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концентрация экспорта в страны Азиатско-Тихоокеанского региона продукции рыбохозяйственного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Крайне маловероятно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барьеры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барьеры, внедрение глобальными конкурентами инструментов ограничения доступа отечественной продукции на основные рынки сбыта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Ветеринарные и фитосанитарные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Ветеринарные и ФС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угрозы, связанные с возникновением и распространением ранее не регистрировавшихся на территории Российской Федерации массовых заразных болезней животных, а также с распространением вредителей и болезней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both"/>
        <w:pageBreakBefore/>
        <w:spacing w:before="0" w:beforeAutospacing="0" w:after="0" w:afterAutospacing="0"/>
        <w:rPr>
          <w:rFonts w:ascii="Times New Roman Полужирный" w:hAnsi="Times New Roman Полужирный"/>
          <w:sz w:val="28"/>
        </w:rPr>
      </w:pPr>
      <w:r/>
      <w:bookmarkStart w:id="64" w:name="_Toc176798847"/>
      <w:r>
        <w:rPr>
          <w:caps/>
          <w:sz w:val="28"/>
        </w:rPr>
        <w:t xml:space="preserve">Приложение </w:t>
      </w:r>
      <w:r>
        <w:rPr>
          <w:caps/>
          <w:sz w:val="28"/>
        </w:rPr>
        <w:t xml:space="preserve">5</w:t>
      </w:r>
      <w:r>
        <w:rPr>
          <w:caps/>
          <w:sz w:val="28"/>
        </w:rPr>
        <w:t xml:space="preserve">. </w:t>
      </w:r>
      <w:r>
        <w:rPr>
          <w:rFonts w:ascii="Times New Roman Полужирный" w:hAnsi="Times New Roman Полужирный"/>
          <w:sz w:val="28"/>
        </w:rPr>
        <w:t xml:space="preserve">Общие показатели развития сельского хозяйства в Чувашской Республике до 2030 года</w:t>
      </w:r>
      <w:bookmarkEnd w:id="64"/>
      <w:r>
        <w:rPr>
          <w:rFonts w:ascii="Times New Roman Полужирный" w:hAnsi="Times New Roman Полужирный"/>
          <w:sz w:val="28"/>
        </w:rPr>
      </w:r>
      <w:r>
        <w:rPr>
          <w:rFonts w:ascii="Times New Roman Полужирный" w:hAnsi="Times New Roman Полужирный"/>
          <w:sz w:val="28"/>
        </w:rPr>
      </w:r>
    </w:p>
    <w:tbl>
      <w:tblPr>
        <w:tblW w:w="49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187"/>
        <w:gridCol w:w="1101"/>
        <w:gridCol w:w="1309"/>
        <w:gridCol w:w="1216"/>
        <w:gridCol w:w="1132"/>
        <w:gridCol w:w="1413"/>
        <w:gridCol w:w="1384"/>
        <w:gridCol w:w="1166"/>
        <w:gridCol w:w="1413"/>
        <w:gridCol w:w="1187"/>
      </w:tblGrid>
      <w:tr>
        <w:tblPrEx/>
        <w:trPr>
          <w:trHeight w:val="5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изм.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 год в % к 2024 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Валовая продукция сельского хозяйства в фактически действующих ценах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72 128,6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76 582,4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81 549,2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87 177,1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91 548,2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96 238,2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Валовая продукция растениеводства в фактически действующих ценах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37 685,0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39 797,8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42 255,2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44 995,6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48 100,9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50 512,7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53 100,5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Валовая продукция животноводства в фактически действующих ценах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30 615,0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32 330,9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34 327,3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36 553,6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39 076,2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41 035,5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43 137,8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темп роста к предыдущему году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уплаченных налогов организациями АПК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11 607 267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12 187 630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12 797 012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13 436 862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14 108 706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14 814 141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15 554 848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работников сельскохозяйственных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Среднемесячная заработная плата в сельхозорганизациях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62 045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154,3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производства продукции сельского хозяйства в хозяйствах всех 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Производство продукции сельского хозяйства на душу 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руб./чел.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both"/>
        <w:pageBreakBefore/>
        <w:spacing w:before="0" w:beforeAutospacing="0" w:after="0" w:afterAutospacing="0"/>
        <w:rPr>
          <w:rFonts w:ascii="Times New Roman Полужирный" w:hAnsi="Times New Roman Полужирный"/>
          <w:sz w:val="28"/>
        </w:rPr>
      </w:pPr>
      <w:r/>
      <w:bookmarkStart w:id="65" w:name="_Toc176798848"/>
      <w:r>
        <w:rPr>
          <w:caps/>
          <w:sz w:val="28"/>
        </w:rPr>
        <w:t xml:space="preserve">Приложение </w:t>
      </w:r>
      <w:r>
        <w:rPr>
          <w:caps/>
          <w:sz w:val="28"/>
        </w:rPr>
        <w:t xml:space="preserve">6</w:t>
      </w:r>
      <w:r>
        <w:rPr>
          <w:caps/>
          <w:sz w:val="28"/>
        </w:rPr>
        <w:t xml:space="preserve">. </w:t>
      </w:r>
      <w:r>
        <w:rPr>
          <w:rFonts w:ascii="Times New Roman Полужирный" w:hAnsi="Times New Roman Полужирный"/>
          <w:sz w:val="28"/>
        </w:rPr>
        <w:t xml:space="preserve">Целевые показатели стратегии развития АПК в Чувашской Республике до 2030 года</w:t>
      </w:r>
      <w:bookmarkEnd w:id="65"/>
      <w:r>
        <w:rPr>
          <w:rFonts w:ascii="Times New Roman Полужирный" w:hAnsi="Times New Roman Полужирный"/>
          <w:sz w:val="28"/>
        </w:rPr>
        <w:t xml:space="preserve"> </w:t>
      </w:r>
      <w:r>
        <w:rPr>
          <w:rFonts w:ascii="Times New Roman Полужирный" w:hAnsi="Times New Roman Полужирный"/>
          <w:sz w:val="28"/>
        </w:rPr>
      </w:r>
      <w:r>
        <w:rPr>
          <w:rFonts w:ascii="Times New Roman Полужирный" w:hAnsi="Times New Roman Полужирный"/>
          <w:sz w:val="28"/>
        </w:rPr>
      </w:r>
    </w:p>
    <w:p>
      <w:pPr>
        <w:pStyle w:val="771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022"/>
        <w:tblW w:w="5000" w:type="pct"/>
        <w:tblLayout w:type="fixed"/>
        <w:tblLook w:val="04A0" w:firstRow="1" w:lastRow="0" w:firstColumn="1" w:lastColumn="0" w:noHBand="0" w:noVBand="1"/>
      </w:tblPr>
      <w:tblGrid>
        <w:gridCol w:w="3059"/>
        <w:gridCol w:w="5752"/>
        <w:gridCol w:w="1706"/>
        <w:gridCol w:w="1706"/>
        <w:gridCol w:w="2337"/>
      </w:tblGrid>
      <w:tr>
        <w:tblPrEx/>
        <w:trPr>
          <w:trHeight w:val="20"/>
          <w:tblHeader/>
        </w:trPr>
        <w:tc>
          <w:tcPr>
            <w:tcW w:w="30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показатели (индикатора)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tcW w:w="14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>
              <w:t xml:space="preserve">Обеспечение продовольственной безопасности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Индекс производства по 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Индекс производства по виду деятельности «Производство напитков»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Урожайность зерновых с одного гектара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ц/га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Надой молока на 1 корову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Доля племенного скота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>
              <w:t xml:space="preserve">Увеличение произведенной добавленной стоимости АПК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Внесение минеральных удобрений в пересчете на 100 процентов питательных веществ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Внесение минеральных удобрений на 1 гектар посева сельскохозяйственных культур в пересчете на 100 процентов питательных веществ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Площадь, удобренная минеральными удобрениями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Внесение органических удобрений на 1 гектар посева сельскохозяйственных культур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Площадь, удобренная органическими удобрениями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Внесение известняковой муки и других известковых материалов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Площадь проведения известкования кислых почв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Оборот организаций (без субъектов малого предпринимательства, бюджетных организаций, банков, страховых и прочих финансово-кредитных организаций)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14 015,6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18 992,8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Энергообеспеченность 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на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посевной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Доля посевов элитных семян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Доля посевов отечественных семян, %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>
              <w:t xml:space="preserve">Увеличение объема инвестиций в агропромышленном комплексе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Объем инвестиций в основной капитал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6 157,6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15 914,9 (нарастающим итогом с 2025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Объем инвестиций в основной капитал по 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continue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continue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>
              <w:t xml:space="preserve">Увеличение объема экспорта продукции агропромышленного комплекса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Экспорт продукции АПК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долл.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>
              <w:t xml:space="preserve">Сохранение доли сельского населения в общей численности населения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Численность сельского населения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Доля сельского населения в общей численности населения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Среднемесячные располагаемые ресурсы сельского и городского домохозяйств на члена домохозяйства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21 917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25 970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Соотношение среднемесячных располагаемых ресурсов сельского и городского домохозяйств на члена домохозяйства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Доля площади жилых помещений в сельских населенных пунктах, обустроенных водопроводом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Доля площади жилых помещений в сельских населенных пунктах, обустроенных водоотведением (канализацией)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Доля площади жилых помещений в сельских населенных пунктах, обустроенных отоплением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65 582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50 838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66 124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«Производство напитков»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57 824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72 263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>
              <w:t xml:space="preserve">Эффективное вовлечение в оборот земель сельскохозяйственного назначения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Площадь земель сельскохозяйственного назначения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Площадь необрабатываемых земель сельскохозяйственного назначения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Площадь вовлеченных в оборот необрабатываемых земель сельскохозяйственного назначения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/>
            <w:r/>
          </w:p>
        </w:tc>
        <w:tc>
          <w:tcPr>
            <w:shd w:val="clear" w:color="auto" w:fill="auto"/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rPr>
                <w:color w:val="000000"/>
              </w:rPr>
              <w:t xml:space="preserve">Реконструкция межхозяйственных оросительных систем федеральной собственности</w:t>
            </w:r>
            <w:r>
              <w:t xml:space="preserve"> (нарастающим итогом)</w:t>
            </w:r>
            <w:r/>
          </w:p>
        </w:tc>
        <w:tc>
          <w:tcPr>
            <w:shd w:val="clear" w:color="auto" w:fill="auto"/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6"/>
              </w:numPr>
              <w:ind w:left="313" w:hanging="284"/>
              <w:jc w:val="both"/>
            </w:pPr>
            <w:r>
              <w:t xml:space="preserve">Отраслевая специализация региона в отрасли хмелеводства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hanging="720"/>
              <w:jc w:val="both"/>
              <w:tabs>
                <w:tab w:val="left" w:pos="601" w:leader="none"/>
              </w:tabs>
            </w:pPr>
            <w:r>
              <w:t xml:space="preserve"> Площадь под сортовыми насаждениями хмеля (в плодоносящем возрасте)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Валовый сбор товарного хмеля 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6"/>
              </w:numPr>
              <w:ind w:left="34" w:firstLine="0"/>
              <w:jc w:val="both"/>
              <w:tabs>
                <w:tab w:val="left" w:pos="601" w:leader="none"/>
              </w:tabs>
            </w:pPr>
            <w:r>
              <w:t xml:space="preserve">Интродукция сортов хмеля зарубежной селекции с высокими качественными характеристиками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tcW w:w="14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II. Пессимистический сценарий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Обеспечение продовольственной </w:t>
            </w:r>
            <w:r>
              <w:t xml:space="preserve">безопасности Республики</w:t>
            </w:r>
            <w:r/>
          </w:p>
          <w:p>
            <w:pPr>
              <w:ind w:left="313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Индекс производства по 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Индекс производства по виду деятельности «Производство напитков»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Урожайность зерновых с одного гектара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ц/га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Надой молока на 1 корову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8 009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Доля племенного скота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Увеличение произведенной добавленной стоимости АПК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Внесение минеральных удобрений в пересчете на 100 процентов питательных веществ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Внесение минеральных удобрений на 1 гектар посева сельскохозяйственных культур в пересчете на 100 процентов питательных веществ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Площадь, удобренная минеральными удобрениями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Внесение органических удобрений на 1 гектар посева сельскохозяйственных культур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Площадь, удобренная органическими удобрениями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Внесение известняковой муки и других известковых материалов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Площадь проведения известкования кислых почв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Оборот организаций (без субъектов малого предпринимательства, бюджетных организаций, банков, страховых и прочих финансово-кредитных организаций)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14 015,6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16 504,2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Энергообеспеченность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на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посевной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Доля посевов элитных семян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Доля посевов отечественных семян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Увеличение объема инвестиций в агропромышленном и рыбохозяйственном комплексах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Объем инвестиций в основной капитал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6 157,6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14 323,4 (нарастающим итогом с 2025 года)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Объем инвестиций в основной капитал по 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continue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continue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Увеличение объема экспорта продукции агропромышленного комплекса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Экспорт продукции АПК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долл.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51,28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Сохранение доли сельского населения в общей численности населения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Численность сельского населения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Доля сельского населения в общей численности населения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Среднемесячные располагаемые ресурсы сельского и городского домохозяйств на члена домохозяйства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21 917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Соотношение среднемесячных располагаемых ресурсов сельского и городского домохозяйств на члена домохозяйства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Доля площади жилых помещений в сельских населенных пунктах, обустроенных водопроводом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Доля площади жилых помещений в сельских населенных пунктах, обустроенных водоотведением (канализацией)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Доля площади жилых помещений в сельских населенных пунктах, обустроенных отоплением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57 213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Среднемесячная номинальная начисленная заработная плата работников по полному кругу по </w:t>
            </w:r>
            <w:r>
              <w:t xml:space="preserve">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50 838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58 481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«Производство напитков»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57 824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65 044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Эффективное вовлечение в оборот земель сельскохозяйственного назначения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Площадь земель сельскохозяйственного назначения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Площадь необрабатываемых земель сельскохозяйственного назначения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Площадь вовлеченных в оборот необрабатываемых земель сельскохозяйственного назначения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rPr>
                <w:color w:val="000000"/>
              </w:rPr>
              <w:t xml:space="preserve">Реконструкция межхозяйственных оросительных систем федеральной собственности</w:t>
            </w:r>
            <w:r>
              <w:t xml:space="preserve"> (нарастающим итогом)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7"/>
              </w:numPr>
              <w:ind w:left="313" w:hanging="284"/>
              <w:jc w:val="both"/>
            </w:pPr>
            <w:r>
              <w:t xml:space="preserve">Отраслевая специализация региона в отрасли хмелеводства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Площадь под сортовыми насаждениями хмеля (в плодоносящем возрасте) 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Валовый сбор товарного хмеля 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1 616,9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7"/>
              </w:numPr>
              <w:ind w:left="34" w:firstLine="0"/>
              <w:jc w:val="both"/>
              <w:tabs>
                <w:tab w:val="left" w:pos="34" w:leader="none"/>
              </w:tabs>
            </w:pPr>
            <w:r>
              <w:t xml:space="preserve">Интродукция сортов хмеля зарубежной селекции с высокими качественными характеристиками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tcW w:w="14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Оптимистический сценарий / ускоренное 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Обеспечение продовольственной безопасности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Индекс производства по 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Индекс производства по виду деятельности «Производство напитков»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Урожайность зерновых с одного гектара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ц/га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Надой молока на 1 корову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9 632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Доля племенного скота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Увеличение произведенной </w:t>
            </w:r>
            <w:r>
              <w:t xml:space="preserve">добавленной стоимости АПК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Внесение минеральных удобрений в пересчете на 100 процентов питательных веществ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Внесение минеральных удобрений на 1 гектар посева сельскохозяйственных культур в пересчете на 100 процентов питательных веществ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Площадь, удобренная минеральными удобрениями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Внесение органических удобрений на 1 гектар посева сельскохозяйственных культур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Площадь, удобренная органическими удобрениями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Внесение известняковой муки и других известковых материалов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Площадь проведения известкования кислых почв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Оборот организаций (без субъектов малого предпринимательства, бюджетных организаций, банков, страховых и прочих финансово-кредитных организаций)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14 015,6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21 481,4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Энергообеспеченность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посевной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Доля посевов элитных семян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3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52" w:type="dxa"/>
            <w:vMerge w:val="restart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Доля посевов отечественных семян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Увеличение объема инвестиций в агропромышленном и рыбохозяйственном комплексах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Объем инвестиций в основной капитал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6 157,6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vMerge w:val="restart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15 914,9 (нарастающим итогом с 2025 года)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Объем инвестиций в основной капитал по виду деятельности «Производство пищевых продуктов»</w:t>
            </w:r>
            <w:r/>
          </w:p>
        </w:tc>
        <w:tc>
          <w:tcPr>
            <w:tcW w:w="1706" w:type="dxa"/>
            <w:vMerge w:val="continue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Merge w:val="continue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Увеличение объема экспорта продукции </w:t>
            </w:r>
            <w:r>
              <w:t xml:space="preserve">агропромышленного комплекса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Экспорт продукции АПК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долл.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51,28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89,74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Сохранение доли сельского населения в общей численности населения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Численность сельского населения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Доля сельского населения в общей численности населения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39,17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Среднемесячные располагаемые ресурсы сельского и городского домохозяйств на члена домохозяйства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21 917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28 054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Соотношение среднемесячных располагаемых ресурсов сельского и городского домохозяйств на члена домохозяйства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Доля площади жилых помещений в сельских населенных пунктах, обустроенных водопроводом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Доля площади жилых помещений в сельских населенных пунктах, обустроенных водоотведением (канализацией)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45,01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Доля площади жилых помещений в сельских населенных пунктах, обустроенных отоплением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9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«Сельское, лесное хозяйство, охота, рыболовство и рыбоводство»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73 952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«Производство пищевых продуктов»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50 838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73 767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Среднемесячная номинальная начисленная заработная плата работников по полному кругу по виду деятельности «Производство напитков»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57 824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79 483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Эффективное вовлечение в оборот </w:t>
            </w:r>
            <w:r>
              <w:t xml:space="preserve">земель сельскохозяйственного назначения Республики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Площадь земель сельскохозяйственного назначения Республики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1 005,0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Площадь необрабатываемых земель сельскохозяйственного назначения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Площадь вовлеченных в оборот необрабатываемых земель сельскохозяйственного назначения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/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rPr>
                <w:color w:val="000000"/>
              </w:rPr>
              <w:t xml:space="preserve">Реконструкция межхозяйственных оросительных систем федеральной собственности</w:t>
            </w:r>
            <w:r>
              <w:t xml:space="preserve"> (нарастающим итогом)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18"/>
              </w:numPr>
              <w:ind w:left="313" w:hanging="284"/>
              <w:jc w:val="both"/>
            </w:pPr>
            <w:r>
              <w:t xml:space="preserve">Отраслевая специализация региона в отрасли хмелеводства</w:t>
            </w:r>
            <w:r/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Площадь под сортовыми насаждениями хмеля (в плодоносящем возрасте)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Валовый сбор товарного хмеля 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5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52" w:type="dxa"/>
            <w:textDirection w:val="lrTb"/>
            <w:noWrap/>
          </w:tcPr>
          <w:p>
            <w:pPr>
              <w:pStyle w:val="1025"/>
              <w:numPr>
                <w:ilvl w:val="1"/>
                <w:numId w:val="18"/>
              </w:numPr>
              <w:ind w:left="34" w:firstLine="0"/>
              <w:jc w:val="both"/>
            </w:pPr>
            <w:r>
              <w:t xml:space="preserve">Интродукция сортов хмеля зарубежной селекции с высокими качественными характеристиками</w:t>
            </w:r>
            <w:r/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6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7" w:type="dxa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both"/>
        <w:pageBreakBefore/>
        <w:spacing w:before="0" w:beforeAutospacing="0" w:after="0" w:afterAutospacing="0"/>
        <w:rPr>
          <w:sz w:val="28"/>
        </w:rPr>
      </w:pPr>
      <w:r/>
      <w:bookmarkStart w:id="66" w:name="_Toc176798849"/>
      <w:r>
        <w:rPr>
          <w:caps/>
          <w:sz w:val="28"/>
        </w:rPr>
        <w:t xml:space="preserve">Приложение </w:t>
      </w:r>
      <w:r>
        <w:rPr>
          <w:caps/>
          <w:sz w:val="28"/>
        </w:rPr>
        <w:t xml:space="preserve">7</w:t>
      </w:r>
      <w:r>
        <w:rPr>
          <w:caps/>
          <w:sz w:val="28"/>
        </w:rPr>
        <w:t xml:space="preserve">. </w:t>
      </w:r>
      <w:r>
        <w:rPr>
          <w:sz w:val="28"/>
        </w:rPr>
        <w:t xml:space="preserve">Макроэкономические индикаторы среднесрочного прогноза социально-экономического развития Российской Федерации на 2025–2027 годы (базовый вариант)</w:t>
      </w:r>
      <w:bookmarkEnd w:id="66"/>
      <w:r>
        <w:rPr>
          <w:sz w:val="28"/>
        </w:rPr>
      </w:r>
      <w:r>
        <w:rPr>
          <w:sz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33"/>
        <w:tblW w:w="15163" w:type="dxa"/>
        <w:tblLook w:val="04A0" w:firstRow="1" w:lastRow="0" w:firstColumn="1" w:lastColumn="0" w:noHBand="0" w:noVBand="1"/>
      </w:tblPr>
      <w:tblGrid>
        <w:gridCol w:w="7314"/>
        <w:gridCol w:w="2420"/>
        <w:gridCol w:w="2027"/>
        <w:gridCol w:w="1275"/>
        <w:gridCol w:w="2127"/>
      </w:tblGrid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1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Целевые показатели прогноза социально-экономического развития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ind w:firstLine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Оценка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2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Прогноз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1. Индекс потребительских цен: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декабрь к декабрю,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в среднем за год, %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2.ВВП, темп роста,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3. Индекс промышленного производства темп роста,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4. Продукция сельского хозяйства во всех категориях хозяйств, млн. рублей, темп роста,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5. Инвестиции в основной капитал по всем источникам финансирования, темп роста,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6. Оборот розничной торговли, темп роста (в сопоставимых ценах),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7. Платные услуги населению, темп роста (в сопоставимых ценах),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8. Среднемесячная заработная плата работников организаций, темп роста,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9. Реальные располагаемые денежные доходы населения,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10. Реальная заработная плата работников организации,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4" w:type="dxa"/>
            <w:textDirection w:val="lrTb"/>
            <w:noWrap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  <w14:ligatures w14:val="none"/>
              </w:rPr>
              <w:t xml:space="preserve">11. Уровень безработицы,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Источник: Сценарные условия Минэкономразвития РФ при подготовке Прогноза социально-экономического развития РФ на 2025 год и на плановый период 2026 и 2027 годов. - 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URL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https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://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economy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gov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ru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material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directions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makroec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prognozy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socialno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ekonomicheskogo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razvitiya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materials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  <w14:ligatures w14:val="none"/>
        </w:rPr>
        <w:t xml:space="preserve">html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  <w:t xml:space="preserve"> (дата доступа: 01.07.2024)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r>
    </w:p>
    <w:p>
      <w:pPr>
        <w:pStyle w:val="771"/>
        <w:jc w:val="both"/>
        <w:pageBreakBefore/>
        <w:spacing w:before="0" w:beforeAutospacing="0" w:after="0" w:afterAutospacing="0" w:line="360" w:lineRule="auto"/>
        <w:rPr>
          <w:caps/>
          <w:sz w:val="28"/>
        </w:rPr>
      </w:pPr>
      <w:r/>
      <w:bookmarkStart w:id="67" w:name="_Toc176798850"/>
      <w:r>
        <w:rPr>
          <w:caps/>
          <w:sz w:val="28"/>
        </w:rPr>
        <w:t xml:space="preserve">Приложение </w:t>
      </w:r>
      <w:r>
        <w:rPr>
          <w:caps/>
          <w:sz w:val="28"/>
        </w:rPr>
        <w:t xml:space="preserve">8</w:t>
      </w:r>
      <w:r>
        <w:rPr>
          <w:caps/>
          <w:sz w:val="28"/>
        </w:rPr>
        <w:t xml:space="preserve">. </w:t>
      </w:r>
      <w:r>
        <w:rPr>
          <w:rFonts w:ascii="Times New Roman Полужирный" w:hAnsi="Times New Roman Полужирный"/>
          <w:sz w:val="28"/>
        </w:rPr>
        <w:t xml:space="preserve">План реализации мероприятий Стратегии</w:t>
      </w:r>
      <w:bookmarkEnd w:id="67"/>
      <w:r>
        <w:rPr>
          <w:caps/>
          <w:sz w:val="28"/>
        </w:rPr>
      </w:r>
      <w:r>
        <w:rPr>
          <w:caps/>
          <w:sz w:val="28"/>
        </w:rPr>
      </w:r>
    </w:p>
    <w:tbl>
      <w:tblPr>
        <w:tblStyle w:val="1022"/>
        <w:tblW w:w="0" w:type="auto"/>
        <w:tblLook w:val="04A0" w:firstRow="1" w:lastRow="0" w:firstColumn="1" w:lastColumn="0" w:noHBand="0" w:noVBand="1"/>
      </w:tblPr>
      <w:tblGrid>
        <w:gridCol w:w="811"/>
        <w:gridCol w:w="6457"/>
        <w:gridCol w:w="2792"/>
        <w:gridCol w:w="4394"/>
      </w:tblGrid>
      <w:tr>
        <w:tblPrEx/>
        <w:trPr>
          <w:tblHeader/>
        </w:trPr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№ п/п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</w:pPr>
            <w:r>
              <w:t xml:space="preserve">Наименование мероприятия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</w:pPr>
            <w:r>
              <w:t xml:space="preserve">Сроки исполнения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</w:pPr>
            <w:r>
              <w:t xml:space="preserve">Ответственные исполнители</w:t>
            </w:r>
            <w:r/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</w:pPr>
            <w:r>
              <w:t xml:space="preserve">Обеспечение продовольственной безопасности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</w:pPr>
            <w:r>
              <w:t xml:space="preserve">Реализация мероприятий регионального проекта «Развитие отраслей овощеводства и картофелеводства»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Реализация мероприятий ведомственного проекта «Содействие развитию агропромышленного комплекса»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strike/>
                <w:color w:val="ff0000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strike/>
                <w:color w:val="ff0000"/>
              </w:rPr>
            </w:r>
            <w:r>
              <w:rPr>
                <w:strike/>
                <w:color w:val="ff0000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Реализация мероприятий регионального проекта «Развитие отраслей и техническая модернизация агропромышленного комплекса»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промышленности и энергетики Чувашской Республики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4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Реализация мероприятий регионального проекта «Акселерация субъектов малого и среднего предпринимательства»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5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Вовлечение граждан, проживающих на селе в малое и среднее предпринимательство через реализацию </w:t>
            </w:r>
            <w:r>
              <w:t xml:space="preserve">дополнительных мероприятий по грантовой поддержке крестьянских (фермерских) хозяйств и субсидированию личных подсобных хозяйств 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6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Развитие сельскохозяйственных потребительских кооперативов путем предоставления субсидий и грантов сельскохозяйственным потребительским кооперативам, а также путем государственной поддержки личных подсобных хозяйств через субсидирование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7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Консультационная и методологическая поддержка субъектам малого и среднего предпринимательства Чувашской Республики, оказываемая центром компетенций </w:t>
            </w:r>
            <w:r>
              <w:t xml:space="preserve">в сфере сельскохозяйственной кооперации и поддержки фермеров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</w:pPr>
            <w:r>
              <w:t xml:space="preserve">Увеличение произведенной добавленной стоимости АПК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8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Определение перечня приоритетных проектов в сфере переработки сельскохозяйственной продукции, обеспечение их сопровождения на всех этапах реализации  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9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Строительство новых, реконструкция и модернизация действующих хранилищ зерна, картофеля, овощей и фруктов </w:t>
            </w:r>
            <w:r>
              <w:t xml:space="preserve">на основе инновационных технологий и современного оборудования, оснащение их технологическим и холодильным оборудованием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промышленности и энергетики Чувашской Республики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строительства, архитектуры и жилищно-коммунального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10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Создание и развитие оптово–распределительного центра с эффективн</w:t>
            </w:r>
            <w:r>
              <w:t xml:space="preserve">ыми энергосберегающими технологиями, с узкоспециализированными складами, хранилищами, максимально приближенными к производителям и имеющими небольшие мощности для хранения, переработки и фасовки продукции, с участием фермеров и кооперативов на условиях ГЧП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промышленности и энергетики Чувашской Республики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строительства, архитектуры и жилищно-коммунального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</w:t>
            </w:r>
            <w:r>
              <w:t xml:space="preserve">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11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Оказание информационно–консультационного сопровождения хозяйствующих субъектов агропромышленного комплекса, реализующих проекты в сфере глубокой переработки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 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12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Организация и проведение республиканских выставок и конкурсов с участием субъектов АПК Чувашской Республики, осуществляющих деятельность в сфере переработки сельскохозяйственной продукции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13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Разработка системы грантовой поддержки проектов научных </w:t>
            </w:r>
            <w:r>
              <w:t xml:space="preserve">коллективов по реализации проектов в АПК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2025–2026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</w:t>
            </w:r>
            <w:r>
              <w:t xml:space="preserve">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/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14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Тиражирование и внедрение успешных практик бережливого производства в АПК в рамках реализации проекта «Эффективный регион»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</w:pPr>
            <w:r>
              <w:rPr>
                <w:sz w:val="26"/>
                <w:szCs w:val="26"/>
              </w:rPr>
              <w:t xml:space="preserve">Госкорпорация «Росатом»</w:t>
            </w:r>
            <w:r/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</w:pPr>
            <w:r>
              <w:t xml:space="preserve">Увеличение объема инвестиций в агропромышленном комплексе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15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Реализация мероприятий регионального проекта «Стимулирование инвестиционной деятельности в агропромышленном комплексе»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16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Контроль и поддержка инвестиционных проектов в агропромышленном комплексе на каждом из этапов жизненного цикла реализации проекта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</w:t>
            </w:r>
            <w:r>
              <w:t xml:space="preserve">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17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Поддержка реализации приоритетных инвестиционных проектов АПК, в том числе направленных на внедрение новых технологий и инновационных решений; внедрение, модернизацию и расширение мощностей по глубокой переработке сельскохозяйственного сырья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18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Расширение практики использования различных инструментов финансирования инвестиционной деятельности в агропромышленном комплексе на основе ГЧП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19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Информационная и консультационная поддержка инвестиционных проектов на всех стадиях реализации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</w:pPr>
            <w:r>
              <w:t xml:space="preserve">Увеличение объема экспорта продукции агропромышленного комплекса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20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Оказание информационно–консультационного сопровождения субъектам агропромышленного комплекса Чувашской Республики в продвижении продукции местного производства на межрегиональном и внешнем рынках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 Республики</w:t>
            </w:r>
            <w:r/>
          </w:p>
          <w:p>
            <w:pPr>
              <w:pStyle w:val="1023"/>
              <w:jc w:val="both"/>
            </w:pPr>
            <w:r>
              <w:t xml:space="preserve">Центр поддержки экспорта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21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Вовлечение субъектов агропромышленного комплекса Чувашской Республики, в том числе представителей МСП, в межрегиональную торговлю и экспортную деятельность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Центр компетенций в сфере сельскохозяйственной кооперации и поддержки фермеров КУП Чувашской Республики «Агро-Инновации»</w:t>
            </w:r>
            <w:r/>
          </w:p>
          <w:p>
            <w:pPr>
              <w:pStyle w:val="1023"/>
              <w:jc w:val="both"/>
            </w:pPr>
            <w:r>
              <w:t xml:space="preserve">АУ Чувашской Республики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Центр поддержки экспорта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22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Разработка предложений по диверсификации межрегиональной торговли и экспорта за счет расширения ассортимента продукции и географии поставок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2025–2026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pStyle w:val="1023"/>
            </w:pPr>
            <w:r>
              <w:t xml:space="preserve">Центр поддержки экспорта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23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Развитие и модернизация транспортной инфраструктуры, в том числе в рамках реализации проекта по созданию торгово–логистической инфраструктуры в странах Ближнего Востока и Индии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транспорта и дорожного хозяйства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</w:pPr>
            <w:r>
              <w:t xml:space="preserve">Сохранение доли сельского населения в общей численности населения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24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Реализация мероприятий государственной программы Чувашской Республики «Комплексное развитие сельских территорий Чувашской Республики»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строительства, архитектуры и жилищно-коммунального хозяйства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образования и молодежной политики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здравоохранения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культуры, по делам национальностей и архивного дела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физической культуры и спорта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транспорта и дорожного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25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Создания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строительства, архитектуры и жилищно-коммунального хозяйства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образования и молодежной политики Чувашской </w:t>
            </w:r>
            <w:r>
              <w:t xml:space="preserve">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здравоохранения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культуры, по делам национальностей и архивного дела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физической культуры и спорта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транспорта и дорожного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26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Удовлетворение потребностей сельского населения в благоустроенном жилье, в том числе молодых семей и молодых специалистов, задействованных в реализации инвестиционных проектов в агропромышленном комплексе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строительства, архитектуры и жилищно-коммунального хозяйства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образования и молодежной политики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здравоохранения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культуры, по делам национальностей и архивного дела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физической культуры и спорта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транспорта и дорожного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27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Развитие агротуризма, в том числе разработка маршрутной карты, мер государственной поддержки по развитию данного направления в регионе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28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Оказание содействия в подготовке и переподготовке кадров и повышении квалификации работников агропромышленного комплекса со средним профессиональным образованием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Министерство образования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ФГБОУ ВО «Чувашский государственный аграрный университет»</w:t>
            </w:r>
            <w:r/>
          </w:p>
          <w:p>
            <w:pPr>
              <w:pStyle w:val="1023"/>
              <w:jc w:val="both"/>
            </w:pPr>
            <w:r>
              <w:t xml:space="preserve">Цивильский аграрно-технологический техникум Минобразования Чувашии </w:t>
            </w:r>
            <w:r/>
          </w:p>
          <w:p>
            <w:pPr>
              <w:pStyle w:val="1023"/>
              <w:jc w:val="both"/>
            </w:pPr>
            <w:r>
              <w:t xml:space="preserve">Учебный Центр «Нива»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29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Продолжение реализации комплексного подхода по развитию непрерывной системы аграрного образования «детский сад – школа – сельскохозяйственный техникум – аграрный вуз»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Министерство образования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ФГБОУ ВО «Чувашский государственный аграрный университет»</w:t>
            </w:r>
            <w:r/>
          </w:p>
          <w:p>
            <w:pPr>
              <w:pStyle w:val="1023"/>
              <w:jc w:val="both"/>
            </w:pPr>
            <w:r>
              <w:t xml:space="preserve">Цивильский аграрно-технологический </w:t>
            </w:r>
            <w:r>
              <w:t xml:space="preserve">техникум Минобразования Чувашии </w:t>
            </w:r>
            <w:r/>
          </w:p>
          <w:p>
            <w:pPr>
              <w:pStyle w:val="1023"/>
            </w:pPr>
            <w:r>
              <w:t xml:space="preserve">Учебный Центр «Нива»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30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Создание ведущей аграрной профессиональной организации регионального уровня, реализующей интегрированные программы различного уровня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2025–2026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Министерство образования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ФГБОУ ВО «Чувашский государственный аграрный университет»</w:t>
            </w:r>
            <w:r/>
          </w:p>
          <w:p>
            <w:pPr>
              <w:pStyle w:val="1023"/>
              <w:jc w:val="both"/>
            </w:pPr>
            <w:r>
              <w:t xml:space="preserve">Цивильский аграрно-технологический техникум Минобразования Чувашии </w:t>
            </w:r>
            <w:r/>
          </w:p>
          <w:p>
            <w:pPr>
              <w:pStyle w:val="1023"/>
            </w:pPr>
            <w:r>
              <w:t xml:space="preserve">Учебный Центр «Нива»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31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Содействие в организации эффективного сетевого взаимодействия в системе профессионального образования между работодателями АПК региона и учреждениями агарного образования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Министерство образования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ФГБОУ ВО «Чувашский государственный аграрный университет»</w:t>
            </w:r>
            <w:r/>
          </w:p>
          <w:p>
            <w:pPr>
              <w:pStyle w:val="1023"/>
              <w:jc w:val="both"/>
            </w:pPr>
            <w:r>
              <w:t xml:space="preserve">Цивильский аграрно-технологический техникум Минобразования Чувашии </w:t>
            </w:r>
            <w:r/>
          </w:p>
          <w:p>
            <w:pPr>
              <w:pStyle w:val="1023"/>
            </w:pPr>
            <w:r>
              <w:t xml:space="preserve">Учебный Центр «Нива»</w:t>
            </w:r>
            <w:r/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Повышение эффективности использования земель сельскохозяйственного назначения (биологизация, соблюдение севооборота, мелиорация)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32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Реализация мероприятий регионального проекта «Вовлечение в оборот и комплексная мелиорация земель сельскохозяйственного назначения»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33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Тиражирование и внедрение успешных практик применения </w:t>
            </w:r>
            <w:r>
              <w:t xml:space="preserve">биологизации</w:t>
            </w:r>
            <w:r>
              <w:t xml:space="preserve"> в производстве сельскохозяйственной продукции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</w:pPr>
            <w:r>
              <w:t xml:space="preserve">Цифровая трансформация агропромышленного комплекса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34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Реализация процессных мероприятий «Формирование государственных информационных ресурсов в сферах обеспечения продовольственной безопасности и управления агропромышленным комплексом»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35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Поддержка сельскохозяйственных товаропроизводителей, внедряющих высокие технологии и роботизацию процессов производства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Министерство цифрового развития, информационной политики и массовых коммуникаций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36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Оказание содействия субъектам АПК в переходе к Agricul</w:t>
            </w:r>
            <w:r>
              <w:t xml:space="preserve">ture 4.0, посредством внедрения инновационных технологий, включая датчики, массивы данных и способы их обработки с использованием элементов искусственного интеллекта, машинное обучение, а также средства механизации и автоматизации производства, и пр., что </w:t>
            </w:r>
            <w:r>
              <w:t xml:space="preserve">позволит повысить урожайность, сэкономить время для принятия эффективного решения на основе объективных данных и обеспечить решение задач по продовольственной безопасности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</w:pPr>
            <w:r>
              <w:t xml:space="preserve">Министерство цифрового развития, </w:t>
            </w:r>
            <w:r>
              <w:t xml:space="preserve">информационной политики и массовых коммуникаций Чувашской Республики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37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Организация системы подготовки профильных ИТ-специалистов для работы в агропромышленном комплексе региона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Министерство цифрового развития, информационной политики и массовых коммуникаций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образования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ООО «Мобильное Электронное Образование»</w:t>
            </w:r>
            <w:r/>
          </w:p>
          <w:p>
            <w:pPr>
              <w:pStyle w:val="1023"/>
              <w:jc w:val="both"/>
            </w:pPr>
            <w:r>
              <w:t xml:space="preserve">АО «Россельхозбанк»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38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Оказание содействия в обучении руководителей и специалистов в сфере АПК, непосредственно связанных с внедрением в практическую деятельность предприятий цифровых технологий, и повышении квалификации на постоянной основе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</w:pPr>
            <w:r>
              <w:t xml:space="preserve">Министерство цифрового развития, информационной политики и массовых коммуникаций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образования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ООО «Мобильное Электронное Образование»</w:t>
            </w:r>
            <w:r/>
          </w:p>
          <w:p>
            <w:pPr>
              <w:pStyle w:val="1023"/>
            </w:pPr>
            <w:r>
              <w:t xml:space="preserve">АО «Россельхозбанк»</w:t>
            </w:r>
            <w:r/>
          </w:p>
        </w:tc>
      </w:tr>
      <w:tr>
        <w:tblPrEx/>
        <w:trPr/>
        <w:tc>
          <w:tcPr>
            <w:gridSpan w:val="4"/>
            <w:tcW w:w="14454" w:type="dxa"/>
            <w:textDirection w:val="lrTb"/>
            <w:noWrap w:val="false"/>
          </w:tcPr>
          <w:p>
            <w:pPr>
              <w:pStyle w:val="1023"/>
            </w:pPr>
            <w:r>
              <w:t xml:space="preserve">Отраслевая специализация региона в отрасли хмелеводства – Центр компетенций «Чувашия – центр производства хмеля»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39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</w:pPr>
            <w:r>
              <w:t xml:space="preserve">Реализация мероприятий регионального проекта «Развитие производства хмеля»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ФГБОУ ВО «Чувашский государственный аграрный университет»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ФГБНУ Чувашский Научно-Исследовательский институт Сельского Хозяйства</w:t>
            </w:r>
            <w:r/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40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</w:pPr>
            <w:r>
              <w:t xml:space="preserve">Техническое и технологическое обновление хмелеводства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промышленности и энергетики Чувашской Республики</w:t>
            </w:r>
            <w:r/>
          </w:p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11" w:type="dxa"/>
            <w:textDirection w:val="lrTb"/>
            <w:noWrap w:val="false"/>
          </w:tcPr>
          <w:p>
            <w:pPr>
              <w:pStyle w:val="1023"/>
            </w:pPr>
            <w:r>
              <w:t xml:space="preserve">41</w:t>
            </w:r>
            <w:r/>
          </w:p>
        </w:tc>
        <w:tc>
          <w:tcPr>
            <w:tcW w:w="6457" w:type="dxa"/>
            <w:textDirection w:val="lrTb"/>
            <w:noWrap w:val="false"/>
          </w:tcPr>
          <w:p>
            <w:pPr>
              <w:pStyle w:val="1023"/>
            </w:pPr>
            <w:r>
              <w:t xml:space="preserve">Совершенствование деятельности Центра компетенций «Чувашия – центр производства хмеля»</w:t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pStyle w:val="1023"/>
              <w:jc w:val="center"/>
            </w:pPr>
            <w:r>
              <w:t xml:space="preserve">2025–2030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23"/>
              <w:jc w:val="both"/>
            </w:pPr>
            <w:r>
              <w:t xml:space="preserve">Министерство сельского хозяйства Чувашской Республики</w:t>
            </w:r>
            <w:r/>
          </w:p>
          <w:p>
            <w:pPr>
              <w:jc w:val="both"/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  <w:lang w:eastAsia="ru-RU"/>
              </w:rPr>
              <w:t xml:space="preserve">Территориальные органы Министерства сельского хозяйства Чувашской Республики</w:t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trike/>
                <w:color w:val="ff0000"/>
                <w:sz w:val="24"/>
                <w:szCs w:val="24"/>
              </w:rPr>
            </w:r>
          </w:p>
          <w:p>
            <w:pPr>
              <w:pStyle w:val="1023"/>
              <w:jc w:val="both"/>
            </w:pPr>
            <w:r>
              <w:t xml:space="preserve">ФГБОУ ВО «Чувашский государственный аграрный университет»</w:t>
            </w:r>
            <w:r/>
          </w:p>
          <w:p>
            <w:pPr>
              <w:pStyle w:val="1023"/>
              <w:jc w:val="both"/>
            </w:pPr>
            <w:r>
              <w:t xml:space="preserve">ФГБНУ Чувашский Научно-Исследовательский институт Сельского Хозяйства</w:t>
            </w:r>
            <w:r/>
          </w:p>
        </w:tc>
      </w:tr>
    </w:tbl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jc w:val="both"/>
        <w:pageBreakBefore/>
        <w:spacing w:before="0" w:beforeAutospacing="0" w:after="0" w:afterAutospacing="0"/>
        <w:rPr>
          <w:sz w:val="28"/>
          <w:szCs w:val="28"/>
        </w:rPr>
      </w:pPr>
      <w:r/>
      <w:bookmarkStart w:id="68" w:name="_Toc176798851"/>
      <w:r>
        <w:rPr>
          <w:caps/>
          <w:sz w:val="28"/>
        </w:rPr>
        <w:t xml:space="preserve">Приложение </w:t>
      </w:r>
      <w:r>
        <w:rPr>
          <w:caps/>
          <w:sz w:val="28"/>
        </w:rPr>
        <w:t xml:space="preserve">9</w:t>
      </w:r>
      <w:r>
        <w:rPr>
          <w:caps/>
          <w:sz w:val="28"/>
        </w:rPr>
        <w:t xml:space="preserve">. </w:t>
      </w:r>
      <w:r>
        <w:rPr>
          <w:sz w:val="28"/>
          <w:szCs w:val="28"/>
        </w:rPr>
        <w:t xml:space="preserve">Перечень инвестиционных проектов в сфере АПК, планируемых к реализации в период 2025–2030 гг. в Чувашской Республике</w:t>
      </w:r>
      <w:bookmarkEnd w:id="68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26"/>
        <w:gridCol w:w="1139"/>
        <w:gridCol w:w="1032"/>
        <w:gridCol w:w="9"/>
        <w:gridCol w:w="1479"/>
        <w:gridCol w:w="1116"/>
        <w:gridCol w:w="884"/>
        <w:gridCol w:w="884"/>
        <w:gridCol w:w="1041"/>
        <w:gridCol w:w="9"/>
        <w:gridCol w:w="1028"/>
        <w:gridCol w:w="867"/>
        <w:gridCol w:w="9"/>
        <w:gridCol w:w="1125"/>
        <w:gridCol w:w="9"/>
      </w:tblGrid>
      <w:tr>
        <w:tblPrEx/>
        <w:trPr>
          <w:gridAfter w:val="1"/>
          <w:trHeight w:val="666"/>
          <w:tblHeader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ind w:right="-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Годы 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ind w:left="-107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Мощность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ind w:right="-13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Прогнозные объемы финансирования (бюджетные и внебюджетные)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Всего, в т.ч.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000000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Алатырский муниципальный округ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Модернизация и развитие осетрового рыбоводного хозяйства, КФХ Кириллов Евгений Олегович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зерносушильного комплекса в п. Восход, ООО Агрохолдинг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КиПиАй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ind w:right="-7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 тонн/час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69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овцеводческой фермы на 1000 голов и цеха переработки, ИП Чалых Андрей Михайлович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71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Алатырскому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left="-3" w:right="-17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Аликовский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84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«Новый путь», строительство телятника в д. Большие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Шиуши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молочно-товарного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комплекса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12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Аликовскому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000000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Батыревский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526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ООО Агрофирма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Кзыл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–Камыш, овощехранилище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415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Индустриальный 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ind w:right="-7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892,0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892,0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39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СППК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Агроспутник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», строительство молочного цеха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«Труд», строительство коровника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Куснар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», молочно–товарный комплекс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Санзяпов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Р.Ш., строительство коровника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2025-2026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250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Санзяпов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Р.Ш., строительство телятника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2025-2026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186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ЗАО «Батыревский», МТФ на 400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Красное знамя, молочно–товарный комплекс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Батыревскому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1802,6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1162,6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Вурнарский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зерносклада на 1000 тонн СХПК им. К. Маркса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зерносклада на 1000 тонн ООО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Санары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2029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Вурнарскому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65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Ибресинский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МТФ колхоза «Красный партизан» на 600 голов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4200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Расширение производства сыров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ООО «Волжское перерабатывающее предприятие»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576 млн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Ибресинскому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Канашский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животноводческого комплекса молочного направления КРС на 600 голов, СХПК им Кирова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218,52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72,84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72,84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72,84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зерносушильного комплекса, ООО «Канаш–Агро»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 тонн в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Чувашский мед–пекарня, СППК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Мелилотус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помещения для содержания КРС на 100 голов, КФХ Никонова В.М.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помещения для содержания телят на 100 голов, КФХ Никонова В.М.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и модернизация птичников, ООО «ППЗ "Канашский»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250000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83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Канашскому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703,52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557,84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72,84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72,84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000000" w:fill="ffffff"/>
            <w:tcW w:w="1501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Козловский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теплиц для производства рассады овощных культур и цветов, КФХ Семенова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зимовального пруда для рыб. Приобретение оборудования в КФХ Сергеева О.М.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цеха по производству комбикормов в КФХ Афанасьева А.Ю.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цеха по переработке рыбы в КФХ Афанасьева А.Ю.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3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Козловскому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000000" w:fill="ffffff"/>
            <w:tcW w:w="1501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Комсомольский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«Восток», строительство летнего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лагеля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для телок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«Восток», строительство зерносклада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«Восток», строительство ангара для хранения зерна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колхоз «Искра», строительство ангара для хранения зерна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Комсомольскому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000000" w:fill="ffffff"/>
            <w:tcW w:w="1501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Красноармейский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Животноводческий комплекс молочного направления на 1800 голов КРС ООО «Красное Сормово» – региональный проект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11 800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объем финансирования, 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719,5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Глава КФХ Игнатьева И.В., строительство молочно– товарной фермы на 150 голов – региональный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Глава КФХ Шумилов В.Н., строительство картофеле – и овощехранилище – региональный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1500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Глава КФХ Харитонов В.А., строительство телятника – региональный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КФХ Николаева А.Н. строительство зерносклада – региональный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500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69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Ильин Г.В., строительство овощехранилище – региональный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1500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Глава КФХ Ермаков В.Ю., строительство зернохранилища с комплексом переработки – региональный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3000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Волит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», строительство телятника на 150 голов (молочное направления) – региональный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Красноармейскому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836,5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144,5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65"/>
        </w:trPr>
        <w:tc>
          <w:tcPr>
            <w:gridSpan w:val="16"/>
            <w:shd w:val="clear" w:color="000000" w:fill="ffffff"/>
            <w:tcW w:w="1501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Красночетайский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525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коровника на 200 голов, СХПК «Нива»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овчарни на 7000 голов, ООО «Луга Чувашии»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7000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молочно –товарной фермы на 1000 голов, ООО «Луга Чувашии»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молочного завода ООО «Луга Чувашии»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убойного цеха ООО «Луга Чуваши»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(реконструкция) зернохранилища, ИП Глава КФХ Хохлов Н.П.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Строительство(установка)сушилки трав ООО «СТК 21»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цеха переработки и доработки семян зерновых, зернобобовых и трав ООО «СТК 21»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зерноскладов ООО «СТК 21»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Красночетайскому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Мариинско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–Посадский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силостных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ям КФХ Федоров Александр Витальевич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здания для содержания молодняка (крупнорогатого скота) КФХ Федоров Александр Витальевич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Создание и развитие аквафермы по выращиванию сома ИП Краюшкин Александр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11,42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11,42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Обрядин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А.Г. «Аквакультура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Марпосад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11,43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11,43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Мариинско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–Посадскому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29,847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11,427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11,42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Моргаушский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«Производство безалкогольных напитков», ООО «Хмель–Чувашии»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Ерцев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Д.И., производство и переработка сельскохозяйственной продукции. производство сыров, соков и т.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ООО «Юнга», сыроделие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2022–2026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Павлов В.П., товарная аквакультура (форель)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ООО АФ им. Мичурина, посадка многолетних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–кустарниковых и многолетних плодовых насаждений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2018–2026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Самушков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Е. Ю., выращивание ягодных культур (клубника садовая)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Иванов А.В. Выращивание ягодных культур (клубника садовая)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2022–2025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Агрико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», производство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субстрактов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для выращивания грибов вешенок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Плечов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Е.И., выращивание земляники садовой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2022–2026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Кондратьев А.В., выращивание земляники садовой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2022–2026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Васильев Н.А., выращивание земляники садовой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Краснов Е.Ю., выращивание земляники садовой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Рыбаков С.В., выращивание овец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КФХ Афанасьевой А.А., строительство ангара для хранения техники с подъездными путями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2021–2026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ind w:right="-7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1680 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КФХ Толстов А.А., строительство овощехранилища для хранения овощей на 3000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им. Суворова, строительство доильного зала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36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СХПК им. Суворова, строительство коровников на 1000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АО «АФ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Куснар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», строительство коровника на 500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Мерлов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А.В., строительство зерносклада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900 кв. 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ИП Шуваев Е.А.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2023-2027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Моргаушскому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189,7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Общерегиональные проекты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Запуск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Агрохаба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в д. Ландыши Моргаушского муниципального округа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4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Порецкий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Проект по развитию агротуризма КФХ Васильев А.Л.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Порецкому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4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Урмарский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зернохранилища, 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Свебрата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2 000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животноводческой фермы на 200 голов КРС молочного направления, КФХ Иванов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мелиоративной системы и гидротехнического сооружения в ООО «Каспий–Агро»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зерносклада на 18х90 м.  ИП КФХ Иванов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1 620 м2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зерносклада на 3000 тонн зерна и приобретение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оборудования для производства комбикорма, ИП 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Иваншкин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В.Я.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3 000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зерносклада на 3000 тонн зерна и приобретение оборудования для производства комбикорма ИП КФХ Яковлев В.Н.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Урмарскому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Цивильский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ООО "ВДС", строительство цеха для убоя и переработки птицы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1500 голов в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комбикормового центра, 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Куснар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площадки по выращиванию нетелей 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Куснар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МТФ, 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Куснар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резервуаров под рапсовое масло ООО «ТД Хорошавина А. В.»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зерноскладов для хранения зерновых и масличных культур ООО «ТД Хорошавина А. В.»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000000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Завершение строительство склада для картофеля, ООО КФХ «Луч»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16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Цивильскому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4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Общерегиональные проекты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gridSpan w:val="2"/>
            <w:shd w:val="clear" w:color="000000" w:fill="ffffff"/>
            <w:tcW w:w="4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Общерегиональный проект б/н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4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Чебоксарский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и модернизация тепличного комплекса, 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Ольдеевская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2020–2030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животноводческого комплекса КРС на 400 дойных коров, 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Ольдеевская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2020–2030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площадки по выращиванию и откорму молодняка КРС молочной породы на 296 голов,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Ольдеевская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2022–2025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296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64,1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коровника,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Ольдеевская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кормоцеха,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АО «Агрофирма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Ольдеевская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2023–2025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птичника 14 корпусов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Хурынлых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, Чебоксарский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ООО «Мега ЮРМА»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862,0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площадки для откорма цыплят-бройлеров, ст. Тюрлема, Козловский р-н, ООО «Мега ЮРМА»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956,0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завода по переработке побочных продуктов убоя,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ООО «Мега ЮРМА»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226,0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226,0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цеха по переработке мяса КРС, 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ЧебоМилк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площадки по выращиванию и откорму молодняка КРС молочных пород, 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Чурачикское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животноводческого комплекса на 2400 голов, 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Чурачикское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2 400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Создание селекционной лаборатории племенного животноводства со строительством помещения для содержания племенных быков–производителей, АО «Чувашское» по племенной работе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68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Модернизация и ремонт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Алатырьском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комбикормовом заводе,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ООО «Мега ЮРМА»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09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Чебоксарскому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74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4205,0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2745,2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373,5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363,5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258,0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233,0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231,8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Шемуршинский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и модернизация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телятника,  КФХ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Егоров А.П.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652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и модернизация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телятника,  КФХ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Хлюкин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О.А.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522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телятника по откорму КРС, 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Рахматуллов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Ф.С.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46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и модернизация телятника, КФХ Макаров Г.Н.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Развитие хмелеводства, 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Хлюкин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О.А.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57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зернохранилища, 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br/>
              <w:t xml:space="preserve">ОО "Победа"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2027–2028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532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зернохранилища, 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Пондякова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и модернизация телятника, КФХ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Хлюкин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О.А.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000000" w:fill="ffffff"/>
            <w:tcW w:w="656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Шемуршинскому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Шумерлинский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Шумерлинскому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06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Ядринский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Приобретение линии розлива молока и молочных продуктов в ПЭТ–бутылку, ОАО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Ядринмолоко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Приобретение оборудования для производства сыра (3000 кг в сутки)», ОАО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Ядринмолоко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здания цеха розлива алкогольной продукции, ООО «Спиртовой завод «Ядринский»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Линия розлива производительностью 9 000 бут. в час ООО «Спиртовой завод «Ядринский»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рыбного хозяйства с последующей модернизацией аквакультуры», крестьянское (фермерское) хозяйство Кольцова Алексея Николаевича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молочно–товарной фермы на 1000 голов, ООО «Родина»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Строительства молочной фермы на 6000 голов, ОАО «Племенной конный завод им. В.И. Чапаева»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н/д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6000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овощехранилища с автоматическим регулированием климата, сельскохозяйственный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обслуживающий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снабженческо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–сбытовой потребительский кооператив «НИМЕ»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склада для семян кормовых культур, крестьянское (фермерское) хозяйство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Гармонистова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Андрея Рудольфовича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Модернизация производства пивной продукции», 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Евротрейдин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хмельников, ООО «Хмель Отчизны»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2026–2027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хмелесушильного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комплекса, 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РусХмель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Закладка многолетних насаждений (хмель) 10 га, 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РусХмель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1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Закладка питомника, ООО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РусХмель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ангара, КФХ Кольцова Алексея Николаевича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Ядринскому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06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1422,0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886,1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315,9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Яльчикский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зерноочистительного комплекса ООО «АСК–Яльчики»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Строительство зерносклада на 700 тонн ИП Главой КФХ Головиным Б.П.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700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72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Реконструкция телятника на 150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150 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Яльчикскому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06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65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Янтиковский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gridAfter w:val="1"/>
          <w:trHeight w:val="240"/>
        </w:trPr>
        <w:tc>
          <w:tcPr>
            <w:shd w:val="clear" w:color="ffffff" w:fill="ffffff"/>
            <w:tcW w:w="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8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АО «Фирма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Акконд-агро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», строительство комплекса в составе двух телятников на 480 голов, карантинного помещения для телят, бетонной площадки для хранения навоза, силосной траншеи, благоустройства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2025–2026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2976 тонн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4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5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28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6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 по Янтиковскому муниципальному округу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06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237"/>
        </w:trPr>
        <w:tc>
          <w:tcPr>
            <w:gridSpan w:val="16"/>
            <w:shd w:val="clear" w:color="ffffff" w:fill="ffffff"/>
            <w:tcW w:w="150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ЧУВАШСКАЯ РЕСПУБЛИКА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>
          <w:trHeight w:val="191"/>
        </w:trPr>
        <w:tc>
          <w:tcPr>
            <w:gridSpan w:val="5"/>
            <w:shd w:val="clear" w:color="ffffff" w:fill="ffffff"/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Всего по Чувашской Республике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479" w:type="dxa"/>
            <w:vAlign w:val="center"/>
            <w:textDirection w:val="lrTb"/>
            <w:noWrap w:val="false"/>
          </w:tcPr>
          <w:p>
            <w:pPr>
              <w:ind w:right="-106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11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19 009,5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ind w:hanging="197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7 908,0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884" w:type="dxa"/>
            <w:vAlign w:val="center"/>
            <w:textDirection w:val="lrTb"/>
            <w:noWrap w:val="false"/>
          </w:tcPr>
          <w:p>
            <w:pPr>
              <w:ind w:hanging="8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2 812,0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41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1 709,2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03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1 512,9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497,5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4 569,8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MADE Evolve Sans">
    <w:panose1 w:val="02000603000000000000"/>
  </w:font>
  <w:font w:name="Roboto">
    <w:panose1 w:val="02000000000000000000"/>
  </w:font>
  <w:font w:name="Times New Roman Полужирный">
    <w:panose1 w:val="02000603000000000000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Candara">
    <w:panose1 w:val="020F0502020204030204"/>
  </w:font>
  <w:font w:name="Times New Roman CYR">
    <w:panose1 w:val="02000603000000000000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NSimSun">
    <w:panose1 w:val="0200050600000002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8651040"/>
      <w:docPartObj>
        <w:docPartGallery w:val="Page Numbers (Bottom of Page)"/>
        <w:docPartUnique w:val="true"/>
      </w:docPartObj>
      <w:rPr>
        <w:rFonts w:ascii="Times New Roman" w:hAnsi="Times New Roman" w:cs="Times New Roman"/>
        <w:sz w:val="20"/>
        <w:szCs w:val="20"/>
      </w:rPr>
    </w:sdtPr>
    <w:sdtContent>
      <w:p>
        <w:pPr>
          <w:pStyle w:val="101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3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3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83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3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3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83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26"/>
  </w:num>
  <w:num w:numId="5">
    <w:abstractNumId w:val="15"/>
  </w:num>
  <w:num w:numId="6">
    <w:abstractNumId w:val="27"/>
  </w:num>
  <w:num w:numId="7">
    <w:abstractNumId w:val="34"/>
  </w:num>
  <w:num w:numId="8">
    <w:abstractNumId w:val="11"/>
  </w:num>
  <w:num w:numId="9">
    <w:abstractNumId w:val="29"/>
  </w:num>
  <w:num w:numId="10">
    <w:abstractNumId w:val="20"/>
  </w:num>
  <w:num w:numId="11">
    <w:abstractNumId w:val="12"/>
  </w:num>
  <w:num w:numId="12">
    <w:abstractNumId w:val="23"/>
  </w:num>
  <w:num w:numId="13">
    <w:abstractNumId w:val="35"/>
  </w:num>
  <w:num w:numId="14">
    <w:abstractNumId w:val="32"/>
  </w:num>
  <w:num w:numId="15">
    <w:abstractNumId w:val="37"/>
  </w:num>
  <w:num w:numId="16">
    <w:abstractNumId w:val="13"/>
  </w:num>
  <w:num w:numId="17">
    <w:abstractNumId w:val="10"/>
  </w:num>
  <w:num w:numId="18">
    <w:abstractNumId w:val="5"/>
  </w:num>
  <w:num w:numId="19">
    <w:abstractNumId w:val="36"/>
  </w:num>
  <w:num w:numId="20">
    <w:abstractNumId w:val="7"/>
  </w:num>
  <w:num w:numId="21">
    <w:abstractNumId w:val="3"/>
  </w:num>
  <w:num w:numId="22">
    <w:abstractNumId w:val="6"/>
  </w:num>
  <w:num w:numId="23">
    <w:abstractNumId w:val="17"/>
  </w:num>
  <w:num w:numId="24">
    <w:abstractNumId w:val="24"/>
  </w:num>
  <w:num w:numId="25">
    <w:abstractNumId w:val="4"/>
  </w:num>
  <w:num w:numId="26">
    <w:abstractNumId w:val="8"/>
  </w:num>
  <w:num w:numId="27">
    <w:abstractNumId w:val="25"/>
  </w:num>
  <w:num w:numId="28">
    <w:abstractNumId w:val="0"/>
  </w:num>
  <w:num w:numId="29">
    <w:abstractNumId w:val="18"/>
  </w:num>
  <w:num w:numId="30">
    <w:abstractNumId w:val="16"/>
  </w:num>
  <w:num w:numId="31">
    <w:abstractNumId w:val="22"/>
  </w:num>
  <w:num w:numId="32">
    <w:abstractNumId w:val="14"/>
  </w:num>
  <w:num w:numId="33">
    <w:abstractNumId w:val="9"/>
  </w:num>
  <w:num w:numId="34">
    <w:abstractNumId w:val="1"/>
  </w:num>
  <w:num w:numId="35">
    <w:abstractNumId w:val="31"/>
  </w:num>
  <w:num w:numId="36">
    <w:abstractNumId w:val="30"/>
  </w:num>
  <w:num w:numId="37">
    <w:abstractNumId w:val="1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1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70" w:default="1">
    <w:name w:val="Normal"/>
    <w:qFormat/>
  </w:style>
  <w:style w:type="paragraph" w:styleId="771">
    <w:name w:val="Heading 1"/>
    <w:basedOn w:val="770"/>
    <w:link w:val="101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72">
    <w:name w:val="Heading 2"/>
    <w:basedOn w:val="770"/>
    <w:next w:val="770"/>
    <w:link w:val="8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Heading 3"/>
    <w:basedOn w:val="770"/>
    <w:next w:val="770"/>
    <w:link w:val="8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770"/>
    <w:next w:val="770"/>
    <w:link w:val="8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770"/>
    <w:next w:val="770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770"/>
    <w:next w:val="770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77">
    <w:name w:val="Heading 7"/>
    <w:basedOn w:val="770"/>
    <w:next w:val="770"/>
    <w:link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78">
    <w:name w:val="Heading 8"/>
    <w:basedOn w:val="770"/>
    <w:next w:val="770"/>
    <w:link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79">
    <w:name w:val="Heading 9"/>
    <w:basedOn w:val="770"/>
    <w:next w:val="770"/>
    <w:link w:val="8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 w:default="1">
    <w:name w:val="Default Paragraph Font"/>
    <w:uiPriority w:val="1"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table" w:styleId="783" w:customStyle="1">
    <w:name w:val="Таблица простая 11"/>
    <w:basedOn w:val="7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Таблица простая 21"/>
    <w:basedOn w:val="7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3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 w:customStyle="1">
    <w:name w:val="Таблица простая 4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 простая 5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1 светл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-сетк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41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Таблица-сетк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Таблица-сетк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Таблица-сетк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Список-таблица 1 светлая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Список-таблиц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Список-таблиц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Список-таблица 4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Список-таблиц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Список-таблиц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Список-таблиц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Таблица простая 11"/>
    <w:basedOn w:val="7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 w:customStyle="1">
    <w:name w:val="Таблица простая 21"/>
    <w:basedOn w:val="7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Таблица простая 3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 w:customStyle="1">
    <w:name w:val="Таблица простая 4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Таблица простая 5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 w:customStyle="1">
    <w:name w:val="Таблица-сетка 1 светл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Таблица-сетк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Таблица-сетк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Таблица-сетк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Таблица-сетк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Таблица-сетк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Список-таблица 1 светлая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Список-таблиц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Список-таблица 4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Список-таблиц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Список-таблиц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21" w:customStyle="1">
    <w:name w:val="Heading 2 Char"/>
    <w:basedOn w:val="780"/>
    <w:uiPriority w:val="9"/>
    <w:rPr>
      <w:rFonts w:ascii="Arial" w:hAnsi="Arial" w:eastAsia="Arial" w:cs="Arial"/>
      <w:sz w:val="34"/>
    </w:rPr>
  </w:style>
  <w:style w:type="character" w:styleId="822" w:customStyle="1">
    <w:name w:val="Heading 3 Char"/>
    <w:basedOn w:val="780"/>
    <w:uiPriority w:val="9"/>
    <w:rPr>
      <w:rFonts w:ascii="Arial" w:hAnsi="Arial" w:eastAsia="Arial" w:cs="Arial"/>
      <w:sz w:val="30"/>
      <w:szCs w:val="30"/>
    </w:rPr>
  </w:style>
  <w:style w:type="character" w:styleId="823" w:customStyle="1">
    <w:name w:val="Heading 4 Char"/>
    <w:basedOn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824" w:customStyle="1">
    <w:name w:val="Heading 5 Char"/>
    <w:basedOn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Heading 6 Char"/>
    <w:basedOn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826" w:customStyle="1">
    <w:name w:val="Heading 7 Char"/>
    <w:basedOn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8 Char"/>
    <w:basedOn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828" w:customStyle="1">
    <w:name w:val="Heading 9 Char"/>
    <w:basedOn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29" w:customStyle="1">
    <w:name w:val="Title Char"/>
    <w:basedOn w:val="780"/>
    <w:uiPriority w:val="10"/>
    <w:rPr>
      <w:sz w:val="48"/>
      <w:szCs w:val="48"/>
    </w:rPr>
  </w:style>
  <w:style w:type="character" w:styleId="830" w:customStyle="1">
    <w:name w:val="Subtitle Char"/>
    <w:basedOn w:val="780"/>
    <w:uiPriority w:val="11"/>
    <w:rPr>
      <w:sz w:val="24"/>
      <w:szCs w:val="24"/>
    </w:rPr>
  </w:style>
  <w:style w:type="character" w:styleId="831" w:customStyle="1">
    <w:name w:val="Quote Char"/>
    <w:uiPriority w:val="29"/>
    <w:rPr>
      <w:i/>
    </w:rPr>
  </w:style>
  <w:style w:type="character" w:styleId="832" w:customStyle="1">
    <w:name w:val="Intense Quote Char"/>
    <w:uiPriority w:val="30"/>
    <w:rPr>
      <w:i/>
    </w:rPr>
  </w:style>
  <w:style w:type="table" w:styleId="833" w:customStyle="1">
    <w:name w:val="Таблица простая 11"/>
    <w:basedOn w:val="7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 w:customStyle="1">
    <w:name w:val="Таблица простая 21"/>
    <w:basedOn w:val="7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3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 w:customStyle="1">
    <w:name w:val="Таблица простая 4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Таблица простая 5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1 светл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Таблица-сетк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Таблица-сетк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41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Таблица-сетк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Таблица-сетк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4" w:customStyle="1">
    <w:name w:val="Таблица-сетк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1 светлая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Список-таблиц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Список-таблиц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4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Список-таблиц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52" w:customStyle="1">
    <w:name w:val="Endnote Text Char"/>
    <w:uiPriority w:val="99"/>
    <w:rPr>
      <w:sz w:val="20"/>
    </w:rPr>
  </w:style>
  <w:style w:type="character" w:styleId="853" w:customStyle="1">
    <w:name w:val="Heading 1 Char"/>
    <w:basedOn w:val="780"/>
    <w:uiPriority w:val="9"/>
    <w:rPr>
      <w:rFonts w:ascii="Arial" w:hAnsi="Arial" w:eastAsia="Arial" w:cs="Arial"/>
      <w:sz w:val="40"/>
      <w:szCs w:val="40"/>
    </w:rPr>
  </w:style>
  <w:style w:type="character" w:styleId="854" w:customStyle="1">
    <w:name w:val="Заголовок 2 Знак"/>
    <w:basedOn w:val="780"/>
    <w:link w:val="772"/>
    <w:uiPriority w:val="9"/>
    <w:rPr>
      <w:rFonts w:ascii="Arial" w:hAnsi="Arial" w:eastAsia="Arial" w:cs="Arial"/>
      <w:sz w:val="34"/>
    </w:rPr>
  </w:style>
  <w:style w:type="character" w:styleId="855" w:customStyle="1">
    <w:name w:val="Заголовок 3 Знак"/>
    <w:basedOn w:val="780"/>
    <w:link w:val="773"/>
    <w:uiPriority w:val="9"/>
    <w:rPr>
      <w:rFonts w:ascii="Arial" w:hAnsi="Arial" w:eastAsia="Arial" w:cs="Arial"/>
      <w:sz w:val="30"/>
      <w:szCs w:val="30"/>
    </w:rPr>
  </w:style>
  <w:style w:type="character" w:styleId="856" w:customStyle="1">
    <w:name w:val="Заголовок 4 Знак"/>
    <w:basedOn w:val="780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857" w:customStyle="1">
    <w:name w:val="Заголовок 5 Знак"/>
    <w:basedOn w:val="780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858" w:customStyle="1">
    <w:name w:val="Заголовок 6 Знак"/>
    <w:basedOn w:val="78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859" w:customStyle="1">
    <w:name w:val="Заголовок 7 Знак"/>
    <w:basedOn w:val="780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0" w:customStyle="1">
    <w:name w:val="Заголовок 8 Знак"/>
    <w:basedOn w:val="780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861" w:customStyle="1">
    <w:name w:val="Заголовок 9 Знак"/>
    <w:basedOn w:val="780"/>
    <w:link w:val="779"/>
    <w:uiPriority w:val="9"/>
    <w:rPr>
      <w:rFonts w:ascii="Arial" w:hAnsi="Arial" w:eastAsia="Arial" w:cs="Arial"/>
      <w:i/>
      <w:iCs/>
      <w:sz w:val="21"/>
      <w:szCs w:val="21"/>
    </w:rPr>
  </w:style>
  <w:style w:type="paragraph" w:styleId="862">
    <w:name w:val="Title"/>
    <w:basedOn w:val="770"/>
    <w:next w:val="770"/>
    <w:link w:val="8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3" w:customStyle="1">
    <w:name w:val="Заголовок Знак"/>
    <w:basedOn w:val="780"/>
    <w:link w:val="862"/>
    <w:uiPriority w:val="10"/>
    <w:rPr>
      <w:sz w:val="48"/>
      <w:szCs w:val="48"/>
    </w:rPr>
  </w:style>
  <w:style w:type="paragraph" w:styleId="864">
    <w:name w:val="Subtitle"/>
    <w:basedOn w:val="770"/>
    <w:next w:val="770"/>
    <w:link w:val="865"/>
    <w:uiPriority w:val="11"/>
    <w:qFormat/>
    <w:pPr>
      <w:spacing w:before="200" w:after="200"/>
    </w:pPr>
    <w:rPr>
      <w:sz w:val="24"/>
      <w:szCs w:val="24"/>
    </w:rPr>
  </w:style>
  <w:style w:type="character" w:styleId="865" w:customStyle="1">
    <w:name w:val="Подзаголовок Знак"/>
    <w:basedOn w:val="780"/>
    <w:link w:val="864"/>
    <w:uiPriority w:val="11"/>
    <w:rPr>
      <w:sz w:val="24"/>
      <w:szCs w:val="24"/>
    </w:rPr>
  </w:style>
  <w:style w:type="paragraph" w:styleId="866">
    <w:name w:val="Quote"/>
    <w:basedOn w:val="770"/>
    <w:next w:val="770"/>
    <w:link w:val="867"/>
    <w:uiPriority w:val="29"/>
    <w:qFormat/>
    <w:pPr>
      <w:ind w:left="720" w:right="720"/>
    </w:pPr>
    <w:rPr>
      <w:i/>
    </w:rPr>
  </w:style>
  <w:style w:type="character" w:styleId="867" w:customStyle="1">
    <w:name w:val="Цитата 2 Знак"/>
    <w:link w:val="866"/>
    <w:uiPriority w:val="29"/>
    <w:rPr>
      <w:i/>
    </w:rPr>
  </w:style>
  <w:style w:type="paragraph" w:styleId="868">
    <w:name w:val="Intense Quote"/>
    <w:basedOn w:val="770"/>
    <w:next w:val="770"/>
    <w:link w:val="8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9" w:customStyle="1">
    <w:name w:val="Выделенная цитата Знак"/>
    <w:link w:val="868"/>
    <w:uiPriority w:val="30"/>
    <w:rPr>
      <w:i/>
    </w:rPr>
  </w:style>
  <w:style w:type="character" w:styleId="870" w:customStyle="1">
    <w:name w:val="Header Char"/>
    <w:basedOn w:val="780"/>
    <w:uiPriority w:val="99"/>
  </w:style>
  <w:style w:type="character" w:styleId="871" w:customStyle="1">
    <w:name w:val="Footer Char"/>
    <w:basedOn w:val="780"/>
    <w:uiPriority w:val="99"/>
  </w:style>
  <w:style w:type="paragraph" w:styleId="872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73" w:customStyle="1">
    <w:name w:val="Caption Char"/>
    <w:uiPriority w:val="99"/>
  </w:style>
  <w:style w:type="table" w:styleId="874" w:customStyle="1">
    <w:name w:val="Table Grid Light"/>
    <w:basedOn w:val="7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5" w:customStyle="1">
    <w:name w:val="Таблица простая 11"/>
    <w:basedOn w:val="7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 w:customStyle="1">
    <w:name w:val="Таблица простая 21"/>
    <w:basedOn w:val="7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 w:customStyle="1">
    <w:name w:val="Таблица простая 3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 w:customStyle="1">
    <w:name w:val="Таблица простая 4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Таблица простая 5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 w:customStyle="1">
    <w:name w:val="Таблица-сетка 1 светл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Таблица-сетк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Таблица-сетк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Таблица-сетка 41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 w:customStyle="1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03" w:customStyle="1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04" w:customStyle="1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05" w:customStyle="1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06" w:customStyle="1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07" w:customStyle="1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08" w:customStyle="1">
    <w:name w:val="Таблица-сетк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15" w:customStyle="1">
    <w:name w:val="Таблица-сетк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6" w:customStyle="1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17" w:customStyle="1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18" w:customStyle="1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19" w:customStyle="1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0" w:customStyle="1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1" w:customStyle="1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2" w:customStyle="1">
    <w:name w:val="Таблица-сетк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Список-таблица 1 светлая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Список-таблица 2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43" w:customStyle="1">
    <w:name w:val="Список-таблица 3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Список-таблица 4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Список-таблица 5 тем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Список-таблица 6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5" w:customStyle="1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66" w:customStyle="1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67" w:customStyle="1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68" w:customStyle="1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69" w:customStyle="1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70" w:customStyle="1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1" w:customStyle="1">
    <w:name w:val="Список-таблица 7 цветная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ned - Accent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9" w:customStyle="1">
    <w:name w:val="Lined - Accent 1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80" w:customStyle="1">
    <w:name w:val="Lined - Accent 2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1" w:customStyle="1">
    <w:name w:val="Lined - Accent 3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2" w:customStyle="1">
    <w:name w:val="Lined - Accent 4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3" w:customStyle="1">
    <w:name w:val="Lined - Accent 5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84" w:customStyle="1">
    <w:name w:val="Lined - Accent 6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85" w:customStyle="1">
    <w:name w:val="Bordered &amp; Lined - Accent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6" w:customStyle="1">
    <w:name w:val="Bordered &amp; Lined - Accent 1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87" w:customStyle="1">
    <w:name w:val="Bordered &amp; Lined - Accent 2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8" w:customStyle="1">
    <w:name w:val="Bordered &amp; Lined - Accent 3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9" w:customStyle="1">
    <w:name w:val="Bordered &amp; Lined - Accent 4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0" w:customStyle="1">
    <w:name w:val="Bordered &amp; Lined - Accent 5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1" w:customStyle="1">
    <w:name w:val="Bordered &amp; Lined - Accent 6"/>
    <w:basedOn w:val="78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2" w:customStyle="1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3" w:customStyle="1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94" w:customStyle="1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95" w:customStyle="1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96" w:customStyle="1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97" w:customStyle="1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98" w:customStyle="1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99" w:customStyle="1">
    <w:name w:val="Footnote Text Char"/>
    <w:uiPriority w:val="99"/>
    <w:rPr>
      <w:sz w:val="18"/>
    </w:rPr>
  </w:style>
  <w:style w:type="paragraph" w:styleId="1000">
    <w:name w:val="endnote text"/>
    <w:basedOn w:val="770"/>
    <w:link w:val="1001"/>
    <w:uiPriority w:val="99"/>
    <w:semiHidden/>
    <w:unhideWhenUsed/>
    <w:pPr>
      <w:spacing w:after="0" w:line="240" w:lineRule="auto"/>
    </w:pPr>
    <w:rPr>
      <w:sz w:val="20"/>
    </w:rPr>
  </w:style>
  <w:style w:type="character" w:styleId="1001" w:customStyle="1">
    <w:name w:val="Текст концевой сноски Знак"/>
    <w:link w:val="1000"/>
    <w:uiPriority w:val="99"/>
    <w:rPr>
      <w:sz w:val="20"/>
    </w:rPr>
  </w:style>
  <w:style w:type="character" w:styleId="1002">
    <w:name w:val="endnote reference"/>
    <w:basedOn w:val="780"/>
    <w:uiPriority w:val="99"/>
    <w:semiHidden/>
    <w:unhideWhenUsed/>
    <w:rPr>
      <w:vertAlign w:val="superscript"/>
    </w:rPr>
  </w:style>
  <w:style w:type="paragraph" w:styleId="1003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1004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1005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1006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1007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1008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1009">
    <w:name w:val="TOC Heading"/>
    <w:uiPriority w:val="39"/>
    <w:unhideWhenUsed/>
  </w:style>
  <w:style w:type="paragraph" w:styleId="1010">
    <w:name w:val="table of figures"/>
    <w:basedOn w:val="770"/>
    <w:next w:val="770"/>
    <w:uiPriority w:val="99"/>
    <w:unhideWhenUsed/>
    <w:pPr>
      <w:spacing w:after="0"/>
    </w:pPr>
  </w:style>
  <w:style w:type="character" w:styleId="1011" w:customStyle="1">
    <w:name w:val="Заголовок 1 Знак"/>
    <w:basedOn w:val="780"/>
    <w:link w:val="77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1012">
    <w:name w:val="Hyperlink"/>
    <w:basedOn w:val="780"/>
    <w:uiPriority w:val="99"/>
    <w:unhideWhenUsed/>
    <w:rPr>
      <w:color w:val="0000ff"/>
      <w:u w:val="single"/>
    </w:rPr>
  </w:style>
  <w:style w:type="paragraph" w:styleId="1013">
    <w:name w:val="toc 1"/>
    <w:basedOn w:val="770"/>
    <w:next w:val="770"/>
    <w:uiPriority w:val="39"/>
    <w:unhideWhenUsed/>
    <w:pPr>
      <w:jc w:val="both"/>
      <w:spacing w:after="0" w:line="360" w:lineRule="auto"/>
      <w:tabs>
        <w:tab w:val="right" w:pos="9345" w:leader="dot"/>
      </w:tabs>
    </w:pPr>
    <w:rPr>
      <w:rFonts w:ascii="Times New Roman" w:hAnsi="Times New Roman" w:eastAsia="Times New Roman" w:cs="Times New Roman"/>
      <w:bCs/>
      <w:caps/>
      <w:sz w:val="28"/>
      <w:szCs w:val="28"/>
      <w:lang w:eastAsia="ru-RU"/>
    </w:rPr>
  </w:style>
  <w:style w:type="paragraph" w:styleId="101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color w:val="000000"/>
      <w:szCs w:val="20"/>
      <w:lang w:eastAsia="ru-RU"/>
      <w14:ligatures w14:val="none"/>
    </w:rPr>
  </w:style>
  <w:style w:type="paragraph" w:styleId="1015">
    <w:name w:val="Header"/>
    <w:basedOn w:val="770"/>
    <w:link w:val="10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6" w:customStyle="1">
    <w:name w:val="Верхний колонтитул Знак"/>
    <w:basedOn w:val="780"/>
    <w:link w:val="1015"/>
    <w:uiPriority w:val="99"/>
  </w:style>
  <w:style w:type="paragraph" w:styleId="1017">
    <w:name w:val="Footer"/>
    <w:basedOn w:val="770"/>
    <w:link w:val="10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8" w:customStyle="1">
    <w:name w:val="Нижний колонтитул Знак"/>
    <w:basedOn w:val="780"/>
    <w:link w:val="1017"/>
    <w:uiPriority w:val="99"/>
  </w:style>
  <w:style w:type="paragraph" w:styleId="1019">
    <w:name w:val="footnote text"/>
    <w:basedOn w:val="770"/>
    <w:link w:val="102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20" w:customStyle="1">
    <w:name w:val="Текст сноски Знак"/>
    <w:basedOn w:val="780"/>
    <w:link w:val="1019"/>
    <w:uiPriority w:val="99"/>
    <w:rPr>
      <w:sz w:val="20"/>
      <w:szCs w:val="20"/>
    </w:rPr>
  </w:style>
  <w:style w:type="character" w:styleId="1021">
    <w:name w:val="footnote reference"/>
    <w:basedOn w:val="780"/>
    <w:uiPriority w:val="99"/>
    <w:unhideWhenUsed/>
    <w:rPr>
      <w:vertAlign w:val="superscript"/>
    </w:rPr>
  </w:style>
  <w:style w:type="table" w:styleId="1022">
    <w:name w:val="Table Grid"/>
    <w:basedOn w:val="781"/>
    <w:uiPriority w:val="59"/>
    <w:pPr>
      <w:spacing w:after="0" w:line="240" w:lineRule="auto"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3" w:customStyle="1">
    <w:name w:val="ConsPlusNormal"/>
    <w:link w:val="1024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  <w14:ligatures w14:val="none"/>
    </w:rPr>
  </w:style>
  <w:style w:type="character" w:styleId="1024" w:customStyle="1">
    <w:name w:val="ConsPlusNormal Знак"/>
    <w:link w:val="1023"/>
    <w:rPr>
      <w:rFonts w:ascii="Times New Roman" w:hAnsi="Times New Roman" w:cs="Times New Roman" w:eastAsiaTheme="minorEastAsia"/>
      <w:sz w:val="24"/>
      <w:szCs w:val="24"/>
      <w:lang w:eastAsia="ru-RU"/>
      <w14:ligatures w14:val="none"/>
    </w:rPr>
  </w:style>
  <w:style w:type="paragraph" w:styleId="1025">
    <w:name w:val="List Paragraph"/>
    <w:basedOn w:val="770"/>
    <w:link w:val="103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1026" w:customStyle="1">
    <w:name w:val="Нормальный (таблица)"/>
    <w:basedOn w:val="770"/>
    <w:next w:val="770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  <w14:ligatures w14:val="none"/>
    </w:rPr>
  </w:style>
  <w:style w:type="paragraph" w:styleId="1027">
    <w:name w:val="No Spacing"/>
    <w:link w:val="1028"/>
    <w:uiPriority w:val="1"/>
    <w:qFormat/>
    <w:pPr>
      <w:spacing w:after="0" w:line="240" w:lineRule="auto"/>
    </w:pPr>
    <w:rPr>
      <w:rFonts w:ascii="Calibri" w:hAnsi="Calibri" w:eastAsia="Calibri" w:cs="Times New Roman"/>
      <w14:ligatures w14:val="none"/>
    </w:rPr>
  </w:style>
  <w:style w:type="character" w:styleId="1028" w:customStyle="1">
    <w:name w:val="Без интервала Знак"/>
    <w:link w:val="1027"/>
    <w:rPr>
      <w:rFonts w:ascii="Calibri" w:hAnsi="Calibri" w:eastAsia="Calibri" w:cs="Times New Roman"/>
      <w14:ligatures w14:val="none"/>
    </w:rPr>
  </w:style>
  <w:style w:type="paragraph" w:styleId="1029">
    <w:name w:val="Body Text Indent 2"/>
    <w:basedOn w:val="770"/>
    <w:link w:val="1030"/>
    <w:pPr>
      <w:ind w:left="283"/>
      <w:spacing w:after="120" w:line="480" w:lineRule="auto"/>
    </w:pPr>
    <w:rPr>
      <w:rFonts w:ascii="Times New Roman" w:hAnsi="Times New Roman" w:eastAsia="Calibri" w:cs="Times New Roman"/>
      <w:sz w:val="24"/>
      <w:szCs w:val="24"/>
      <w:lang w:eastAsia="ru-RU"/>
      <w14:ligatures w14:val="none"/>
    </w:rPr>
  </w:style>
  <w:style w:type="character" w:styleId="1030" w:customStyle="1">
    <w:name w:val="Основной текст с отступом 2 Знак"/>
    <w:basedOn w:val="780"/>
    <w:link w:val="1029"/>
    <w:rPr>
      <w:rFonts w:ascii="Times New Roman" w:hAnsi="Times New Roman" w:eastAsia="Calibri" w:cs="Times New Roman"/>
      <w:sz w:val="24"/>
      <w:szCs w:val="24"/>
      <w:lang w:eastAsia="ru-RU"/>
      <w14:ligatures w14:val="none"/>
    </w:rPr>
  </w:style>
  <w:style w:type="paragraph" w:styleId="103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none"/>
    </w:rPr>
  </w:style>
  <w:style w:type="paragraph" w:styleId="1032">
    <w:name w:val="Normal (Web)"/>
    <w:basedOn w:val="77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1033" w:customStyle="1">
    <w:name w:val="s_1"/>
    <w:basedOn w:val="7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1034" w:customStyle="1">
    <w:name w:val="Font Style16"/>
    <w:basedOn w:val="780"/>
    <w:uiPriority w:val="99"/>
    <w:rPr>
      <w:rFonts w:hint="default" w:ascii="Candara" w:hAnsi="Candara" w:cs="Candara"/>
      <w:sz w:val="24"/>
      <w:szCs w:val="24"/>
    </w:rPr>
  </w:style>
  <w:style w:type="paragraph" w:styleId="1035" w:customStyle="1">
    <w:name w:val="Style2"/>
    <w:basedOn w:val="770"/>
    <w:uiPriority w:val="99"/>
    <w:pPr>
      <w:ind w:firstLine="228"/>
      <w:jc w:val="both"/>
      <w:spacing w:after="0" w:line="290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  <w14:ligatures w14:val="none"/>
    </w:rPr>
  </w:style>
  <w:style w:type="character" w:styleId="1036" w:customStyle="1">
    <w:name w:val="Абзац списка Знак"/>
    <w:link w:val="1025"/>
    <w:uiPriority w:val="34"/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1037" w:customStyle="1">
    <w:name w:val="LO-normal"/>
    <w:qFormat/>
    <w:pPr>
      <w:spacing w:after="0" w:line="240" w:lineRule="auto"/>
    </w:pPr>
    <w:rPr>
      <w:rFonts w:ascii="Times New Roman" w:hAnsi="Times New Roman" w:eastAsia="NSimSun" w:cs="Arial"/>
      <w:sz w:val="20"/>
      <w:szCs w:val="20"/>
      <w:lang w:eastAsia="zh-CN" w:bidi="hi-IN"/>
      <w14:ligatures w14:val="none"/>
    </w:rPr>
  </w:style>
  <w:style w:type="paragraph" w:styleId="1038">
    <w:name w:val="toc 2"/>
    <w:basedOn w:val="770"/>
    <w:next w:val="770"/>
    <w:uiPriority w:val="39"/>
    <w:unhideWhenUsed/>
    <w:pPr>
      <w:jc w:val="both"/>
      <w:spacing w:after="100"/>
      <w:tabs>
        <w:tab w:val="right" w:pos="9345" w:leader="dot"/>
      </w:tabs>
    </w:pPr>
  </w:style>
  <w:style w:type="paragraph" w:styleId="1039">
    <w:name w:val="Body Text"/>
    <w:basedOn w:val="770"/>
    <w:link w:val="1040"/>
    <w:uiPriority w:val="99"/>
    <w:semiHidden/>
    <w:unhideWhenUsed/>
    <w:pPr>
      <w:spacing w:after="120"/>
    </w:pPr>
  </w:style>
  <w:style w:type="character" w:styleId="1040" w:customStyle="1">
    <w:name w:val="Основной текст Знак"/>
    <w:basedOn w:val="780"/>
    <w:link w:val="1039"/>
    <w:uiPriority w:val="99"/>
    <w:semiHidden/>
  </w:style>
  <w:style w:type="paragraph" w:styleId="1041">
    <w:name w:val="toc 3"/>
    <w:basedOn w:val="770"/>
    <w:next w:val="770"/>
    <w:uiPriority w:val="39"/>
    <w:unhideWhenUsed/>
    <w:pPr>
      <w:jc w:val="both"/>
      <w:spacing w:after="100"/>
      <w:tabs>
        <w:tab w:val="right" w:pos="9345" w:leader="dot"/>
      </w:tabs>
    </w:pPr>
  </w:style>
  <w:style w:type="character" w:styleId="1042">
    <w:name w:val="FollowedHyperlink"/>
    <w:basedOn w:val="780"/>
    <w:uiPriority w:val="99"/>
    <w:semiHidden/>
    <w:unhideWhenUsed/>
    <w:rPr>
      <w:color w:val="800080"/>
      <w:u w:val="single"/>
    </w:rPr>
  </w:style>
  <w:style w:type="paragraph" w:styleId="1043" w:customStyle="1">
    <w:name w:val="msonormal"/>
    <w:basedOn w:val="7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1044" w:customStyle="1">
    <w:name w:val="font5"/>
    <w:basedOn w:val="7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18"/>
      <w:szCs w:val="18"/>
      <w:lang w:eastAsia="ru-RU"/>
      <w14:ligatures w14:val="none"/>
    </w:rPr>
  </w:style>
  <w:style w:type="paragraph" w:styleId="1045" w:customStyle="1">
    <w:name w:val="font6"/>
    <w:basedOn w:val="7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046" w:customStyle="1">
    <w:name w:val="font7"/>
    <w:basedOn w:val="7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18"/>
      <w:szCs w:val="18"/>
      <w:lang w:eastAsia="ru-RU"/>
      <w14:ligatures w14:val="none"/>
    </w:rPr>
  </w:style>
  <w:style w:type="paragraph" w:styleId="1047" w:customStyle="1">
    <w:name w:val="xl68"/>
    <w:basedOn w:val="7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48" w:customStyle="1">
    <w:name w:val="xl69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color w:val="000000"/>
      <w:sz w:val="18"/>
      <w:szCs w:val="18"/>
      <w:lang w:eastAsia="ru-RU"/>
      <w14:ligatures w14:val="none"/>
    </w:rPr>
  </w:style>
  <w:style w:type="paragraph" w:styleId="1049" w:customStyle="1">
    <w:name w:val="xl70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50" w:customStyle="1">
    <w:name w:val="xl71"/>
    <w:basedOn w:val="770"/>
    <w:pPr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51" w:customStyle="1">
    <w:name w:val="xl72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52" w:customStyle="1">
    <w:name w:val="xl73"/>
    <w:basedOn w:val="770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53" w:customStyle="1">
    <w:name w:val="xl74"/>
    <w:basedOn w:val="770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54" w:customStyle="1">
    <w:name w:val="xl75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55" w:customStyle="1">
    <w:name w:val="xl76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56" w:customStyle="1">
    <w:name w:val="xl77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color w:val="000000"/>
      <w:sz w:val="18"/>
      <w:szCs w:val="18"/>
      <w:lang w:eastAsia="ru-RU"/>
      <w14:ligatures w14:val="none"/>
    </w:rPr>
  </w:style>
  <w:style w:type="paragraph" w:styleId="1057" w:customStyle="1">
    <w:name w:val="xl78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18"/>
      <w:szCs w:val="18"/>
      <w:lang w:eastAsia="ru-RU"/>
      <w14:ligatures w14:val="none"/>
    </w:rPr>
  </w:style>
  <w:style w:type="paragraph" w:styleId="1058" w:customStyle="1">
    <w:name w:val="xl79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color w:val="000000"/>
      <w:sz w:val="18"/>
      <w:szCs w:val="18"/>
      <w:lang w:eastAsia="ru-RU"/>
      <w14:ligatures w14:val="none"/>
    </w:rPr>
  </w:style>
  <w:style w:type="paragraph" w:styleId="1059" w:customStyle="1">
    <w:name w:val="xl80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0" w:customStyle="1">
    <w:name w:val="xl81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1" w:customStyle="1">
    <w:name w:val="xl82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2" w:customStyle="1">
    <w:name w:val="xl83"/>
    <w:basedOn w:val="770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3" w:customStyle="1">
    <w:name w:val="xl84"/>
    <w:basedOn w:val="770"/>
    <w:pPr>
      <w:spacing w:before="100" w:beforeAutospacing="1" w:after="100" w:afterAutospacing="1" w:line="240" w:lineRule="auto"/>
      <w:shd w:val="clear" w:color="000000" w:fill="ffffff"/>
      <w:pBdr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4" w:customStyle="1">
    <w:name w:val="xl85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065" w:customStyle="1">
    <w:name w:val="xl86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066" w:customStyle="1">
    <w:name w:val="xl87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7" w:customStyle="1">
    <w:name w:val="xl88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8" w:customStyle="1">
    <w:name w:val="xl89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69" w:customStyle="1">
    <w:name w:val="xl90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70" w:customStyle="1">
    <w:name w:val="xl91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071" w:customStyle="1">
    <w:name w:val="xl92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072" w:customStyle="1">
    <w:name w:val="xl93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73" w:customStyle="1">
    <w:name w:val="xl94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74" w:customStyle="1">
    <w:name w:val="xl95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75" w:customStyle="1">
    <w:name w:val="xl96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76" w:customStyle="1">
    <w:name w:val="xl97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77" w:customStyle="1">
    <w:name w:val="xl98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78" w:customStyle="1">
    <w:name w:val="xl99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79" w:customStyle="1">
    <w:name w:val="xl100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080" w:customStyle="1">
    <w:name w:val="xl101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81" w:customStyle="1">
    <w:name w:val="xl102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82" w:customStyle="1">
    <w:name w:val="xl103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83" w:customStyle="1">
    <w:name w:val="xl104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84" w:customStyle="1">
    <w:name w:val="xl105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085" w:customStyle="1">
    <w:name w:val="xl106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86" w:customStyle="1">
    <w:name w:val="xl107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87" w:customStyle="1">
    <w:name w:val="xl108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088" w:customStyle="1">
    <w:name w:val="xl109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089" w:customStyle="1">
    <w:name w:val="xl110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90" w:customStyle="1">
    <w:name w:val="xl111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91" w:customStyle="1">
    <w:name w:val="xl112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92" w:customStyle="1">
    <w:name w:val="xl113"/>
    <w:basedOn w:val="77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93" w:customStyle="1">
    <w:name w:val="xl114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94" w:customStyle="1">
    <w:name w:val="xl115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95" w:customStyle="1">
    <w:name w:val="xl116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96" w:customStyle="1">
    <w:name w:val="xl117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97" w:customStyle="1">
    <w:name w:val="xl118"/>
    <w:basedOn w:val="77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098" w:customStyle="1">
    <w:name w:val="xl119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099" w:customStyle="1">
    <w:name w:val="xl120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00" w:customStyle="1">
    <w:name w:val="xl121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01" w:customStyle="1">
    <w:name w:val="xl122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02" w:customStyle="1">
    <w:name w:val="xl123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03" w:customStyle="1">
    <w:name w:val="xl124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04" w:customStyle="1">
    <w:name w:val="xl125"/>
    <w:basedOn w:val="77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05" w:customStyle="1">
    <w:name w:val="xl126"/>
    <w:basedOn w:val="77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06" w:customStyle="1">
    <w:name w:val="xl127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07" w:customStyle="1">
    <w:name w:val="xl128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08" w:customStyle="1">
    <w:name w:val="xl129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09" w:customStyle="1">
    <w:name w:val="xl130"/>
    <w:basedOn w:val="77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10" w:customStyle="1">
    <w:name w:val="xl131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color w:val="000000"/>
      <w:sz w:val="18"/>
      <w:szCs w:val="18"/>
      <w:lang w:eastAsia="ru-RU"/>
      <w14:ligatures w14:val="none"/>
    </w:rPr>
  </w:style>
  <w:style w:type="paragraph" w:styleId="1111" w:customStyle="1">
    <w:name w:val="xl132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12" w:customStyle="1">
    <w:name w:val="xl133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18"/>
      <w:szCs w:val="18"/>
      <w:lang w:eastAsia="ru-RU"/>
      <w14:ligatures w14:val="none"/>
    </w:rPr>
  </w:style>
  <w:style w:type="paragraph" w:styleId="1113" w:customStyle="1">
    <w:name w:val="xl134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color w:val="000000"/>
      <w:sz w:val="18"/>
      <w:szCs w:val="18"/>
      <w:lang w:eastAsia="ru-RU"/>
      <w14:ligatures w14:val="none"/>
    </w:rPr>
  </w:style>
  <w:style w:type="paragraph" w:styleId="1114" w:customStyle="1">
    <w:name w:val="xl135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15" w:customStyle="1">
    <w:name w:val="xl136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116" w:customStyle="1">
    <w:name w:val="xl137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117" w:customStyle="1">
    <w:name w:val="xl138"/>
    <w:basedOn w:val="77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18" w:customStyle="1">
    <w:name w:val="xl139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19" w:customStyle="1">
    <w:name w:val="xl140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20" w:customStyle="1">
    <w:name w:val="xl141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21" w:customStyle="1">
    <w:name w:val="xl142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22" w:customStyle="1">
    <w:name w:val="xl143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23" w:customStyle="1">
    <w:name w:val="xl144"/>
    <w:basedOn w:val="770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24" w:customStyle="1">
    <w:name w:val="xl145"/>
    <w:basedOn w:val="770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25" w:customStyle="1">
    <w:name w:val="xl146"/>
    <w:basedOn w:val="770"/>
    <w:pPr>
      <w:jc w:val="center"/>
      <w:spacing w:before="100" w:beforeAutospacing="1" w:after="100" w:afterAutospacing="1" w:line="240" w:lineRule="auto"/>
      <w:pBdr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26" w:customStyle="1">
    <w:name w:val="xl147"/>
    <w:basedOn w:val="770"/>
    <w:pPr>
      <w:jc w:val="center"/>
      <w:spacing w:before="100" w:beforeAutospacing="1" w:after="100" w:afterAutospacing="1" w:line="240" w:lineRule="auto"/>
      <w:pBdr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27" w:customStyle="1">
    <w:name w:val="xl148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28" w:customStyle="1">
    <w:name w:val="xl149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29" w:customStyle="1">
    <w:name w:val="xl150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30" w:customStyle="1">
    <w:name w:val="xl151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31" w:customStyle="1">
    <w:name w:val="xl152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32" w:customStyle="1">
    <w:name w:val="xl153"/>
    <w:basedOn w:val="77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33" w:customStyle="1">
    <w:name w:val="xl154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34" w:customStyle="1">
    <w:name w:val="xl155"/>
    <w:basedOn w:val="770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35" w:customStyle="1">
    <w:name w:val="xl156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36" w:customStyle="1">
    <w:name w:val="xl157"/>
    <w:basedOn w:val="770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37" w:customStyle="1">
    <w:name w:val="xl158"/>
    <w:basedOn w:val="77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38" w:customStyle="1">
    <w:name w:val="xl159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39" w:customStyle="1">
    <w:name w:val="xl160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40" w:customStyle="1">
    <w:name w:val="xl161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141" w:customStyle="1">
    <w:name w:val="xl162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42" w:customStyle="1">
    <w:name w:val="xl163"/>
    <w:basedOn w:val="770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43" w:customStyle="1">
    <w:name w:val="xl164"/>
    <w:basedOn w:val="770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44" w:customStyle="1">
    <w:name w:val="xl165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45" w:customStyle="1">
    <w:name w:val="xl166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46" w:customStyle="1">
    <w:name w:val="xl167"/>
    <w:basedOn w:val="77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47" w:customStyle="1">
    <w:name w:val="xl168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48" w:customStyle="1">
    <w:name w:val="xl169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49" w:customStyle="1">
    <w:name w:val="xl170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50" w:customStyle="1">
    <w:name w:val="xl171"/>
    <w:basedOn w:val="77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51" w:customStyle="1">
    <w:name w:val="xl172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52" w:customStyle="1">
    <w:name w:val="xl173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53" w:customStyle="1">
    <w:name w:val="xl174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54" w:customStyle="1">
    <w:name w:val="xl175"/>
    <w:basedOn w:val="770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55" w:customStyle="1">
    <w:name w:val="xl176"/>
    <w:basedOn w:val="77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56" w:customStyle="1">
    <w:name w:val="xl177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57" w:customStyle="1">
    <w:name w:val="xl178"/>
    <w:basedOn w:val="77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58" w:customStyle="1">
    <w:name w:val="xl179"/>
    <w:basedOn w:val="77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59" w:customStyle="1">
    <w:name w:val="xl180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60" w:customStyle="1">
    <w:name w:val="xl181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61" w:customStyle="1">
    <w:name w:val="xl182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62" w:customStyle="1">
    <w:name w:val="xl183"/>
    <w:basedOn w:val="77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63" w:customStyle="1">
    <w:name w:val="xl184"/>
    <w:basedOn w:val="770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64" w:customStyle="1">
    <w:name w:val="xl185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65" w:customStyle="1">
    <w:name w:val="xl186"/>
    <w:basedOn w:val="77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66" w:customStyle="1">
    <w:name w:val="xl187"/>
    <w:basedOn w:val="770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67" w:customStyle="1">
    <w:name w:val="xl188"/>
    <w:basedOn w:val="770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68" w:customStyle="1">
    <w:name w:val="xl189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  <w14:ligatures w14:val="none"/>
    </w:rPr>
  </w:style>
  <w:style w:type="paragraph" w:styleId="1169" w:customStyle="1">
    <w:name w:val="xl190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70" w:customStyle="1">
    <w:name w:val="xl191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71" w:customStyle="1">
    <w:name w:val="xl192"/>
    <w:basedOn w:val="770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72" w:customStyle="1">
    <w:name w:val="xl193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73" w:customStyle="1">
    <w:name w:val="xl194"/>
    <w:basedOn w:val="770"/>
    <w:pPr>
      <w:spacing w:before="100" w:beforeAutospacing="1" w:after="100" w:afterAutospacing="1" w:line="240" w:lineRule="auto"/>
      <w:shd w:val="clear" w:color="000000" w:fill="ffffff"/>
      <w:pBdr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74" w:customStyle="1">
    <w:name w:val="xl195"/>
    <w:basedOn w:val="770"/>
    <w:pPr>
      <w:spacing w:before="100" w:beforeAutospacing="1" w:after="100" w:afterAutospacing="1" w:line="240" w:lineRule="auto"/>
      <w:shd w:val="clear" w:color="000000" w:fill="ffffff"/>
      <w:pBdr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75" w:customStyle="1">
    <w:name w:val="xl196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76" w:customStyle="1">
    <w:name w:val="xl197"/>
    <w:basedOn w:val="770"/>
    <w:pPr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77" w:customStyle="1">
    <w:name w:val="xl198"/>
    <w:basedOn w:val="77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78" w:customStyle="1">
    <w:name w:val="xl199"/>
    <w:basedOn w:val="770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79" w:customStyle="1">
    <w:name w:val="xl200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80" w:customStyle="1">
    <w:name w:val="xl201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81" w:customStyle="1">
    <w:name w:val="xl202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82" w:customStyle="1">
    <w:name w:val="xl203"/>
    <w:basedOn w:val="77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83" w:customStyle="1">
    <w:name w:val="xl204"/>
    <w:basedOn w:val="77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84" w:customStyle="1">
    <w:name w:val="xl205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85" w:customStyle="1">
    <w:name w:val="xl206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86" w:customStyle="1">
    <w:name w:val="xl207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87" w:customStyle="1">
    <w:name w:val="xl208"/>
    <w:basedOn w:val="770"/>
    <w:pPr>
      <w:spacing w:before="100" w:beforeAutospacing="1" w:after="100" w:afterAutospacing="1" w:line="240" w:lineRule="auto"/>
      <w:shd w:val="clear" w:color="000000" w:fill="ffffff"/>
      <w:pBdr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18"/>
      <w:szCs w:val="18"/>
      <w:lang w:eastAsia="ru-RU"/>
      <w14:ligatures w14:val="none"/>
    </w:rPr>
  </w:style>
  <w:style w:type="paragraph" w:styleId="1188" w:customStyle="1">
    <w:name w:val="xl209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89" w:customStyle="1">
    <w:name w:val="xl210"/>
    <w:basedOn w:val="770"/>
    <w:pPr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90" w:customStyle="1">
    <w:name w:val="xl211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91" w:customStyle="1">
    <w:name w:val="xl212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92" w:customStyle="1">
    <w:name w:val="xl213"/>
    <w:basedOn w:val="770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93" w:customStyle="1">
    <w:name w:val="xl214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color w:val="000000"/>
      <w:sz w:val="18"/>
      <w:szCs w:val="18"/>
      <w:lang w:eastAsia="ru-RU"/>
      <w14:ligatures w14:val="none"/>
    </w:rPr>
  </w:style>
  <w:style w:type="paragraph" w:styleId="1194" w:customStyle="1">
    <w:name w:val="xl215"/>
    <w:basedOn w:val="770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  <w14:ligatures w14:val="none"/>
    </w:rPr>
  </w:style>
  <w:style w:type="paragraph" w:styleId="1195" w:customStyle="1">
    <w:name w:val="xl216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96" w:customStyle="1">
    <w:name w:val="xl217"/>
    <w:basedOn w:val="77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  <w14:ligatures w14:val="none"/>
    </w:rPr>
  </w:style>
  <w:style w:type="paragraph" w:styleId="1197" w:customStyle="1">
    <w:name w:val="xl218"/>
    <w:basedOn w:val="77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18"/>
      <w:szCs w:val="18"/>
      <w:lang w:eastAsia="ru-RU"/>
      <w14:ligatures w14:val="none"/>
    </w:rPr>
  </w:style>
  <w:style w:type="paragraph" w:styleId="1198">
    <w:name w:val="Balloon Text"/>
    <w:basedOn w:val="770"/>
    <w:link w:val="11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99" w:customStyle="1">
    <w:name w:val="Текст выноски Знак"/>
    <w:basedOn w:val="780"/>
    <w:link w:val="1198"/>
    <w:uiPriority w:val="99"/>
    <w:semiHidden/>
    <w:rPr>
      <w:rFonts w:ascii="Tahoma" w:hAnsi="Tahoma" w:cs="Tahoma"/>
      <w:sz w:val="16"/>
      <w:szCs w:val="16"/>
    </w:rPr>
  </w:style>
  <w:style w:type="character" w:styleId="1200" w:customStyle="1">
    <w:name w:val="Char Style 5"/>
    <w:basedOn w:val="780"/>
    <w:link w:val="1209"/>
    <w:rPr>
      <w:sz w:val="20"/>
      <w:szCs w:val="20"/>
      <w:shd w:val="clear" w:color="auto" w:fill="ffffff"/>
    </w:rPr>
  </w:style>
  <w:style w:type="character" w:styleId="1201" w:customStyle="1">
    <w:name w:val="Char Style 7"/>
    <w:basedOn w:val="780"/>
    <w:link w:val="1210"/>
    <w:rPr>
      <w:sz w:val="21"/>
      <w:szCs w:val="21"/>
      <w:shd w:val="clear" w:color="auto" w:fill="ffffff"/>
    </w:rPr>
  </w:style>
  <w:style w:type="character" w:styleId="1202" w:customStyle="1">
    <w:name w:val="Char Style 9"/>
    <w:basedOn w:val="780"/>
    <w:link w:val="1211"/>
    <w:rPr>
      <w:sz w:val="8"/>
      <w:szCs w:val="8"/>
      <w:shd w:val="clear" w:color="auto" w:fill="ffffff"/>
    </w:rPr>
  </w:style>
  <w:style w:type="character" w:styleId="1203" w:customStyle="1">
    <w:name w:val="Char Style 11"/>
    <w:basedOn w:val="780"/>
    <w:link w:val="1212"/>
    <w:rPr>
      <w:sz w:val="8"/>
      <w:szCs w:val="8"/>
      <w:shd w:val="clear" w:color="auto" w:fill="ffffff"/>
    </w:rPr>
  </w:style>
  <w:style w:type="character" w:styleId="1204" w:customStyle="1">
    <w:name w:val="Char Style 12"/>
    <w:basedOn w:val="1200"/>
    <w:rPr>
      <w:rFonts w:ascii="Times New Roman" w:hAnsi="Times New Roman" w:eastAsia="Times New Roman" w:cs="Times New Roman"/>
      <w:b/>
      <w:bCs/>
      <w:color w:val="000000"/>
      <w:spacing w:val="0"/>
      <w:position w:val="0"/>
      <w:sz w:val="21"/>
      <w:szCs w:val="21"/>
      <w:shd w:val="clear" w:color="auto" w:fill="ffffff"/>
      <w:lang w:val="ru"/>
    </w:rPr>
  </w:style>
  <w:style w:type="character" w:styleId="1205" w:customStyle="1">
    <w:name w:val="Char Style 14"/>
    <w:basedOn w:val="780"/>
    <w:link w:val="1213"/>
    <w:rPr>
      <w:sz w:val="8"/>
      <w:szCs w:val="8"/>
      <w:shd w:val="clear" w:color="auto" w:fill="ffffff"/>
    </w:rPr>
  </w:style>
  <w:style w:type="character" w:styleId="1206" w:customStyle="1">
    <w:name w:val="Char Style 15"/>
    <w:basedOn w:val="1201"/>
    <w:rPr>
      <w:rFonts w:ascii="Times New Roman" w:hAnsi="Times New Roman" w:eastAsia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lang w:val="ru"/>
    </w:rPr>
  </w:style>
  <w:style w:type="character" w:styleId="1207" w:customStyle="1">
    <w:name w:val="Char Style 16"/>
    <w:basedOn w:val="1201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shd w:val="clear" w:color="auto" w:fill="ffffff"/>
      <w:lang w:val="ru"/>
    </w:rPr>
  </w:style>
  <w:style w:type="character" w:styleId="1208" w:customStyle="1">
    <w:name w:val="Char Style 17"/>
    <w:basedOn w:val="1200"/>
    <w:rPr>
      <w:rFonts w:ascii="Times New Roman" w:hAnsi="Times New Roman" w:eastAsia="Times New Roman" w:cs="Times New Roman"/>
      <w:b/>
      <w:bCs/>
      <w:color w:val="000000"/>
      <w:spacing w:val="0"/>
      <w:position w:val="0"/>
      <w:sz w:val="21"/>
      <w:szCs w:val="21"/>
      <w:shd w:val="clear" w:color="auto" w:fill="ffffff"/>
      <w:lang w:val="ru"/>
    </w:rPr>
  </w:style>
  <w:style w:type="paragraph" w:styleId="1209" w:customStyle="1">
    <w:name w:val="Style 4"/>
    <w:basedOn w:val="770"/>
    <w:link w:val="1200"/>
    <w:pPr>
      <w:jc w:val="center"/>
      <w:spacing w:after="0" w:line="0" w:lineRule="atLeast"/>
      <w:shd w:val="clear" w:color="auto" w:fill="ffffff"/>
      <w:widowControl w:val="off"/>
    </w:pPr>
    <w:rPr>
      <w:sz w:val="20"/>
      <w:szCs w:val="20"/>
    </w:rPr>
  </w:style>
  <w:style w:type="paragraph" w:styleId="1210" w:customStyle="1">
    <w:name w:val="Style 6"/>
    <w:basedOn w:val="770"/>
    <w:link w:val="1201"/>
    <w:pPr>
      <w:jc w:val="both"/>
      <w:spacing w:after="0" w:line="0" w:lineRule="atLeast"/>
      <w:shd w:val="clear" w:color="auto" w:fill="ffffff"/>
      <w:widowControl w:val="off"/>
    </w:pPr>
    <w:rPr>
      <w:sz w:val="21"/>
      <w:szCs w:val="21"/>
    </w:rPr>
  </w:style>
  <w:style w:type="paragraph" w:styleId="1211" w:customStyle="1">
    <w:name w:val="Style 8"/>
    <w:basedOn w:val="770"/>
    <w:link w:val="1202"/>
    <w:pPr>
      <w:jc w:val="both"/>
      <w:spacing w:after="0" w:line="0" w:lineRule="atLeast"/>
      <w:shd w:val="clear" w:color="auto" w:fill="ffffff"/>
      <w:widowControl w:val="off"/>
    </w:pPr>
    <w:rPr>
      <w:sz w:val="8"/>
      <w:szCs w:val="8"/>
    </w:rPr>
  </w:style>
  <w:style w:type="paragraph" w:styleId="1212" w:customStyle="1">
    <w:name w:val="Style 10"/>
    <w:basedOn w:val="770"/>
    <w:link w:val="1203"/>
    <w:pPr>
      <w:spacing w:after="0" w:line="0" w:lineRule="atLeast"/>
      <w:shd w:val="clear" w:color="auto" w:fill="ffffff"/>
      <w:widowControl w:val="off"/>
    </w:pPr>
    <w:rPr>
      <w:sz w:val="8"/>
      <w:szCs w:val="8"/>
    </w:rPr>
  </w:style>
  <w:style w:type="paragraph" w:styleId="1213" w:customStyle="1">
    <w:name w:val="Style 13"/>
    <w:basedOn w:val="770"/>
    <w:link w:val="1205"/>
    <w:pPr>
      <w:jc w:val="both"/>
      <w:spacing w:after="0" w:line="0" w:lineRule="atLeast"/>
      <w:shd w:val="clear" w:color="auto" w:fill="ffffff"/>
      <w:widowControl w:val="off"/>
    </w:pPr>
    <w:rPr>
      <w:sz w:val="8"/>
      <w:szCs w:val="8"/>
    </w:rPr>
  </w:style>
  <w:style w:type="character" w:styleId="1214" w:customStyle="1">
    <w:name w:val="Char Style 19"/>
    <w:basedOn w:val="780"/>
    <w:link w:val="1218"/>
    <w:rPr>
      <w:sz w:val="8"/>
      <w:szCs w:val="8"/>
      <w:shd w:val="clear" w:color="auto" w:fill="ffffff"/>
    </w:rPr>
  </w:style>
  <w:style w:type="character" w:styleId="1215" w:customStyle="1">
    <w:name w:val="Char Style 20"/>
    <w:basedOn w:val="120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"/>
    </w:rPr>
  </w:style>
  <w:style w:type="character" w:styleId="1216" w:customStyle="1">
    <w:name w:val="Char Style 22"/>
    <w:basedOn w:val="780"/>
    <w:link w:val="1219"/>
    <w:rPr>
      <w:sz w:val="8"/>
      <w:szCs w:val="8"/>
      <w:shd w:val="clear" w:color="auto" w:fill="ffffff"/>
    </w:rPr>
  </w:style>
  <w:style w:type="character" w:styleId="1217" w:customStyle="1">
    <w:name w:val="Char Style 23"/>
    <w:basedOn w:val="120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"/>
    </w:rPr>
  </w:style>
  <w:style w:type="paragraph" w:styleId="1218" w:customStyle="1">
    <w:name w:val="Style 18"/>
    <w:basedOn w:val="770"/>
    <w:link w:val="1214"/>
    <w:pPr>
      <w:spacing w:after="0" w:line="0" w:lineRule="atLeast"/>
      <w:shd w:val="clear" w:color="auto" w:fill="ffffff"/>
      <w:widowControl w:val="off"/>
    </w:pPr>
    <w:rPr>
      <w:sz w:val="8"/>
      <w:szCs w:val="8"/>
    </w:rPr>
  </w:style>
  <w:style w:type="paragraph" w:styleId="1219" w:customStyle="1">
    <w:name w:val="Style 21"/>
    <w:basedOn w:val="770"/>
    <w:link w:val="1216"/>
    <w:pPr>
      <w:spacing w:after="0" w:line="0" w:lineRule="atLeast"/>
      <w:shd w:val="clear" w:color="auto" w:fill="ffffff"/>
      <w:widowControl w:val="off"/>
    </w:pPr>
    <w:rPr>
      <w:sz w:val="8"/>
      <w:szCs w:val="8"/>
    </w:rPr>
  </w:style>
  <w:style w:type="character" w:styleId="1220" w:customStyle="1">
    <w:name w:val="Неразрешенное упоминание1"/>
    <w:basedOn w:val="78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Структура!$B$6</c:f>
              <c:strCache>
                <c:ptCount val="1"/>
                <c:pt idx="0">
                  <c:v xml:space="preserve">на 01.01.2020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C000"/>
            </a:solidFill>
            <a:ln>
              <a:noFill/>
              <a:miter/>
            </a:ln>
            <a:effectLst/>
          </c:spPr>
          <c:invertIfNegative val="0"/>
          <c:cat>
            <c:strRef>
              <c:f>Структура!$A$7:$A$56</c:f>
              <c:strCache>
                <c:ptCount val="20"/>
                <c:pt idx="0">
                  <c:v>Тракторы</c:v>
                </c:pt>
                <c:pt idx="1">
                  <c:v>Автомобили</c:v>
                </c:pt>
                <c:pt idx="2">
                  <c:v xml:space="preserve">Прицепы тракторные</c:v>
                </c:pt>
                <c:pt idx="3">
                  <c:v xml:space="preserve">Зерноуборочные комбайны</c:v>
                </c:pt>
                <c:pt idx="4">
                  <c:v xml:space="preserve">Жатки валковые</c:v>
                </c:pt>
                <c:pt idx="5">
                  <c:v xml:space="preserve">Кормоуборочные комбайны</c:v>
                </c:pt>
                <c:pt idx="6">
                  <c:v xml:space="preserve">Свеклоуборочные комбайны и комплексы</c:v>
                </c:pt>
                <c:pt idx="7">
                  <c:v xml:space="preserve">Картофелеуборочные комбайны и комплексы</c:v>
                </c:pt>
                <c:pt idx="8">
                  <c:v xml:space="preserve">Косилки тракторные</c:v>
                </c:pt>
                <c:pt idx="9">
                  <c:v>Грабли</c:v>
                </c:pt>
                <c:pt idx="10">
                  <c:v>Пресс-подборщики</c:v>
                </c:pt>
                <c:pt idx="11">
                  <c:v>Плуги</c:v>
                </c:pt>
                <c:pt idx="12">
                  <c:v xml:space="preserve">Культиваторы и комбинированные машины</c:v>
                </c:pt>
                <c:pt idx="13">
                  <c:v xml:space="preserve">Бороны дисковые</c:v>
                </c:pt>
                <c:pt idx="14">
                  <c:v>Сеялки</c:v>
                </c:pt>
                <c:pt idx="15">
                  <c:v xml:space="preserve">Посевные комплексы</c:v>
                </c:pt>
                <c:pt idx="16">
                  <c:v xml:space="preserve">Машины для внесения минеральных удобрений</c:v>
                </c:pt>
                <c:pt idx="17">
                  <c:v xml:space="preserve">Машины для внесения органических удобрений</c:v>
                </c:pt>
                <c:pt idx="18">
                  <c:v xml:space="preserve">Машины и пр. дождевальные и поливные</c:v>
                </c:pt>
                <c:pt idx="19">
                  <c:v xml:space="preserve">Опрыскиватели и опыливатели</c:v>
                </c:pt>
              </c:strCache>
            </c:strRef>
          </c:cat>
          <c:val>
            <c:numRef>
              <c:f>Структура!$B$7:$B$56</c:f>
              <c:numCache>
                <c:formatCode>#,##0</c:formatCode>
                <c:ptCount val="20"/>
                <c:pt idx="0">
                  <c:v>2746</c:v>
                </c:pt>
                <c:pt idx="1">
                  <c:v>1265</c:v>
                </c:pt>
                <c:pt idx="2">
                  <c:v>1265</c:v>
                </c:pt>
                <c:pt idx="3">
                  <c:v>742</c:v>
                </c:pt>
                <c:pt idx="4">
                  <c:v>162</c:v>
                </c:pt>
                <c:pt idx="5">
                  <c:v>237</c:v>
                </c:pt>
                <c:pt idx="6">
                  <c:v>6</c:v>
                </c:pt>
                <c:pt idx="7">
                  <c:v>113</c:v>
                </c:pt>
                <c:pt idx="8">
                  <c:v>651</c:v>
                </c:pt>
                <c:pt idx="9">
                  <c:v>387</c:v>
                </c:pt>
                <c:pt idx="10">
                  <c:v>471</c:v>
                </c:pt>
                <c:pt idx="11">
                  <c:v>1197</c:v>
                </c:pt>
                <c:pt idx="12">
                  <c:v>1497</c:v>
                </c:pt>
                <c:pt idx="13">
                  <c:v>678</c:v>
                </c:pt>
                <c:pt idx="14">
                  <c:v>1321</c:v>
                </c:pt>
                <c:pt idx="15">
                  <c:v>58</c:v>
                </c:pt>
                <c:pt idx="16">
                  <c:v>224</c:v>
                </c:pt>
                <c:pt idx="17">
                  <c:v>65</c:v>
                </c:pt>
                <c:pt idx="18">
                  <c:v>98</c:v>
                </c:pt>
                <c:pt idx="19">
                  <c:v>424</c:v>
                </c:pt>
              </c:numCache>
            </c:numRef>
          </c:val>
        </c:ser>
        <c:ser>
          <c:idx val="1"/>
          <c:order val="1"/>
          <c:tx>
            <c:strRef>
              <c:f>Структура!$I$6</c:f>
              <c:strCache>
                <c:ptCount val="1"/>
                <c:pt idx="0">
                  <c:v xml:space="preserve">на 01.01.2024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+665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>
                        <a:solidFill>
                          <a:srgbClr val="FF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r>
                      <a:rPr lang="en-US">
                        <a:solidFill>
                          <a:srgbClr val="FF0000"/>
                        </a:solidFill>
                      </a:rPr>
                      <a:t>-97</a:t>
                    </a:r>
                    <a:endParaRPr lang="en-US"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2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+158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3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+122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4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+15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5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+34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6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+7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7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+8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8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+44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9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+41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+46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1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+18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2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>
                        <a:solidFill>
                          <a:srgbClr val="FF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r>
                      <a:rPr lang="en-US">
                        <a:solidFill>
                          <a:srgbClr val="FF0000"/>
                        </a:solidFill>
                      </a:rPr>
                      <a:t>-227</a:t>
                    </a:r>
                    <a:endParaRPr lang="en-US"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3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>
                        <a:solidFill>
                          <a:srgbClr val="FF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r>
                      <a:rPr lang="en-US">
                        <a:solidFill>
                          <a:srgbClr val="FF0000"/>
                        </a:solidFill>
                      </a:rPr>
                      <a:t>-29</a:t>
                    </a:r>
                    <a:endParaRPr lang="en-US"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4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>
                        <a:solidFill>
                          <a:srgbClr val="FF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r>
                      <a:rPr lang="en-US">
                        <a:solidFill>
                          <a:srgbClr val="FF0000"/>
                        </a:solidFill>
                      </a:rPr>
                      <a:t>-127</a:t>
                    </a:r>
                    <a:endParaRPr lang="en-US"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5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+39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6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+48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7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+13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8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+19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9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+100</a:t>
                    </a:r>
                    <a:endParaRPr/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Структура!$A$7:$A$56</c:f>
              <c:strCache>
                <c:ptCount val="20"/>
                <c:pt idx="0">
                  <c:v>Тракторы</c:v>
                </c:pt>
                <c:pt idx="1">
                  <c:v>Автомобили</c:v>
                </c:pt>
                <c:pt idx="2">
                  <c:v xml:space="preserve">Прицепы тракторные</c:v>
                </c:pt>
                <c:pt idx="3">
                  <c:v xml:space="preserve">Зерноуборочные комбайны</c:v>
                </c:pt>
                <c:pt idx="4">
                  <c:v xml:space="preserve">Жатки валковые</c:v>
                </c:pt>
                <c:pt idx="5">
                  <c:v xml:space="preserve">Кормоуборочные комбайны</c:v>
                </c:pt>
                <c:pt idx="6">
                  <c:v xml:space="preserve">Свеклоуборочные комбайны и комплексы</c:v>
                </c:pt>
                <c:pt idx="7">
                  <c:v xml:space="preserve">Картофелеуборочные комбайны и комплексы</c:v>
                </c:pt>
                <c:pt idx="8">
                  <c:v xml:space="preserve">Косилки тракторные</c:v>
                </c:pt>
                <c:pt idx="9">
                  <c:v>Грабли</c:v>
                </c:pt>
                <c:pt idx="10">
                  <c:v>Пресс-подборщики</c:v>
                </c:pt>
                <c:pt idx="11">
                  <c:v>Плуги</c:v>
                </c:pt>
                <c:pt idx="12">
                  <c:v xml:space="preserve">Культиваторы и комбинированные машины</c:v>
                </c:pt>
                <c:pt idx="13">
                  <c:v xml:space="preserve">Бороны дисковые</c:v>
                </c:pt>
                <c:pt idx="14">
                  <c:v>Сеялки</c:v>
                </c:pt>
                <c:pt idx="15">
                  <c:v xml:space="preserve">Посевные комплексы</c:v>
                </c:pt>
                <c:pt idx="16">
                  <c:v xml:space="preserve">Машины для внесения минеральных удобрений</c:v>
                </c:pt>
                <c:pt idx="17">
                  <c:v xml:space="preserve">Машины для внесения органических удобрений</c:v>
                </c:pt>
                <c:pt idx="18">
                  <c:v xml:space="preserve">Машины и пр. дождевальные и поливные</c:v>
                </c:pt>
                <c:pt idx="19">
                  <c:v xml:space="preserve">Опрыскиватели и опыливатели</c:v>
                </c:pt>
              </c:strCache>
            </c:strRef>
          </c:cat>
          <c:val>
            <c:numRef>
              <c:f>Структура!$I$7:$I$56</c:f>
              <c:numCache>
                <c:formatCode>#,##0</c:formatCode>
                <c:ptCount val="20"/>
                <c:pt idx="0">
                  <c:v>3411</c:v>
                </c:pt>
                <c:pt idx="1">
                  <c:v>1168</c:v>
                </c:pt>
                <c:pt idx="2" formatCode="General">
                  <c:v>1423</c:v>
                </c:pt>
                <c:pt idx="3" formatCode="General">
                  <c:v>854</c:v>
                </c:pt>
                <c:pt idx="4" formatCode="General">
                  <c:v>177</c:v>
                </c:pt>
                <c:pt idx="5" formatCode="General">
                  <c:v>271</c:v>
                </c:pt>
                <c:pt idx="6" formatCode="General">
                  <c:v>13</c:v>
                </c:pt>
                <c:pt idx="7" formatCode="General">
                  <c:v>121</c:v>
                </c:pt>
                <c:pt idx="8" formatCode="General">
                  <c:v>695</c:v>
                </c:pt>
                <c:pt idx="9" formatCode="General">
                  <c:v>428</c:v>
                </c:pt>
                <c:pt idx="10" formatCode="General">
                  <c:v>517</c:v>
                </c:pt>
                <c:pt idx="11" formatCode="General">
                  <c:v>1215</c:v>
                </c:pt>
                <c:pt idx="12" formatCode="General">
                  <c:v>1270</c:v>
                </c:pt>
                <c:pt idx="13" formatCode="General">
                  <c:v>649</c:v>
                </c:pt>
                <c:pt idx="14" formatCode="General">
                  <c:v>1194</c:v>
                </c:pt>
                <c:pt idx="15" formatCode="General">
                  <c:v>97</c:v>
                </c:pt>
                <c:pt idx="16" formatCode="General">
                  <c:v>272</c:v>
                </c:pt>
                <c:pt idx="17" formatCode="General">
                  <c:v>78</c:v>
                </c:pt>
                <c:pt idx="18" formatCode="General">
                  <c:v>117</c:v>
                </c:pt>
                <c:pt idx="19" formatCode="General">
                  <c:v>524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82"/>
        <c:axId val="73764352"/>
        <c:axId val="67280192"/>
      </c:barChart>
      <c:catAx>
        <c:axId val="7376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67280192"/>
        <c:crosses val="autoZero"/>
        <c:auto val="1"/>
        <c:lblAlgn val="ctr"/>
        <c:lblOffset val="100"/>
        <c:noMultiLvlLbl val="0"/>
      </c:catAx>
      <c:valAx>
        <c:axId val="67280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ru-RU"/>
                  <a:t>ед.</a:t>
                </a:r>
                <a:endParaRPr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73764352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ysClr val="windowText" lastClr="000000"/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Структура!$H$6</c:f>
              <c:strCache>
                <c:ptCount val="1"/>
                <c:pt idx="0">
                  <c:v xml:space="preserve">на 01.01.2020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C000"/>
            </a:solidFill>
            <a:ln>
              <a:noFill/>
              <a:miter/>
            </a:ln>
            <a:effectLst/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Структура!$A$7:$A$56</c:f>
              <c:strCache>
                <c:ptCount val="20"/>
                <c:pt idx="0">
                  <c:v>Тракторы</c:v>
                </c:pt>
                <c:pt idx="1">
                  <c:v>Автомобили</c:v>
                </c:pt>
                <c:pt idx="2">
                  <c:v xml:space="preserve">Прицепы тракторные</c:v>
                </c:pt>
                <c:pt idx="3">
                  <c:v xml:space="preserve">Зерноуборочные комбайны</c:v>
                </c:pt>
                <c:pt idx="4">
                  <c:v xml:space="preserve">Жатки валковые</c:v>
                </c:pt>
                <c:pt idx="5">
                  <c:v xml:space="preserve">Кормоуборочные комбайны</c:v>
                </c:pt>
                <c:pt idx="6">
                  <c:v xml:space="preserve">Свеклоуборочные комбайны и комплексы</c:v>
                </c:pt>
                <c:pt idx="7">
                  <c:v xml:space="preserve">Картофелеуборочные комбайны и комплексы</c:v>
                </c:pt>
                <c:pt idx="8">
                  <c:v xml:space="preserve">Косилки тракторные</c:v>
                </c:pt>
                <c:pt idx="9">
                  <c:v>Грабли</c:v>
                </c:pt>
                <c:pt idx="10">
                  <c:v>Пресс-подборщики</c:v>
                </c:pt>
                <c:pt idx="11">
                  <c:v>Плуги</c:v>
                </c:pt>
                <c:pt idx="12">
                  <c:v xml:space="preserve">Культиваторы и комбинированные машины</c:v>
                </c:pt>
                <c:pt idx="13">
                  <c:v xml:space="preserve">Бороны дисковые</c:v>
                </c:pt>
                <c:pt idx="14">
                  <c:v>Сеялки</c:v>
                </c:pt>
                <c:pt idx="15">
                  <c:v xml:space="preserve">Посевные комплексы</c:v>
                </c:pt>
                <c:pt idx="16">
                  <c:v xml:space="preserve">Машины для внесения минеральных удобрений</c:v>
                </c:pt>
                <c:pt idx="17">
                  <c:v xml:space="preserve">Машины для внесения органических удобрений</c:v>
                </c:pt>
                <c:pt idx="18">
                  <c:v xml:space="preserve">Машины и пр. дождевальные и поливные</c:v>
                </c:pt>
                <c:pt idx="19">
                  <c:v xml:space="preserve">Опрыскиватели и опыливатели</c:v>
                </c:pt>
              </c:strCache>
            </c:strRef>
          </c:cat>
          <c:val>
            <c:numRef>
              <c:f>Структура!$H$7:$H$56</c:f>
              <c:numCache>
                <c:formatCode xml:space="preserve">#\ ##0.0</c:formatCode>
                <c:ptCount val="20"/>
                <c:pt idx="0">
                  <c:v>49</c:v>
                </c:pt>
                <c:pt idx="1">
                  <c:v>55.65217391304348</c:v>
                </c:pt>
                <c:pt idx="2">
                  <c:v>62.2</c:v>
                </c:pt>
                <c:pt idx="3">
                  <c:v>42.5</c:v>
                </c:pt>
                <c:pt idx="4">
                  <c:v>37.65432098765432</c:v>
                </c:pt>
                <c:pt idx="5">
                  <c:v>40.50632911392405</c:v>
                </c:pt>
                <c:pt idx="6">
                  <c:v>16.666666666666664</c:v>
                </c:pt>
                <c:pt idx="7">
                  <c:v>51.32743362831859</c:v>
                </c:pt>
                <c:pt idx="8">
                  <c:v>35.17665130568356</c:v>
                </c:pt>
                <c:pt idx="9">
                  <c:v>39.53488372093023</c:v>
                </c:pt>
                <c:pt idx="10">
                  <c:v>30.148619957537154</c:v>
                </c:pt>
                <c:pt idx="11">
                  <c:v>62.8</c:v>
                </c:pt>
                <c:pt idx="12">
                  <c:v>48.897795591182366</c:v>
                </c:pt>
                <c:pt idx="13">
                  <c:v>54.12979351032449</c:v>
                </c:pt>
                <c:pt idx="14">
                  <c:v>50.41635124905375</c:v>
                </c:pt>
                <c:pt idx="15">
                  <c:v>8.620689655172415</c:v>
                </c:pt>
                <c:pt idx="16">
                  <c:v>38.839285714285715</c:v>
                </c:pt>
                <c:pt idx="17">
                  <c:v>81.53846153846153</c:v>
                </c:pt>
                <c:pt idx="18">
                  <c:v>16.3265306122449</c:v>
                </c:pt>
                <c:pt idx="19">
                  <c:v>33.490566037735846</c:v>
                </c:pt>
              </c:numCache>
            </c:numRef>
          </c:val>
        </c:ser>
        <c:ser>
          <c:idx val="1"/>
          <c:order val="1"/>
          <c:tx>
            <c:strRef>
              <c:f>Структура!$O$6</c:f>
              <c:strCache>
                <c:ptCount val="1"/>
                <c:pt idx="0">
                  <c:v xml:space="preserve">на 01.01.2024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 bwMode="auto">
              <a:prstGeom prst="rect">
                <a:avLst/>
              </a:prstGeom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 bwMode="auto">
              <a:prstGeom prst="rect">
                <a:avLst/>
              </a:prstGeom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 bwMode="auto">
              <a:prstGeom prst="rect">
                <a:avLst/>
              </a:prstGeom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 bwMode="auto">
              <a:prstGeom prst="rect">
                <a:avLst/>
              </a:prstGeom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 bwMode="auto">
              <a:prstGeom prst="rect">
                <a:avLst/>
              </a:prstGeom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Lbls>
            <c:dLbl>
              <c:idx val="1"/>
              <c:dLblPos val="outEnd"/>
              <c:layout>
                <c:manualLayout>
                  <c:x val="0.002138"/>
                  <c:y val="-0.011944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  <a:miter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>
                      <a:solidFill>
                        <a:srgbClr val="FF0000"/>
                      </a:solidFill>
                      <a:latin typeface="Times New Roman"/>
                      <a:ea typeface="+mn-ea"/>
                      <a:cs typeface="Times New Roman"/>
                    </a:defRPr>
                  </a:pPr>
                  <a:endParaRPr lang="ru-RU"/>
                </a:p>
              </c:txPr>
            </c:dLbl>
            <c:dLbl>
              <c:idx val="2"/>
              <c:dLblPos val="outEnd"/>
              <c:layout>
                <c:manualLayout>
                  <c:x val="0.008552"/>
                  <c:y val="-0.008676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>
                      <a:solidFill>
                        <a:srgbClr val="FF0000"/>
                      </a:solidFill>
                      <a:latin typeface="Times New Roman"/>
                      <a:ea typeface="+mn-ea"/>
                      <a:cs typeface="Times New Roman"/>
                    </a:defRPr>
                  </a:pPr>
                  <a:endParaRPr lang="ru-RU"/>
                </a:p>
              </c:txPr>
            </c:dLbl>
            <c:dLbl>
              <c:idx val="3"/>
              <c:dLblPos val="outEnd"/>
              <c:layout>
                <c:manualLayout>
                  <c:x val="0.000000"/>
                  <c:y val="-0.025016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>
                      <a:solidFill>
                        <a:srgbClr val="FF0000"/>
                      </a:solidFill>
                      <a:latin typeface="Times New Roman"/>
                      <a:ea typeface="+mn-ea"/>
                      <a:cs typeface="Times New Roman"/>
                    </a:defRPr>
                  </a:pPr>
                  <a:endParaRPr lang="ru-RU"/>
                </a:p>
              </c:txPr>
            </c:dLbl>
            <c:dLbl>
              <c:idx val="6"/>
              <c:dLblPos val="outEnd"/>
              <c:layout>
                <c:manualLayout>
                  <c:x val="-0.002138"/>
                  <c:y val="-0.005408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>
                      <a:solidFill>
                        <a:srgbClr val="FF0000"/>
                      </a:solidFill>
                      <a:latin typeface="Times New Roman"/>
                      <a:ea typeface="+mn-ea"/>
                      <a:cs typeface="Times New Roman"/>
                    </a:defRPr>
                  </a:pPr>
                  <a:endParaRPr lang="ru-RU"/>
                </a:p>
              </c:txPr>
            </c:dLbl>
            <c:dLbl>
              <c:idx val="7"/>
              <c:dLblPos val="outEnd"/>
              <c:layout>
                <c:manualLayout>
                  <c:x val="0.010689"/>
                  <c:y val="-0.0348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>
                      <a:solidFill>
                        <a:srgbClr val="FF0000"/>
                      </a:solidFill>
                      <a:latin typeface="Times New Roman"/>
                      <a:ea typeface="+mn-ea"/>
                      <a:cs typeface="Times New Roman"/>
                    </a:defRPr>
                  </a:pPr>
                  <a:endParaRPr lang="ru-RU"/>
                </a:p>
              </c:txPr>
            </c:dLbl>
            <c:dLblPos val="in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Структура!$A$7:$A$56</c:f>
              <c:strCache>
                <c:ptCount val="20"/>
                <c:pt idx="0">
                  <c:v>Тракторы</c:v>
                </c:pt>
                <c:pt idx="1">
                  <c:v>Автомобили</c:v>
                </c:pt>
                <c:pt idx="2">
                  <c:v xml:space="preserve">Прицепы тракторные</c:v>
                </c:pt>
                <c:pt idx="3">
                  <c:v xml:space="preserve">Зерноуборочные комбайны</c:v>
                </c:pt>
                <c:pt idx="4">
                  <c:v xml:space="preserve">Жатки валковые</c:v>
                </c:pt>
                <c:pt idx="5">
                  <c:v xml:space="preserve">Кормоуборочные комбайны</c:v>
                </c:pt>
                <c:pt idx="6">
                  <c:v xml:space="preserve">Свеклоуборочные комбайны и комплексы</c:v>
                </c:pt>
                <c:pt idx="7">
                  <c:v xml:space="preserve">Картофелеуборочные комбайны и комплексы</c:v>
                </c:pt>
                <c:pt idx="8">
                  <c:v xml:space="preserve">Косилки тракторные</c:v>
                </c:pt>
                <c:pt idx="9">
                  <c:v>Грабли</c:v>
                </c:pt>
                <c:pt idx="10">
                  <c:v>Пресс-подборщики</c:v>
                </c:pt>
                <c:pt idx="11">
                  <c:v>Плуги</c:v>
                </c:pt>
                <c:pt idx="12">
                  <c:v xml:space="preserve">Культиваторы и комбинированные машины</c:v>
                </c:pt>
                <c:pt idx="13">
                  <c:v xml:space="preserve">Бороны дисковые</c:v>
                </c:pt>
                <c:pt idx="14">
                  <c:v>Сеялки</c:v>
                </c:pt>
                <c:pt idx="15">
                  <c:v xml:space="preserve">Посевные комплексы</c:v>
                </c:pt>
                <c:pt idx="16">
                  <c:v xml:space="preserve">Машины для внесения минеральных удобрений</c:v>
                </c:pt>
                <c:pt idx="17">
                  <c:v xml:space="preserve">Машины для внесения органических удобрений</c:v>
                </c:pt>
                <c:pt idx="18">
                  <c:v xml:space="preserve">Машины и пр. дождевальные и поливные</c:v>
                </c:pt>
                <c:pt idx="19">
                  <c:v xml:space="preserve">Опрыскиватели и опыливатели</c:v>
                </c:pt>
              </c:strCache>
            </c:strRef>
          </c:cat>
          <c:val>
            <c:numRef>
              <c:f>Структура!$O$7:$O$56</c:f>
              <c:numCache>
                <c:formatCode xml:space="preserve">#\ ##0.0</c:formatCode>
                <c:ptCount val="20"/>
                <c:pt idx="0">
                  <c:v>38.727645851656405</c:v>
                </c:pt>
                <c:pt idx="1">
                  <c:v>57.27739726027398</c:v>
                </c:pt>
                <c:pt idx="2">
                  <c:v>65.7765284609979</c:v>
                </c:pt>
                <c:pt idx="3">
                  <c:v>44.26229508196721</c:v>
                </c:pt>
                <c:pt idx="4">
                  <c:v>32.7683615819209</c:v>
                </c:pt>
                <c:pt idx="5">
                  <c:v>35.42435424354243</c:v>
                </c:pt>
                <c:pt idx="6">
                  <c:v>76.92307692307693</c:v>
                </c:pt>
                <c:pt idx="7">
                  <c:v>52.066115702479344</c:v>
                </c:pt>
                <c:pt idx="8">
                  <c:v>35.10791366906475</c:v>
                </c:pt>
                <c:pt idx="9">
                  <c:v>36.915887850467286</c:v>
                </c:pt>
                <c:pt idx="10">
                  <c:v>29.78723404255319</c:v>
                </c:pt>
                <c:pt idx="11">
                  <c:v>55.06172839506173</c:v>
                </c:pt>
                <c:pt idx="12">
                  <c:v>47.00787401574803</c:v>
                </c:pt>
                <c:pt idx="13">
                  <c:v>40.98613251155624</c:v>
                </c:pt>
                <c:pt idx="14">
                  <c:v>47.98994974874372</c:v>
                </c:pt>
                <c:pt idx="15">
                  <c:v>11.34020618556701</c:v>
                </c:pt>
                <c:pt idx="16">
                  <c:v>39.338235294117645</c:v>
                </c:pt>
                <c:pt idx="17">
                  <c:v>65.38461538461539</c:v>
                </c:pt>
                <c:pt idx="18">
                  <c:v>14.529914529914532</c:v>
                </c:pt>
                <c:pt idx="19">
                  <c:v>29.770992366412212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7"/>
        <c:axId val="73762304"/>
        <c:axId val="74900608"/>
      </c:barChart>
      <c:catAx>
        <c:axId val="7376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74900608"/>
        <c:crosses val="autoZero"/>
        <c:auto val="1"/>
        <c:lblAlgn val="ctr"/>
        <c:lblOffset val="100"/>
        <c:noMultiLvlLbl val="0"/>
      </c:catAx>
      <c:valAx>
        <c:axId val="749006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en-US"/>
                  <a:t>%</a:t>
                </a:r>
                <a:endParaRPr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73762304"/>
        <c:crosses val="autoZero"/>
        <c:crossBetween val="between"/>
        <c:majorUnit val="15.000000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53884"/>
          <c:y val="0.907647"/>
          <c:w val="0.340098"/>
          <c:h val="0.055909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ysClr val="windowText" lastClr="000000"/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2F13-131C-4D09-BA66-8BE5A794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Юрьева</dc:creator>
  <cp:revision>19</cp:revision>
  <dcterms:created xsi:type="dcterms:W3CDTF">2024-09-09T15:09:00Z</dcterms:created>
  <dcterms:modified xsi:type="dcterms:W3CDTF">2024-09-16T13:22:16Z</dcterms:modified>
</cp:coreProperties>
</file>