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W w:w="0" w:type="auto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99"/>
        <w:gridCol w:w="4505"/>
        <w:gridCol w:w="48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№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Кадастровые показатели</w:t>
            </w:r>
            <w:r>
              <w:rPr>
                <w:rFonts w:ascii="Times New Roman" w:hAnsi="Times New Roman"/>
                <w:b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Кадастровая информация</w:t>
            </w:r>
            <w:r>
              <w:rPr>
                <w:rFonts w:ascii="Times New Roman" w:hAnsi="Times New Roman"/>
                <w:b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Название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Озеро </w:t>
            </w:r>
            <w:r>
              <w:rPr>
                <w:rFonts w:ascii="Times New Roman" w:hAnsi="Times New Roman"/>
              </w:rPr>
              <w:t xml:space="preserve">Кюльхири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87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Категория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памятник природы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Значение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региональн</w:t>
            </w:r>
            <w:r>
              <w:rPr>
                <w:rFonts w:ascii="Times New Roman" w:hAnsi="Times New Roman"/>
              </w:rPr>
              <w:t xml:space="preserve">ое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Порядковый номер кадастрового дела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Р-ПП-0</w:t>
            </w:r>
            <w:r>
              <w:rPr>
                <w:rFonts w:ascii="Times New Roman" w:hAnsi="Times New Roman"/>
              </w:rPr>
              <w:t xml:space="preserve">0</w:t>
            </w:r>
            <w:r>
              <w:rPr>
                <w:rFonts w:ascii="Times New Roman" w:hAnsi="Times New Roman"/>
              </w:rPr>
              <w:t xml:space="preserve">5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Профиль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комплексный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Статус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действующий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7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Дата создания, реорганизации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29.12.2005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8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Цели создания ООПТ и ее ценность, причины реорганизации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сохранение </w:t>
            </w:r>
            <w:r>
              <w:rPr>
                <w:rFonts w:ascii="Times New Roman" w:hAnsi="Times New Roman"/>
              </w:rPr>
              <w:t xml:space="preserve">природного объекта - карстового озера, имеющего экологическое, научное и рекреационное значение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68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9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Нормативная основа функционирования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правоустанавливающие документы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:spacing w:val="-6"/>
                <w14:ligatures w14:val="none"/>
              </w:rPr>
            </w:pPr>
            <w:r>
              <w:rPr>
                <w:rFonts w:ascii="Times New Roman" w:hAnsi="Times New Roman"/>
                <w:spacing w:val="-6"/>
              </w:rPr>
              <w:t xml:space="preserve">1. Постановление Кабинета Министров Чувашской Республики от 29 декабря 2005 г.          </w:t>
            </w:r>
            <w:r>
              <w:rPr>
                <w:rFonts w:ascii="Times New Roman" w:hAnsi="Times New Roman"/>
                <w:spacing w:val="-6"/>
              </w:rPr>
              <w:t xml:space="preserve">№ 342 «Вопросы особо ох</w:t>
            </w:r>
            <w:r>
              <w:rPr>
                <w:rFonts w:ascii="Times New Roman" w:hAnsi="Times New Roman"/>
                <w:spacing w:val="-6"/>
              </w:rPr>
              <w:t xml:space="preserve">раняемых природных территорий»</w:t>
            </w:r>
            <w:r>
              <w:rPr>
                <w:rFonts w:ascii="Times New Roman" w:hAnsi="Times New Roman"/>
                <w:spacing w:val="-6"/>
              </w:rPr>
              <w:t xml:space="preserve"> </w:t>
            </w:r>
            <w:r>
              <w:rPr>
                <w:rFonts w:ascii="Times New Roman" w:hAnsi="Times New Roman"/>
                <w:spacing w:val="-6"/>
              </w:rPr>
              <w:t xml:space="preserve">(</w:t>
            </w:r>
            <w:r>
              <w:rPr>
                <w:rFonts w:ascii="Times New Roman" w:hAnsi="Times New Roman"/>
                <w:spacing w:val="-6"/>
              </w:rPr>
              <w:t xml:space="preserve">с изменениями, внесенными </w:t>
            </w:r>
            <w:r>
              <w:rPr>
                <w:rFonts w:ascii="Times New Roman" w:hAnsi="Times New Roman"/>
                <w:spacing w:val="-6"/>
              </w:rPr>
              <w:fldChar w:fldCharType="begin"/>
            </w:r>
            <w:r>
              <w:rPr>
                <w:rFonts w:ascii="Times New Roman" w:hAnsi="Times New Roman"/>
                <w:spacing w:val="-6"/>
              </w:rPr>
              <w:instrText xml:space="preserve"> HYPERLINK "http://rdocs3.cntd.ru/document/802059573" </w:instrText>
            </w:r>
            <w:r>
              <w:rPr>
                <w:rFonts w:ascii="Times New Roman" w:hAnsi="Times New Roman"/>
                <w:spacing w:val="-6"/>
              </w:rPr>
              <w:fldChar w:fldCharType="separate"/>
            </w:r>
            <w:r>
              <w:rPr>
                <w:rFonts w:ascii="Times New Roman" w:hAnsi="Times New Roman"/>
                <w:spacing w:val="-6"/>
              </w:rPr>
              <w:t xml:space="preserve">постановлениями </w:t>
            </w:r>
            <w:r>
              <w:rPr>
                <w:rFonts w:ascii="Times New Roman" w:hAnsi="Times New Roman"/>
                <w:spacing w:val="-6"/>
              </w:rPr>
              <w:t xml:space="preserve">Кабинета Министров Чувашской Республики от 11.05.2006 № 116</w:t>
            </w:r>
            <w:r>
              <w:rPr>
                <w:rFonts w:ascii="Times New Roman" w:hAnsi="Times New Roman"/>
                <w:spacing w:val="-6"/>
              </w:rPr>
              <w:fldChar w:fldCharType="end"/>
            </w:r>
            <w:r>
              <w:rPr>
                <w:rFonts w:ascii="Times New Roman" w:hAnsi="Times New Roman"/>
                <w:spacing w:val="-6"/>
              </w:rPr>
              <w:t xml:space="preserve">, </w:t>
            </w:r>
            <w:r>
              <w:rPr>
                <w:rFonts w:ascii="Times New Roman" w:hAnsi="Times New Roman"/>
                <w:spacing w:val="-6"/>
              </w:rPr>
              <w:fldChar w:fldCharType="begin"/>
            </w:r>
            <w:r>
              <w:rPr>
                <w:rFonts w:ascii="Times New Roman" w:hAnsi="Times New Roman"/>
                <w:spacing w:val="-6"/>
              </w:rPr>
              <w:instrText xml:space="preserve"> HYPERLINK "http://rdocs3.cntd.ru/document/444768897" </w:instrText>
            </w:r>
            <w:r>
              <w:rPr>
                <w:rFonts w:ascii="Times New Roman" w:hAnsi="Times New Roman"/>
                <w:spacing w:val="-6"/>
              </w:rPr>
              <w:fldChar w:fldCharType="separate"/>
            </w:r>
            <w:r>
              <w:rPr>
                <w:rFonts w:ascii="Times New Roman" w:hAnsi="Times New Roman"/>
                <w:spacing w:val="-6"/>
              </w:rPr>
              <w:t xml:space="preserve">от 26.09.2013 № 389</w:t>
            </w:r>
            <w:r>
              <w:rPr>
                <w:rFonts w:ascii="Times New Roman" w:hAnsi="Times New Roman"/>
                <w:spacing w:val="-6"/>
              </w:rPr>
              <w:fldChar w:fldCharType="end"/>
            </w:r>
            <w:r>
              <w:rPr>
                <w:rFonts w:ascii="Times New Roman" w:hAnsi="Times New Roman"/>
                <w:spacing w:val="-6"/>
              </w:rPr>
              <w:t xml:space="preserve">, </w:t>
            </w:r>
            <w:r>
              <w:rPr>
                <w:rFonts w:ascii="Times New Roman" w:hAnsi="Times New Roman"/>
                <w:spacing w:val="-6"/>
              </w:rPr>
              <w:fldChar w:fldCharType="begin"/>
            </w:r>
            <w:r>
              <w:rPr>
                <w:rFonts w:ascii="Times New Roman" w:hAnsi="Times New Roman"/>
                <w:spacing w:val="-6"/>
              </w:rPr>
              <w:instrText xml:space="preserve"> HYPERLINK "http://rdocs3.cntd.ru/document/424074014" </w:instrText>
            </w:r>
            <w:r>
              <w:rPr>
                <w:rFonts w:ascii="Times New Roman" w:hAnsi="Times New Roman"/>
                <w:spacing w:val="-6"/>
              </w:rPr>
              <w:fldChar w:fldCharType="separate"/>
            </w:r>
            <w:r>
              <w:rPr>
                <w:rFonts w:ascii="Times New Roman" w:hAnsi="Times New Roman"/>
                <w:spacing w:val="-6"/>
              </w:rPr>
              <w:t xml:space="preserve">от 25.03.2015 № 96</w:t>
            </w:r>
            <w:r>
              <w:rPr>
                <w:rFonts w:ascii="Times New Roman" w:hAnsi="Times New Roman"/>
                <w:spacing w:val="-6"/>
              </w:rPr>
              <w:fldChar w:fldCharType="end"/>
            </w:r>
            <w:r>
              <w:rPr>
                <w:rFonts w:ascii="Times New Roman" w:hAnsi="Times New Roman"/>
                <w:spacing w:val="-6"/>
              </w:rPr>
              <w:t xml:space="preserve">, </w:t>
            </w:r>
            <w:r>
              <w:rPr>
                <w:rFonts w:ascii="Times New Roman" w:hAnsi="Times New Roman"/>
                <w:spacing w:val="-6"/>
              </w:rPr>
              <w:fldChar w:fldCharType="begin"/>
            </w:r>
            <w:r>
              <w:rPr>
                <w:rFonts w:ascii="Times New Roman" w:hAnsi="Times New Roman"/>
                <w:spacing w:val="-6"/>
              </w:rPr>
              <w:instrText xml:space="preserve"> HYPERLINK "http://rdocs3.cntd.ru/document/444786770" </w:instrText>
            </w:r>
            <w:r>
              <w:rPr>
                <w:rFonts w:ascii="Times New Roman" w:hAnsi="Times New Roman"/>
                <w:spacing w:val="-6"/>
              </w:rPr>
              <w:fldChar w:fldCharType="separate"/>
            </w:r>
            <w:r>
              <w:rPr>
                <w:rFonts w:ascii="Times New Roman" w:hAnsi="Times New Roman"/>
                <w:spacing w:val="-6"/>
              </w:rPr>
              <w:t xml:space="preserve">от 23.11.2016 № 485</w:t>
            </w:r>
            <w:r>
              <w:rPr>
                <w:rFonts w:ascii="Times New Roman" w:hAnsi="Times New Roman"/>
                <w:spacing w:val="-6"/>
              </w:rPr>
              <w:fldChar w:fldCharType="end"/>
            </w:r>
            <w:r>
              <w:rPr>
                <w:rFonts w:ascii="Times New Roman" w:hAnsi="Times New Roman"/>
                <w:spacing w:val="-6"/>
              </w:rPr>
              <w:t xml:space="preserve">, </w:t>
            </w:r>
            <w:r>
              <w:rPr>
                <w:rFonts w:ascii="Times New Roman" w:hAnsi="Times New Roman"/>
                <w:spacing w:val="-6"/>
              </w:rPr>
              <w:fldChar w:fldCharType="begin"/>
            </w:r>
            <w:r>
              <w:rPr>
                <w:rFonts w:ascii="Times New Roman" w:hAnsi="Times New Roman"/>
                <w:spacing w:val="-6"/>
              </w:rPr>
              <w:instrText xml:space="preserve"> HYPERLINK "http://rdocs3.cntd.ru/document/550183843" </w:instrText>
            </w:r>
            <w:r>
              <w:rPr>
                <w:rFonts w:ascii="Times New Roman" w:hAnsi="Times New Roman"/>
                <w:spacing w:val="-6"/>
              </w:rPr>
              <w:fldChar w:fldCharType="separate"/>
            </w:r>
            <w:r>
              <w:rPr>
                <w:rFonts w:ascii="Times New Roman" w:hAnsi="Times New Roman"/>
                <w:spacing w:val="-6"/>
              </w:rPr>
              <w:t xml:space="preserve">от 12.09.2018 № 361</w:t>
            </w:r>
            <w:r>
              <w:rPr>
                <w:rFonts w:ascii="Times New Roman" w:hAnsi="Times New Roman"/>
                <w:spacing w:val="-6"/>
              </w:rPr>
              <w:fldChar w:fldCharType="end"/>
            </w:r>
            <w:r>
              <w:rPr>
                <w:rFonts w:ascii="Times New Roman" w:hAnsi="Times New Roman"/>
                <w:spacing w:val="-6"/>
              </w:rPr>
              <w:t xml:space="preserve">, от 10.06.2020 № 309, 03.04.2024 № 167);</w:t>
            </w:r>
            <w:r>
              <w:rPr>
                <w:rFonts w:ascii="Times New Roman" w:hAnsi="Times New Roman"/>
                <w:spacing w:val="-6"/>
              </w:rPr>
            </w:r>
            <w:r>
              <w:rPr>
                <w:rFonts w:ascii="Times New Roman" w:hAnsi="Times New Roman"/>
                <w:spacing w:val="-6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highlight w:val="none"/>
              </w:rPr>
              <w:t xml:space="preserve">2. </w:t>
            </w:r>
            <w:r>
              <w:rPr>
                <w:rFonts w:ascii="Times New Roman" w:hAnsi="Times New Roman"/>
                <w:spacing w:val="-6"/>
              </w:rPr>
              <w:t xml:space="preserve">Указ Главы Чувашской Республики от 4 декабря 2023 г. № 185 «</w:t>
            </w:r>
            <w:r>
              <w:rPr>
                <w:rFonts w:ascii="Times New Roman" w:hAnsi="Times New Roman"/>
                <w:spacing w:val="-6"/>
              </w:rPr>
              <w:t xml:space="preserve">Об охранных зонах пам</w:t>
            </w:r>
            <w:r>
              <w:rPr>
                <w:rFonts w:ascii="Times New Roman" w:hAnsi="Times New Roman"/>
                <w:spacing w:val="-6"/>
              </w:rPr>
              <w:t xml:space="preserve">ятников природы регионального значения» 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  <w:highlight w:val="none"/>
              </w:rPr>
            </w:r>
            <w:r>
              <w:rPr>
                <w:rFonts w:ascii="Times New Roman" w:hAnsi="Times New Roman"/>
                <w:highlight w:val="none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правоудостоверяющие документы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индивидуальное положение об ООПТ, паспорт ООПТ, охранное обязательство, другие документы по организации и функционированию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:spacing w:val="-6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  <w:spacing w:val="-6"/>
              </w:rPr>
              <w:t xml:space="preserve">1. Постановление Кабинета Министров Чувашской Республики от 27 декабря 2006 г. № 338 </w:t>
            </w:r>
            <w:r>
              <w:rPr>
                <w:rFonts w:ascii="Times New Roman" w:hAnsi="Times New Roman"/>
                <w:spacing w:val="-6"/>
              </w:rPr>
              <w:t xml:space="preserve">«</w:t>
            </w:r>
            <w:r>
              <w:rPr>
                <w:rFonts w:ascii="Times New Roman" w:hAnsi="Times New Roman"/>
                <w:spacing w:val="-6"/>
              </w:rPr>
              <w:t xml:space="preserve">Об утверждении типовых положений об особо охраняемых природных территориях регионального значения» </w:t>
            </w:r>
            <w:r>
              <w:rPr>
                <w:rFonts w:ascii="Times New Roman" w:hAnsi="Times New Roman"/>
                <w:spacing w:val="-6"/>
              </w:rPr>
              <w:t xml:space="preserve">(</w:t>
            </w:r>
            <w:r>
              <w:rPr>
                <w:rFonts w:ascii="Times New Roman" w:hAnsi="Times New Roman"/>
                <w:spacing w:val="-6"/>
              </w:rPr>
              <w:t xml:space="preserve">с изменениями, внесенными </w:t>
            </w:r>
            <w:r>
              <w:rPr>
                <w:rFonts w:ascii="Times New Roman" w:hAnsi="Times New Roman"/>
                <w:spacing w:val="-6"/>
              </w:rPr>
              <w:fldChar w:fldCharType="begin"/>
            </w:r>
            <w:r>
              <w:rPr>
                <w:rFonts w:ascii="Times New Roman" w:hAnsi="Times New Roman"/>
                <w:spacing w:val="-6"/>
              </w:rPr>
              <w:instrText xml:space="preserve"> HYPERLINK "http://rdocs3.cntd.ru/document/802059573" </w:instrText>
            </w:r>
            <w:r>
              <w:rPr>
                <w:rFonts w:ascii="Times New Roman" w:hAnsi="Times New Roman"/>
                <w:spacing w:val="-6"/>
              </w:rPr>
              <w:fldChar w:fldCharType="separate"/>
            </w:r>
            <w:r>
              <w:rPr>
                <w:rFonts w:ascii="Times New Roman" w:hAnsi="Times New Roman"/>
                <w:spacing w:val="-6"/>
              </w:rPr>
              <w:t xml:space="preserve">постановлениями </w:t>
            </w:r>
            <w:r>
              <w:rPr>
                <w:rFonts w:ascii="Times New Roman" w:hAnsi="Times New Roman"/>
                <w:spacing w:val="-6"/>
              </w:rPr>
              <w:t xml:space="preserve">Кабинета Министров Чувашской Республики от 14.06.2007 № 136, от 10.06.2009          № 185, от 28.02.2013 № 72, от 23.07.2014 № 249, от 12.09.2018 № 361, от 27.03.2019 № 88, от 10.06.2020 № 309, от 03.04.2024 № 167)</w:t>
            </w:r>
            <w:r>
              <w:rPr>
                <w:rFonts w:ascii="Times New Roman" w:hAnsi="Times New Roman"/>
                <w:spacing w:val="-6"/>
              </w:rPr>
              <w:fldChar w:fldCharType="end"/>
              <w:t xml:space="preserve">; </w:t>
            </w:r>
            <w:r>
              <w:rPr>
                <w:rFonts w:ascii="Times New Roman" w:hAnsi="Times New Roman"/>
                <w:spacing w:val="-6"/>
              </w:rPr>
            </w:r>
            <w:r>
              <w:rPr>
                <w:rFonts w:ascii="Times New Roman" w:hAnsi="Times New Roman"/>
                <w:spacing w:val="-6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:spacing w:val="-6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  <w:spacing w:val="-6"/>
              </w:rPr>
              <w:t xml:space="preserve">2. </w:t>
            </w:r>
            <w:r>
              <w:rPr>
                <w:rFonts w:ascii="Times New Roman" w:hAnsi="Times New Roman"/>
                <w:spacing w:val="-6"/>
              </w:rPr>
              <w:t xml:space="preserve">Приказ Министерства природных ресурсов и экологии Чувашской Республики от 15 июня 2023 г. № 468 «Об утверждении </w:t>
            </w:r>
            <w:r>
              <w:rPr>
                <w:rFonts w:ascii="Times New Roman" w:hAnsi="Times New Roman"/>
                <w:spacing w:val="-6"/>
              </w:rPr>
              <w:t xml:space="preserve">Порядка охраны особо охраняемых природных территорий регионального значения в Чувашской Республике (зарегистрирован Госслужбой Чувашии по делам юстиции 11.07.2023, регистр. № 8682)</w:t>
            </w:r>
            <w:r>
              <w:rPr>
                <w:rFonts w:ascii="Times New Roman" w:hAnsi="Times New Roman"/>
                <w:spacing w:val="-6"/>
                <w14:ligatures w14:val="none"/>
              </w:rPr>
            </w:r>
            <w:r>
              <w:rPr>
                <w:rFonts w:ascii="Times New Roman" w:hAnsi="Times New Roman"/>
                <w:spacing w:val="-6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площадь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21,60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краткое содержание документа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без изъятия 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земли </w:t>
            </w:r>
            <w:r>
              <w:rPr>
                <w:rFonts w:ascii="Times New Roman" w:hAnsi="Times New Roman"/>
              </w:rPr>
              <w:t xml:space="preserve">водного фонда и земли </w:t>
            </w:r>
            <w:r>
              <w:rPr>
                <w:rFonts w:ascii="Times New Roman" w:hAnsi="Times New Roman"/>
              </w:rPr>
              <w:t xml:space="preserve">сельскохозяйственного назначения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ООО «Крина»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Ведомственная подчиненность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Министерство природных ресурсов и экологии Чувашской Республики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Международный статус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12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Категория ООПТ согласно классификации Международного союза охраны природы (МСОП, IUCN)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13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Число отдельно расположенных, не граничащих друг с другом, участков территории/акватории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14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Месторасположение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субъект Российской Федерации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Чувашская Республика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87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административно- территориальное образование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Красноармейский</w:t>
            </w:r>
            <w:r>
              <w:rPr>
                <w:rFonts w:ascii="Times New Roman" w:hAnsi="Times New Roman"/>
              </w:rPr>
              <w:t xml:space="preserve"> муниципальный округ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15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Географическое положение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расположение ООПТ в пределах физико-географической страны, в пределах природной зоны, ландшафта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Приволжская возвышенность, Чувашское плато 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расстояние и направление до ближайших населенных пунктов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расположен на северо-восточной окраине д. Кюльхири, в 400 м юго-восточнее д. Сирмапоси Красноармейского муниципального округа Чувашской Республики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16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Общая площадь, га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21,60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в том числе площадь земельных участков (га), включенных в границы ООПТ без изъятия из хозяйственного использования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21,60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17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Площадь охранной зоны ООПТ, га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37,7</w:t>
            </w:r>
            <w:r>
              <w:rPr>
                <w:rFonts w:ascii="Times New Roman" w:hAnsi="Times New Roman"/>
              </w:rPr>
              <w:t xml:space="preserve">0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18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Границы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51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W w:w="9392" w:type="dxa"/>
            <w:vAlign w:val="top"/>
            <w:textDirection w:val="lrTb"/>
            <w:noWrap w:val="false"/>
          </w:tcPr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</w:pPr>
            <w:r>
              <w:rPr>
                <w:rFonts w:ascii="Times New Roman" w:hAnsi="Times New Roman"/>
              </w:rPr>
              <w:t xml:space="preserve">Сведения о местоположении границ памятника природы «</w:t>
            </w:r>
            <w:r>
              <w:rPr>
                <w:rFonts w:ascii="Times New Roman" w:hAnsi="Times New Roman"/>
              </w:rPr>
              <w:t xml:space="preserve">Озеро </w:t>
            </w:r>
            <w:r>
              <w:rPr>
                <w:rFonts w:ascii="Times New Roman" w:hAnsi="Times New Roman"/>
              </w:rPr>
              <w:t xml:space="preserve">Кюльхири» 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t xml:space="preserve">представлены в </w:t>
            </w:r>
            <w:r>
              <w:rPr>
                <w:rFonts w:ascii="Times New Roman" w:hAnsi="Times New Roman"/>
              </w:rPr>
              <w:t xml:space="preserve">разделе 2</w:t>
            </w:r>
            <w:r>
              <w:rPr>
                <w:rFonts w:ascii="Times New Roman" w:hAnsi="Times New Roman"/>
              </w:rPr>
              <w:t xml:space="preserve"> приложения к границам и режиму особой охраны, 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  <w14:ligatures w14:val="none"/>
              </w:rPr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t xml:space="preserve">утвержденными п</w:t>
            </w:r>
            <w:r>
              <w:rPr>
                <w:rFonts w:ascii="Times New Roman" w:hAnsi="Times New Roman"/>
              </w:rPr>
              <w:t xml:space="preserve">остановлением Кабинета Министров Чувашской Республики </w:t>
            </w:r>
            <w:r>
              <w:rPr>
                <w:rFonts w:ascii="Times New Roman" w:hAnsi="Times New Roman"/>
              </w:rPr>
              <w:t xml:space="preserve">о</w:t>
            </w:r>
            <w:r>
              <w:rPr>
                <w:rFonts w:ascii="Times New Roman" w:hAnsi="Times New Roman"/>
              </w:rPr>
              <w:t xml:space="preserve">т 29 декабря 2005 г. </w:t>
            </w:r>
            <w:r>
              <w:rPr>
                <w:rFonts w:ascii="Times New Roman" w:hAnsi="Times New Roman"/>
              </w:rPr>
              <w:t xml:space="preserve">№ 342, </w:t>
            </w:r>
            <w:r/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t xml:space="preserve">и внесены в Единый государственный реестр недвижимости (реестровый номер 21:14-6.47). 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географические координаты центра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N 55°44'31,65"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E 47°03'54,78"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19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Наличие в границах ООПТ иных ООПТ 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отсутствуют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20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Природные особенности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нарушенность территории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краткая характеристика рельефа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сглаженный, неглубоко расчлененный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краткая характеристика климата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умеренно-континентальный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среднемесячная t воздуха января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-1</w:t>
            </w:r>
            <w:r>
              <w:rPr>
                <w:rFonts w:ascii="Times New Roman" w:hAnsi="Times New Roman"/>
              </w:rPr>
              <w:t xml:space="preserve">3</w:t>
            </w:r>
            <w:r>
              <w:rPr>
                <w:rFonts w:ascii="Times New Roman" w:hAnsi="Times New Roman"/>
              </w:rPr>
              <w:t xml:space="preserve">,5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среднемесячная t воздуха июля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+19,0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сумма активных t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годовая сумма осадков, мм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669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повторяемость ветров, %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зима – ю-з, лето -ю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продолжительность вегетационного периода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 месяцев, с мая по октябрь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продолжительность периода с устойчивым снежным покровом и глубина снежного покрова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 месяцев, с ноября по март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периодичность проявления опасных климатических явлений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краткая характеристика почвенного покрова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Почва – чернозем мощностью 30 см. Почвообразующая порода – лессовидный суглинок.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краткое описание гидрологической сети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Озеро карстового происхождения, лежит на высоте 110 м над уровнем моря в правобережье ручья, впадающего в р. Сорма – левый приток р. Б. Цивиль. Площадь 6,7 га, максимальная глубина – 13,7 м, длина – 34</w:t>
            </w:r>
            <w:r>
              <w:rPr>
                <w:rFonts w:ascii="Times New Roman" w:hAnsi="Times New Roman"/>
              </w:rPr>
              <w:t xml:space="preserve">0 м, ширина – 270 м. Котловина овальной формы. Берега обрывистые, 1 м высотой. На восточной и северо-восточной сторонах дно каменистое, а на западной и южной – илистое. В последние годы с западной стороны идет интенсивное заиление. Вода чистая, без запаха.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краткая характеристика флоры и растительности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водная (8,9 га) и прибрежно-водная – около 50%, луговая растительность – около 50%, имеются посадки ели.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Почти наполовину озеро заросло гидрофитами: рд</w:t>
            </w:r>
            <w:r>
              <w:rPr>
                <w:rFonts w:ascii="Times New Roman" w:hAnsi="Times New Roman"/>
              </w:rPr>
              <w:t xml:space="preserve">естами курчавым, гребенчатым и волосовидным, роголистником погруженным, элодеей канадской, горцем земноводным. В немногих балках с родниками, впадающими в озеро, и местами вдоль обрывистых берегов произрастает прибрежно-водная и болотная растительность: ос</w:t>
            </w:r>
            <w:r>
              <w:rPr>
                <w:rFonts w:ascii="Times New Roman" w:hAnsi="Times New Roman"/>
              </w:rPr>
              <w:t xml:space="preserve">ока острая, тростник южный, рогоз широколистный, ситники сплюснутый и жабий и др. Берега покрыты луговой растительностью – в основном, мезофитными луговыми травами с участием сорно-полевых видов. Озеро окружено посадками ели с примесью сосны и лиственницы.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Флора представлена типичными водными, околоводными, луговыми и сорными видами, хотя выявлен вид, более характерный для степного юго-востока республики – лисохвост тростниковидный.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краткие сведения о лесном фонде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  <w:highlight w:val="yellow"/>
              </w:rPr>
            </w:r>
            <w:r>
              <w:rPr>
                <w:rFonts w:ascii="Times New Roman" w:hAnsi="Times New Roman"/>
                <w:highlight w:val="yellow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лесничество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участковое лесничество - квартал (выдела)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тип леса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краткие сведения о животном мире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фауне беспозвоночных преобладают типичные обитатели водных и околоводных биотопов, представлены также луговые виды.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Сообщество зоопланктона характеризуется относительно высоким разноо</w:t>
            </w:r>
            <w:r>
              <w:rPr>
                <w:rFonts w:ascii="Times New Roman" w:hAnsi="Times New Roman"/>
              </w:rPr>
              <w:t xml:space="preserve">бразием. В нем присутствуют как виды прудового комплекса (р. Brachionus, p. Keratella), так и зарослевые формы (представители семейства Chydoridae). Отмечены индикаторы олиготрофных условий (Eudiaptomus graciloides Lilljeborg, Ceriodaphnia pulchella Sars).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Из птиц многочисленны береговушка, жаворонок полевой, овсянка обыкновенная, конек лесной.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W w:w="9392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сведения о редких и находящихся под угрозой исчезновения объектах животного и растительного мира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Красная книга Чувашской Республики (категория) – растения: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источник: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рдест гребенчатый – Potamogeton pectinatus L. (4)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t xml:space="preserve">Красная книга Чувашской Республики </w:t>
            </w:r>
            <w:r>
              <w:rPr>
                <w:rFonts w:ascii="Times New Roman" w:hAnsi="Times New Roman"/>
              </w:rPr>
              <w:t xml:space="preserve">(2019)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Красная книга Чувашской Республики (категория) – животные: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источники: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бабочки: махаон – Papilio machaon L. (3)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птицы: перепел – Coturnix coturnix (L.) (прил.), коростель – Crex crex (L.) (прил.)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t xml:space="preserve">Красная книга Чувашской Республики </w:t>
            </w:r>
            <w:r>
              <w:rPr>
                <w:rFonts w:ascii="Times New Roman" w:hAnsi="Times New Roman"/>
              </w:rPr>
              <w:t xml:space="preserve">(2019)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суммарные сведения о биологическом разнообразии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выявлено 143 вида сосудистых растений, 43 вида зоопланктонных организмов, 45 видов жуков, 7 видов рыб, 28 видов птиц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краткая характеристика основных экосистем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озерная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краткая характеристика особо ценных для региона или данной ООПТ природных об</w:t>
            </w:r>
            <w:r>
              <w:rPr>
                <w:rFonts w:ascii="Times New Roman" w:hAnsi="Times New Roman"/>
              </w:rPr>
              <w:t xml:space="preserve">ъектов, расположенных на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озеро, редкие виды растений и животных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краткая характеристика природных лечебных и рекреационных ресурсов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место отдыха и рыбалки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краткая характеристика наиболее значимых историко-культурных объектов, находящихся в границах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оценка современного состо</w:t>
            </w:r>
            <w:r>
              <w:rPr>
                <w:rFonts w:ascii="Times New Roman" w:hAnsi="Times New Roman"/>
              </w:rPr>
              <w:t xml:space="preserve">яния и вклада ООПТ в поддержание</w:t>
            </w:r>
            <w:r>
              <w:rPr>
                <w:rFonts w:ascii="Times New Roman" w:hAnsi="Times New Roman"/>
              </w:rPr>
              <w:t xml:space="preserve"> э</w:t>
            </w:r>
            <w:r>
              <w:rPr>
                <w:rFonts w:ascii="Times New Roman" w:hAnsi="Times New Roman"/>
              </w:rPr>
              <w:t xml:space="preserve">кологического баланса окружающих</w:t>
            </w:r>
            <w:r>
              <w:rPr>
                <w:rFonts w:ascii="Times New Roman" w:hAnsi="Times New Roman"/>
              </w:rPr>
              <w:t xml:space="preserve"> территорий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21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Экспликация земель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экспликация по составу земель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экспликация земель особо охраняемых территорий и объектов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экспликация земель лесного фонда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22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Негативное воздействие на ООПТ (факторы и угрозы)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  <w:highlight w:val="yellow"/>
              </w:rPr>
            </w:r>
            <w:r>
              <w:rPr>
                <w:rFonts w:ascii="Times New Roman" w:hAnsi="Times New Roman"/>
                <w:highlight w:val="yellow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факторы негативного воздействия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</w:t>
            </w:r>
            <w:r>
              <w:rPr>
                <w:rFonts w:ascii="Times New Roman" w:hAnsi="Times New Roman"/>
              </w:rPr>
              <w:t xml:space="preserve">астьба скота, проезд автотранспорта в прибрежной полосе</w:t>
            </w:r>
            <w:r>
              <w:rPr>
                <w:rFonts w:ascii="Times New Roman" w:hAnsi="Times New Roman"/>
              </w:rPr>
              <w:t xml:space="preserve"> озера</w:t>
            </w:r>
            <w:r>
              <w:rPr>
                <w:rFonts w:ascii="Times New Roman" w:hAnsi="Times New Roman"/>
              </w:rPr>
              <w:t xml:space="preserve">, распашка водоохраной зоны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угрозы негативного воздействия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23</w:t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W w:w="9392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Юридические лица, ответственные за обеспечение охраны и функционирование ООПТ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35"/>
        </w:trPr>
        <w:tc>
          <w:tcPr>
            <w:tcW w:w="599" w:type="dxa"/>
            <w:vAlign w:val="top"/>
            <w:vMerge w:val="restart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vMerge w:val="restart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название организации, взявшей обязательства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полный почтовый адрес, телефон, факс, E-mail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дата государственной регистрации  юридического лица и регистрационный номер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ф.и.о. (полностью) руководителя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bottom w:val="single" w:color="000000" w:sz="4" w:space="0"/>
            </w:tcBorders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Минприроды Чувашии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428032, ЧР г. Чебоксары, ул. Ленинградская, д.33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Тел.(8352) 62-69-22, факс: (8352) 62-73-83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 xml:space="preserve">E</w:t>
            </w: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  <w:lang w:val="en-US"/>
              </w:rPr>
              <w:t xml:space="preserve">mail</w:t>
            </w:r>
            <w:r>
              <w:rPr>
                <w:rFonts w:ascii="Times New Roman" w:hAnsi="Times New Roman"/>
              </w:rPr>
              <w:t xml:space="preserve">: </w:t>
            </w:r>
            <w:r>
              <w:rPr>
                <w:rFonts w:ascii="Times New Roman" w:hAnsi="Times New Roman"/>
                <w:lang w:val="en-US"/>
              </w:rPr>
              <w:fldChar w:fldCharType="begin"/>
            </w:r>
            <w:r>
              <w:rPr>
                <w:rFonts w:ascii="Times New Roman" w:hAnsi="Times New Roman"/>
              </w:rPr>
              <w:instrText xml:space="preserve"> </w:instrText>
            </w:r>
            <w:r>
              <w:rPr>
                <w:rFonts w:ascii="Times New Roman" w:hAnsi="Times New Roman"/>
                <w:lang w:val="en-US"/>
              </w:rPr>
              <w:instrText xml:space="preserve">HYPERLINK</w:instrText>
            </w:r>
            <w:r>
              <w:rPr>
                <w:rFonts w:ascii="Times New Roman" w:hAnsi="Times New Roman"/>
              </w:rPr>
              <w:instrText xml:space="preserve"> "</w:instrText>
            </w:r>
            <w:r>
              <w:rPr>
                <w:rFonts w:ascii="Times New Roman" w:hAnsi="Times New Roman"/>
                <w:lang w:val="en-US"/>
              </w:rPr>
              <w:instrText xml:space="preserve">mailto</w:instrText>
            </w:r>
            <w:r>
              <w:rPr>
                <w:rFonts w:ascii="Times New Roman" w:hAnsi="Times New Roman"/>
              </w:rPr>
              <w:instrText xml:space="preserve">:</w:instrText>
            </w:r>
            <w:r>
              <w:rPr>
                <w:rFonts w:ascii="Times New Roman" w:hAnsi="Times New Roman"/>
                <w:lang w:val="en-US"/>
              </w:rPr>
              <w:instrText xml:space="preserve">minpiroda</w:instrText>
            </w:r>
            <w:r>
              <w:rPr>
                <w:rFonts w:ascii="Times New Roman" w:hAnsi="Times New Roman"/>
              </w:rPr>
              <w:instrText xml:space="preserve">@</w:instrText>
            </w:r>
            <w:r>
              <w:rPr>
                <w:rFonts w:ascii="Times New Roman" w:hAnsi="Times New Roman"/>
                <w:lang w:val="en-US"/>
              </w:rPr>
              <w:instrText xml:space="preserve">cap</w:instrText>
            </w:r>
            <w:r>
              <w:rPr>
                <w:rFonts w:ascii="Times New Roman" w:hAnsi="Times New Roman"/>
              </w:rPr>
              <w:instrText xml:space="preserve">.</w:instrText>
            </w:r>
            <w:r>
              <w:rPr>
                <w:rFonts w:ascii="Times New Roman" w:hAnsi="Times New Roman"/>
                <w:lang w:val="en-US"/>
              </w:rPr>
              <w:instrText xml:space="preserve">ru</w:instrText>
            </w:r>
            <w:r>
              <w:rPr>
                <w:rFonts w:ascii="Times New Roman" w:hAnsi="Times New Roman"/>
              </w:rPr>
              <w:instrText xml:space="preserve">" </w:instrText>
            </w:r>
            <w:r>
              <w:rPr>
                <w:rFonts w:ascii="Times New Roman" w:hAnsi="Times New Roman"/>
                <w:lang w:val="en-US"/>
              </w:rPr>
              <w:fldChar w:fldCharType="separate"/>
            </w:r>
            <w:r>
              <w:rPr>
                <w:rStyle w:val="647"/>
                <w:rFonts w:ascii="Times New Roman" w:hAnsi="Times New Roman"/>
                <w:lang w:val="en-US"/>
              </w:rPr>
              <w:t xml:space="preserve">minpiroda</w:t>
            </w:r>
            <w:r>
              <w:rPr>
                <w:rStyle w:val="647"/>
                <w:rFonts w:ascii="Times New Roman" w:hAnsi="Times New Roman"/>
              </w:rPr>
              <w:t xml:space="preserve">@</w:t>
            </w:r>
            <w:r>
              <w:rPr>
                <w:rStyle w:val="647"/>
                <w:rFonts w:ascii="Times New Roman" w:hAnsi="Times New Roman"/>
                <w:lang w:val="en-US"/>
              </w:rPr>
              <w:t xml:space="preserve">cap</w:t>
            </w:r>
            <w:r>
              <w:rPr>
                <w:rStyle w:val="647"/>
                <w:rFonts w:ascii="Times New Roman" w:hAnsi="Times New Roman"/>
              </w:rPr>
              <w:t xml:space="preserve">.</w:t>
            </w:r>
            <w:r>
              <w:rPr>
                <w:rStyle w:val="647"/>
                <w:rFonts w:ascii="Times New Roman" w:hAnsi="Times New Roman"/>
                <w:lang w:val="en-US"/>
              </w:rPr>
              <w:t xml:space="preserve">ru</w:t>
            </w:r>
            <w:r>
              <w:rPr>
                <w:rFonts w:ascii="Times New Roman" w:hAnsi="Times New Roman"/>
                <w:lang w:val="en-US"/>
              </w:rPr>
              <w:fldChar w:fldCharType="end"/>
            </w:r>
            <w:r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 xml:space="preserve">сайт</w:t>
            </w:r>
            <w:r>
              <w:rPr>
                <w:rFonts w:ascii="Times New Roman" w:hAnsi="Times New Roman"/>
              </w:rPr>
              <w:t xml:space="preserve">:</w:t>
            </w:r>
            <w:r>
              <w:rPr>
                <w:rFonts w:ascii="Times New Roman" w:hAnsi="Times New Roman"/>
                <w:lang w:val="en-US"/>
              </w:rPr>
              <w:t xml:space="preserve">www</w:t>
            </w:r>
            <w:r>
              <w:rPr>
                <w:rFonts w:ascii="Times New Roman" w:hAnsi="Times New Roman"/>
              </w:rPr>
              <w:t xml:space="preserve">.</w:t>
            </w:r>
            <w:r>
              <w:rPr>
                <w:rFonts w:ascii="Times New Roman" w:hAnsi="Times New Roman"/>
                <w:lang w:val="en-US"/>
              </w:rPr>
              <w:t xml:space="preserve">minpriroda</w:t>
            </w:r>
            <w:r>
              <w:rPr>
                <w:rFonts w:ascii="Times New Roman" w:hAnsi="Times New Roman"/>
              </w:rPr>
              <w:t xml:space="preserve">.</w:t>
            </w:r>
            <w:r>
              <w:rPr>
                <w:rFonts w:ascii="Times New Roman" w:hAnsi="Times New Roman"/>
                <w:lang w:val="en-US"/>
              </w:rPr>
              <w:t xml:space="preserve">cap</w:t>
            </w:r>
            <w:r>
              <w:rPr>
                <w:rFonts w:ascii="Times New Roman" w:hAnsi="Times New Roman"/>
              </w:rPr>
              <w:t xml:space="preserve">.</w:t>
            </w:r>
            <w:r>
              <w:rPr>
                <w:rFonts w:ascii="Times New Roman" w:hAnsi="Times New Roman"/>
                <w:lang w:val="en-US"/>
              </w:rPr>
              <w:t xml:space="preserve">ru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ОГРН 1022101141700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t xml:space="preserve">Бедертдинов Эмир Нуртдинович</w:t>
            </w:r>
            <w:r>
              <w:rPr>
                <w:rFonts w:ascii="Times New Roman" w:hAnsi="Times New Roman"/>
              </w:rPr>
              <w:t xml:space="preserve">, министр</w:t>
            </w:r>
            <w:r/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350"/>
        </w:trPr>
        <w:tc>
          <w:tcPr>
            <w:tcW w:w="599" w:type="dxa"/>
            <w:vAlign w:val="top"/>
            <w:vMerge w:val="continue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vMerge w:val="continue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Borders>
              <w:top w:val="single" w:color="000000" w:sz="4" w:space="0"/>
            </w:tcBorders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КУ ЧР «Дирекция по охране животного мира и ООПТ» Минприроды Чувашии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428024, ЧР, г.Чебоксары, пр. Мира, д. 90, корп. 2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Тел/факс: (8352) 28-75-77, E-mail: oopt21@yandex.ru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tabs>
                <w:tab w:val="left" w:pos="3390" w:leader="none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ОГРН 1022101137090</w:t>
            </w:r>
            <w:r>
              <w:rPr>
                <w:rFonts w:ascii="Times New Roman" w:hAnsi="Times New Roman"/>
              </w:rPr>
              <w:tab/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  <w:highlight w:val="magenta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t xml:space="preserve">Андреев Федор Владимирович</w:t>
            </w:r>
            <w:r>
              <w:rPr>
                <w:rFonts w:ascii="Times New Roman" w:hAnsi="Times New Roman"/>
              </w:rPr>
              <w:t xml:space="preserve">, директор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highlight w:val="magenta"/>
              </w:rPr>
            </w:r>
            <w:r>
              <w:rPr>
                <w:rFonts w:ascii="Times New Roman" w:hAnsi="Times New Roman"/>
                <w:highlight w:val="magenta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24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Сведения об иных лицах, на которые возложены обязательства по охране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ф.и.о. физического лица (физических лиц)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25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Общий режим охраны и использования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W w:w="9392" w:type="dxa"/>
            <w:vAlign w:val="top"/>
            <w:textDirection w:val="lrTb"/>
            <w:noWrap w:val="false"/>
          </w:tcPr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Постановление Кабинета Министров Чувашской Республики от 29 декабря 2005 г.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№ 342 «Вопросы особо ох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раняемых природных территорий»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(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с изменениями, внесенными 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begin"/>
            </w:r>
            <w:r>
              <w:rPr>
                <w:rFonts w:eastAsia="Calibri"/>
                <w:sz w:val="22"/>
                <w:szCs w:val="22"/>
                <w:lang w:eastAsia="en-US"/>
              </w:rPr>
              <w:instrText xml:space="preserve"> HYPERLINK "http://rdocs3.cntd.ru/document/802059573" </w:instrTex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Постановлениями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Кабинета Министров Чувашской Республики от 11.05.2006 № 116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, 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begin"/>
            </w:r>
            <w:r>
              <w:rPr>
                <w:rFonts w:eastAsia="Calibri"/>
                <w:sz w:val="22"/>
                <w:szCs w:val="22"/>
                <w:lang w:eastAsia="en-US"/>
              </w:rPr>
              <w:instrText xml:space="preserve"> HYPERLINK "http://rdocs3.cntd.ru/document/444768897" </w:instrTex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от 26.09.2013 № 389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, 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begin"/>
            </w:r>
            <w:r>
              <w:rPr>
                <w:rFonts w:eastAsia="Calibri"/>
                <w:sz w:val="22"/>
                <w:szCs w:val="22"/>
                <w:lang w:eastAsia="en-US"/>
              </w:rPr>
              <w:instrText xml:space="preserve"> HYPERLINK "http://rdocs3.cntd.ru/document/424074014" </w:instrTex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от 25.03.2015 № 96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, 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begin"/>
            </w:r>
            <w:r>
              <w:rPr>
                <w:rFonts w:eastAsia="Calibri"/>
                <w:sz w:val="22"/>
                <w:szCs w:val="22"/>
                <w:lang w:eastAsia="en-US"/>
              </w:rPr>
              <w:instrText xml:space="preserve"> HYPERLINK "http://rdocs3.cntd.ru/document/444786770" </w:instrTex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от 23.11.2016 № 485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, 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begin"/>
            </w:r>
            <w:r>
              <w:rPr>
                <w:rFonts w:eastAsia="Calibri"/>
                <w:sz w:val="22"/>
                <w:szCs w:val="22"/>
                <w:lang w:eastAsia="en-US"/>
              </w:rPr>
              <w:instrText xml:space="preserve"> HYPERLINK "http://rdocs3.cntd.ru/document/550183843" </w:instrTex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от 12.09.2018 № 361</w:t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, от 10.06.2020 № 309, 03.04.2024 № 167): 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На территории памятника природы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«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Озеро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Кюльхири»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посто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янно или временно запрещается или ограничивается любая деятельность, если она противоречит целям его создания, в том числе: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размещение стоянок транспортных средств, садовых и огородных земельных участков, летних лагерей скота, палаточных городков;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строительство дорог, трубопроводов, линий электропередачи и иных коммуникаций;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распашка земель;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применение ядохимикатов, химических средств защиты растений и стимуляторов роста, удобрений;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загрязнение почв, замусоривание территорий, захоронение мусора, устройство снегосвалок;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самовольные рубки деревьев и кустарников;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выпас скота и транзитный прогон домашних животных вне дорог общего пользования;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сплошные рубки лесных насаждений;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осуществление геологического изучения недр, разведка и добыча полезных ископаемых;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иные виды хозяйственной деятельности, влекущие за собой загрязнение памятника природы и (или) нарушение его сохранности.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W w:w="9392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  <w:u w:val="single"/>
              </w:rPr>
              <w:t xml:space="preserve">- разрешенные виды деятельности:</w:t>
            </w:r>
            <w:r>
              <w:rPr>
                <w:rFonts w:ascii="Times New Roman" w:hAnsi="Times New Roman"/>
                <w:u w:val="single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На территории памятника природы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«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Озеро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Кюльхири»</w:t>
            </w:r>
            <w:r/>
            <w:r>
              <w:rPr>
                <w:rFonts w:eastAsia="Calibri"/>
                <w:sz w:val="22"/>
                <w:szCs w:val="22"/>
                <w:lang w:eastAsia="en-US"/>
              </w:rPr>
              <w:t xml:space="preserve"> разрешается: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природоохранная деятельность;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эколого-просветительская деятельность;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рекреационная и туристская деятельность;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научные исследования;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рубки при проведении санитарно-оздоровительных мероприятий, рубки, проводимые в целях ухода за лесными насаждениями, очень слабой и слабой интенсивности, рубки аварийных деревьев, рубки в целях использования линейных объектов;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мероприятия по обеспечению санитарной и противопожарной безопасности природных комплексов и объектов.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В границах памятника природы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«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Озеро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Кюльхири»</w:t>
            </w:r>
            <w:r/>
            <w:r>
              <w:rPr>
                <w:rFonts w:eastAsia="Calibri"/>
                <w:sz w:val="22"/>
                <w:szCs w:val="22"/>
                <w:lang w:eastAsia="en-US"/>
              </w:rPr>
              <w:t xml:space="preserve"> определяются следующие основные виды разрешенного использования земельных участков: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природно-познавательный туризм (код 5.2);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охрана природных территорий (код 9.1).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В границах памятника природы определяются следующие вспомогательные виды разрешенного использования земельных участков: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передвижное жилье (код 2.4);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туристическое обслуживание (код 5.2.1).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Предельные параметры разрешенного строительства, реконструкции объектов капитального строительства: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предельные (максимальные) размеры земельных участков - 3 x 3 м;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предельная (максимальная) площадь земельных участков - 9 м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2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минимальный отступ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сооружений, - 2 м;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предельная высота зданий, строений, сооружений от уровня земли до верхней отметки - конька скатной кровли - до 5 м;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  <w:p>
            <w:pPr>
              <w:pStyle w:val="653"/>
              <w:ind w:left="0" w:right="0" w:firstLine="142"/>
              <w:jc w:val="both"/>
              <w:spacing w:before="0" w:beforeAutospacing="0" w:after="0" w:afterAutospacing="0"/>
              <w:shd w:val="clear" w:color="auto" w:fill="ffffff"/>
              <w:rPr>
                <w:rFonts w:eastAsia="Calibri"/>
                <w:sz w:val="22"/>
                <w:szCs w:val="22"/>
                <w:lang w:eastAsia="en-US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максимальный процент застройки в границах земельного участка - до 75%.</w: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26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Зонирование территории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отсутствует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27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Режим охранной зоны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/>
        <w:trPr>
          <w:trHeight w:val="20"/>
        </w:trPr>
        <w:tc>
          <w:tcPr>
            <w:tcW w:w="599" w:type="dxa"/>
            <w:vAlign w:val="top"/>
            <w:vMerge w:val="restart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gridSpan w:val="2"/>
            <w:tcW w:w="9392" w:type="dxa"/>
            <w:vAlign w:val="top"/>
            <w:vMerge w:val="restart"/>
            <w:textDirection w:val="lrTb"/>
            <w:noWrap w:val="false"/>
          </w:tcPr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t xml:space="preserve">Указ Главы Чувашской Республики от 4 декабря 2023 г. № 185 «</w:t>
            </w:r>
            <w:r>
              <w:rPr>
                <w:rFonts w:ascii="Times New Roman" w:hAnsi="Times New Roman"/>
              </w:rPr>
              <w:t xml:space="preserve">Об охранных зонах пам</w:t>
            </w:r>
            <w:r>
              <w:rPr>
                <w:rFonts w:ascii="Times New Roman" w:hAnsi="Times New Roman"/>
              </w:rPr>
              <w:t xml:space="preserve">ятников природы регионального значения»: 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Площадь охранной зоны памятника природы соста</w:t>
            </w:r>
            <w:r>
              <w:rPr>
                <w:rFonts w:ascii="Times New Roman" w:hAnsi="Times New Roman"/>
              </w:rPr>
              <w:t xml:space="preserve">вляет </w:t>
            </w:r>
            <w:r>
              <w:rPr>
                <w:rFonts w:ascii="Times New Roman" w:hAnsi="Times New Roman"/>
                <w:lang w:eastAsia="en-US"/>
              </w:rPr>
              <w:t xml:space="preserve">«</w:t>
            </w:r>
            <w:r>
              <w:rPr>
                <w:rFonts w:ascii="Times New Roman" w:hAnsi="Times New Roman"/>
                <w:lang w:eastAsia="en-US"/>
              </w:rPr>
              <w:t xml:space="preserve">Озеро </w:t>
            </w:r>
            <w:r>
              <w:rPr>
                <w:rFonts w:ascii="Times New Roman" w:hAnsi="Times New Roman"/>
                <w:lang w:eastAsia="en-US"/>
              </w:rPr>
              <w:t xml:space="preserve">Кюльхири»</w:t>
            </w:r>
            <w:r>
              <w:rPr>
                <w:rFonts w:ascii="Times New Roman" w:hAnsi="Times New Roman"/>
              </w:rPr>
              <w:t xml:space="preserve"> 15,6 гек</w:t>
            </w:r>
            <w:r>
              <w:rPr>
                <w:rFonts w:ascii="Times New Roman" w:hAnsi="Times New Roman"/>
              </w:rPr>
              <w:t xml:space="preserve">тара.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Описание границ охранной зоны памятника природы: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северная, северо-восточная - от места пересечения ручья с дорогой в д. Сирмапоси в 250 м северо-западнее озера по ручью до точки, находящейся в 120 м северо-восточнее озера;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восточная - от точки, находящейся в 120 м северо-восточнее озера, на юг до ручья, вытекающего из озера, далее вниз по ручью до места впадения в него ручья из д. Кюльхири в 450 м юго-восточнее озера;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юго-западная - от места впадения ручья из д. Кюльхири вверх по ручью до западного угла д. Кюльхири, затем по северо-восточной границе д. Кюльхири до дороги в д. Сирмапоси до северного угла д. Кюльхири;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северо-западная - от северного угла д. Кюльхири по дороге в д. Сирмапоси до пересечения ее с ручьем в 250 м северо-западнее озера.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В границах охранной зоны запрещается всякая деятельность, влекущая за собой нарушение сохранности памятника природы, оказывающая негативное (вредное) воздействие на природные комплексы памятника природы, в том числе: 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использование сточных вод в целях регулирования плодородия почв;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размещение кладбищ, скотомогильников, объектов размещения отходов производства и потребления, химических, взрывчатых, токсичных, отравляющих и ядовитых веществ, пунктов захоронения радиоактивных отходов;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осуществление авиационных мер по борьбе с вредными организмами;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строительство и реконструкция автозаправочных станций, складов горюче-смазочных материалов (за исключением случаев, если автозаправочные станции, склады горюче-смазочных материалов размещены на территориях портов, инфраструктуры внутренних водных путей, в </w:t>
            </w:r>
            <w:r>
              <w:rPr>
                <w:rFonts w:ascii="Times New Roman" w:hAnsi="Times New Roman"/>
              </w:rPr>
              <w:t xml:space="preserve">том числе баз (сооружений) для стоянки маломерных судов, объектов органов федеральной службы безопасности), станций технического обслуживания, используемых для технического осмотра и ремонта транспортных средств, осуществление мойки транспортных средств;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хранение пестицидов и агрохимикатов (за исключением хранения агрохимикатов в специализированных хранилищах на территориях морских портов за пределами границ прибрежных защитных полос), применение пестицидов и агрохимикатов;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сброс сточных, в том числе дренажных, вод;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разведка и добыча общераспространенных полезных ископаемых;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сплошные и выборочные рубки, за исключением рубок при проведении санитарно-оздоровительных мероприятий, рубок, проводимых в целях ухода за лесными насаждениями, очень слабой и слабой интенсивности, рубок аварийных деревьев, рубок в целях использования лине</w:t>
            </w:r>
            <w:r>
              <w:rPr>
                <w:rFonts w:ascii="Times New Roman" w:hAnsi="Times New Roman"/>
              </w:rPr>
              <w:t xml:space="preserve">йных объектов;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повреждение лесных насаждений, растительного покрова и почв;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разведение костров, разбивка палаток, стоянок (кроме специально оборудованных мест), организация туристских стоянок;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выжигание растительности;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установление сплошных, не имеющих специальных проходов заграждений и сооружений на путях массовой миграции животных.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Запрещаются уничтожение и повреждение предупредительных аншлагов и информационных знаков.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Граница охранной зоны памятника природы обозначается на местности специальными предупредительными аншлагами и информационными знаками.</w:t>
            </w:r>
            <w:r>
              <w:rPr>
                <w:rFonts w:ascii="Times New Roman" w:hAnsi="Times New Roman"/>
              </w:rPr>
            </w:r>
          </w:p>
          <w:p>
            <w:pPr>
              <w:ind w:left="0" w:right="0" w:firstLine="142"/>
              <w:jc w:val="both"/>
              <w:spacing w:after="0" w:line="240" w:lineRule="auto"/>
              <w:rPr>
                <w:rFonts w:ascii="Times New Roman" w:hAnsi="Times New Roman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/>
              </w:rPr>
              <w:t xml:space="preserve">В границах охранной зоны памятника при</w:t>
            </w:r>
            <w:r>
              <w:rPr>
                <w:rFonts w:ascii="Times New Roman" w:hAnsi="Times New Roman"/>
              </w:rPr>
              <w:t xml:space="preserve">роды </w:t>
            </w:r>
            <w:r>
              <w:rPr>
                <w:rFonts w:ascii="Times New Roman" w:hAnsi="Times New Roman"/>
                <w:lang w:eastAsia="en-US"/>
              </w:rPr>
              <w:t xml:space="preserve">«</w:t>
            </w:r>
            <w:r>
              <w:rPr>
                <w:rFonts w:ascii="Times New Roman" w:hAnsi="Times New Roman"/>
                <w:lang w:eastAsia="en-US"/>
              </w:rPr>
              <w:t xml:space="preserve">Озеро </w:t>
            </w:r>
            <w:r>
              <w:rPr>
                <w:rFonts w:ascii="Times New Roman" w:hAnsi="Times New Roman"/>
                <w:lang w:eastAsia="en-US"/>
              </w:rPr>
              <w:t xml:space="preserve">Кюльхири»</w:t>
            </w:r>
            <w:r>
              <w:rPr>
                <w:rFonts w:ascii="Times New Roman" w:hAnsi="Times New Roman"/>
              </w:rPr>
              <w:t xml:space="preserve"> хозяйственна</w:t>
            </w:r>
            <w:r>
              <w:rPr>
                <w:rFonts w:ascii="Times New Roman" w:hAnsi="Times New Roman"/>
              </w:rPr>
              <w:t xml:space="preserve">я деятельность должна осуществляться с соблюдением требований настоящего Положения и </w:t>
            </w:r>
            <w:r>
              <w:rPr>
                <w:rFonts w:ascii="Times New Roman" w:hAnsi="Times New Roman"/>
              </w:rPr>
              <w:t xml:space="preserve">Требований</w:t>
            </w:r>
            <w:r>
              <w:rPr>
                <w:rFonts w:ascii="Times New Roman" w:hAnsi="Times New Roman"/>
              </w:rPr>
              <w:t xml:space="preserve"> по предотвращению гибели объектов животного мира при осуществлении производственных процессов, а также при эксплуатации транспортных магистралей, трубопроводов, линий связи и электропередачи, утвержденных постановлением Правительства Российской Федерации </w:t>
            </w:r>
            <w:r>
              <w:rPr>
                <w:rFonts w:ascii="Times New Roman" w:hAnsi="Times New Roman"/>
              </w:rPr>
              <w:t xml:space="preserve">от 13 августа 1996 г. N 997.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  <w14:ligatures w14:val="none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28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Собственники, землепользователи, землевладельцы, арендаторы земельных участков, находящихся в границах ООПТ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ООО «К</w:t>
            </w:r>
            <w:r>
              <w:rPr>
                <w:rFonts w:ascii="Times New Roman" w:hAnsi="Times New Roman"/>
              </w:rPr>
              <w:t xml:space="preserve">араево»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42962</w:t>
            </w:r>
            <w:r>
              <w:rPr>
                <w:rFonts w:ascii="Times New Roman" w:hAnsi="Times New Roman"/>
              </w:rPr>
              <w:t xml:space="preserve">8</w:t>
            </w:r>
            <w:r>
              <w:rPr>
                <w:rFonts w:ascii="Times New Roman" w:hAnsi="Times New Roman"/>
              </w:rPr>
              <w:t xml:space="preserve">, Ч</w:t>
            </w:r>
            <w:r>
              <w:rPr>
                <w:rFonts w:ascii="Times New Roman" w:hAnsi="Times New Roman"/>
              </w:rPr>
              <w:t xml:space="preserve">Р</w:t>
            </w:r>
            <w:r>
              <w:rPr>
                <w:rFonts w:ascii="Times New Roman" w:hAnsi="Times New Roman"/>
              </w:rPr>
              <w:t xml:space="preserve">, Красноармейский муниципальный округ, с. Караево, </w:t>
            </w:r>
            <w:r>
              <w:rPr>
                <w:rFonts w:ascii="Times New Roman" w:hAnsi="Times New Roman"/>
              </w:rPr>
              <w:t xml:space="preserve">ул. Механизаторов, д. 2, </w:t>
            </w:r>
            <w:r>
              <w:rPr>
                <w:rFonts w:ascii="Times New Roman" w:hAnsi="Times New Roman"/>
              </w:rPr>
              <w:t xml:space="preserve">тел. 8(83530)-35-2-34,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Чубуков Александр Владимирович, руководитель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Караевский территориальный отдел Красноармейского муниципального округа</w:t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429628, ЧР. Красноармейский муниципальный округ, с. Караево, ул. Центральная, д. 7, тел. 8(83530) 35-2-39, </w:t>
            </w:r>
            <w:r>
              <w:rPr>
                <w:rFonts w:ascii="Times New Roman" w:hAnsi="Times New Roman"/>
                <w:lang w:val="en-US"/>
              </w:rPr>
              <w:t xml:space="preserve">e</w:t>
            </w: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  <w:lang w:val="en-US"/>
              </w:rPr>
              <w:t xml:space="preserve">mail</w:t>
            </w:r>
            <w:r>
              <w:rPr>
                <w:rFonts w:ascii="Times New Roman" w:hAnsi="Times New Roman"/>
              </w:rPr>
              <w:t xml:space="preserve">: </w:t>
            </w:r>
            <w:r>
              <w:rPr>
                <w:rFonts w:ascii="Times New Roman" w:hAnsi="Times New Roman"/>
                <w:lang w:val="en-US"/>
              </w:rPr>
              <w:t xml:space="preserve">sao</w:t>
            </w: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  <w:lang w:val="en-US"/>
              </w:rPr>
              <w:t xml:space="preserve">karaevo</w:t>
            </w:r>
            <w:r>
              <w:rPr>
                <w:rFonts w:ascii="Times New Roman" w:hAnsi="Times New Roman"/>
              </w:rPr>
              <w:t xml:space="preserve">@</w:t>
            </w:r>
            <w:r>
              <w:rPr>
                <w:rFonts w:ascii="Times New Roman" w:hAnsi="Times New Roman"/>
                <w:lang w:val="en-US"/>
              </w:rPr>
              <w:t xml:space="preserve">krarm</w:t>
            </w:r>
            <w:r>
              <w:rPr>
                <w:rFonts w:ascii="Times New Roman" w:hAnsi="Times New Roman"/>
              </w:rPr>
              <w:t xml:space="preserve">.</w:t>
            </w:r>
            <w:r>
              <w:rPr>
                <w:rFonts w:ascii="Times New Roman" w:hAnsi="Times New Roman"/>
                <w:lang w:val="en-US"/>
              </w:rPr>
              <w:t xml:space="preserve">cap</w:t>
            </w:r>
            <w:r>
              <w:rPr>
                <w:rFonts w:ascii="Times New Roman" w:hAnsi="Times New Roman"/>
              </w:rPr>
              <w:t xml:space="preserve">.</w:t>
            </w:r>
            <w:r>
              <w:rPr>
                <w:rFonts w:ascii="Times New Roman" w:hAnsi="Times New Roman"/>
                <w:lang w:val="en-US"/>
              </w:rPr>
              <w:t xml:space="preserve">ru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Сверчков Геннадий Адольфович</w:t>
            </w:r>
            <w:r>
              <w:rPr>
                <w:rFonts w:ascii="Times New Roman" w:hAnsi="Times New Roman"/>
              </w:rPr>
              <w:t xml:space="preserve">, начальник отдела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29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Просветительские и рекреационные объекты на ООПТ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музеи природы, информационные и визит-центры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экологические экскурсионные и/или туристические маршруты, экологические тропы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гостиничные  и/или туристические комплексы и сооружения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лечебно-оздоровительные учреждения, пансионаты, дома отдыха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</w:t>
            </w:r>
            <w:r>
              <w:rPr>
                <w:rFonts w:ascii="Times New Roman" w:hAnsi="Times New Roman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0"/>
        </w:trPr>
        <w:tc>
          <w:tcPr>
            <w:tcW w:w="599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30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505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ФИО, должность, место работы, телефон, адрес электронной почты специалиста, подготовившего кадастровые сведения</w:t>
            </w:r>
            <w:r>
              <w:rPr>
                <w:rFonts w:ascii="Times New Roman" w:hAnsi="Times New Roman"/>
              </w:rPr>
            </w:r>
          </w:p>
        </w:tc>
        <w:tc>
          <w:tcPr>
            <w:tcW w:w="4887" w:type="dxa"/>
            <w:vAlign w:val="top"/>
            <w:textDirection w:val="lrTb"/>
            <w:noWrap w:val="false"/>
          </w:tcPr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Исаков Геннадий Николаевич, заместитель директора КУ ЧР «Дирекция по охране животного мира и ООПТ» Минприроды Чувашии, (8352) 28-75-77, </w:t>
            </w:r>
            <w:r>
              <w:rPr>
                <w:rFonts w:ascii="Times New Roman" w:hAnsi="Times New Roman"/>
                <w:lang w:val="en-US"/>
              </w:rPr>
              <w:t xml:space="preserve">oopt</w:t>
            </w:r>
            <w:r>
              <w:rPr>
                <w:rFonts w:ascii="Times New Roman" w:hAnsi="Times New Roman"/>
              </w:rPr>
              <w:t xml:space="preserve">21@</w:t>
            </w:r>
            <w:r>
              <w:rPr>
                <w:rFonts w:ascii="Times New Roman" w:hAnsi="Times New Roman"/>
                <w:lang w:val="en-US"/>
              </w:rPr>
              <w:t xml:space="preserve">yandex</w:t>
            </w:r>
            <w:r>
              <w:rPr>
                <w:rFonts w:ascii="Times New Roman" w:hAnsi="Times New Roman"/>
              </w:rPr>
              <w:t xml:space="preserve">.</w:t>
            </w:r>
            <w:r>
              <w:rPr>
                <w:rFonts w:ascii="Times New Roman" w:hAnsi="Times New Roman"/>
                <w:lang w:val="en-US"/>
              </w:rPr>
              <w:t xml:space="preserve">ru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  <w:p>
            <w:pPr>
              <w:pStyle w:val="636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07.10.2024</w:t>
            </w:r>
            <w:r>
              <w:rPr>
                <w:rFonts w:ascii="Times New Roman" w:hAnsi="Times New Roman"/>
              </w:rPr>
              <w:t xml:space="preserve"> г.</w: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</w:r>
          </w:p>
        </w:tc>
      </w:tr>
    </w:tbl>
    <w:p>
      <w:pPr>
        <w:pStyle w:val="636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636"/>
        <w:spacing w:after="0" w:line="240" w:lineRule="auto"/>
        <w:rPr>
          <w:rFonts w:ascii="Times New Roman" w:hAnsi="Times New Roman"/>
        </w:rPr>
        <w:sectPr>
          <w:footnotePr/>
          <w:endnotePr/>
          <w:type w:val="nextPage"/>
          <w:pgSz w:w="11906" w:h="16838" w:orient="portrait"/>
          <w:pgMar w:top="851" w:right="850" w:bottom="1134" w:left="1701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</w:p>
    <w:p>
      <w:pPr>
        <w:pStyle w:val="636"/>
        <w:spacing w:after="0" w:line="240" w:lineRule="auto"/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70485</wp:posOffset>
                </wp:positionH>
                <wp:positionV relativeFrom="paragraph">
                  <wp:posOffset>-447039</wp:posOffset>
                </wp:positionV>
                <wp:extent cx="9286875" cy="6638290"/>
                <wp:effectExtent l="0" t="0" r="0" b="0"/>
                <wp:wrapNone/>
                <wp:docPr id="1" name="_x0000_s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9286875" cy="66382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524288;o:allowoverlap:true;o:allowincell:true;mso-position-horizontal-relative:text;margin-left:5.55pt;mso-position-horizontal:absolute;mso-position-vertical-relative:text;margin-top:-35.20pt;mso-position-vertical:absolute;width:731.25pt;height:522.70pt;mso-wrap-distance-left:9.00pt;mso-wrap-distance-top:0.00pt;mso-wrap-distance-right:9.00pt;mso-wrap-distance-bottom:0.00pt;" stroked="f">
                <v:path textboxrect="0,0,0,0"/>
                <v:imagedata r:id="rId9" o:title=""/>
              </v:shape>
            </w:pict>
          </mc:Fallback>
        </mc:AlternateContent>
      </w:r>
      <w:r/>
    </w:p>
    <w:sectPr>
      <w:footnotePr/>
      <w:endnotePr/>
      <w:type w:val="nextPage"/>
      <w:pgSz w:w="16838" w:h="11906" w:orient="landscape"/>
      <w:pgMar w:top="1701" w:right="851" w:bottom="851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4090202050204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2" w:hanging="360"/>
        <w:tabs>
          <w:tab w:val="num" w:pos="1492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09" w:hanging="360"/>
        <w:tabs>
          <w:tab w:val="num" w:pos="1209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6" w:hanging="360"/>
        <w:tabs>
          <w:tab w:val="num" w:pos="926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3" w:hanging="360"/>
        <w:tabs>
          <w:tab w:val="num" w:pos="643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92" w:hanging="360"/>
        <w:tabs>
          <w:tab w:val="num" w:pos="1492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09" w:hanging="360"/>
        <w:tabs>
          <w:tab w:val="num" w:pos="1209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926" w:hanging="360"/>
        <w:tabs>
          <w:tab w:val="num" w:pos="926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643" w:hanging="360"/>
        <w:tabs>
          <w:tab w:val="num" w:pos="643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36"/>
    <w:next w:val="636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36"/>
    <w:next w:val="636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36"/>
    <w:next w:val="636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36"/>
    <w:next w:val="636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36"/>
    <w:next w:val="636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36"/>
    <w:next w:val="636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36"/>
    <w:next w:val="636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36"/>
    <w:next w:val="636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36"/>
    <w:next w:val="636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36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36"/>
    <w:next w:val="636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36"/>
    <w:next w:val="636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36"/>
    <w:next w:val="636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36"/>
    <w:next w:val="636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36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36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36"/>
    <w:next w:val="63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36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36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36"/>
    <w:next w:val="636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36"/>
    <w:next w:val="636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36"/>
    <w:next w:val="636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36"/>
    <w:next w:val="636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36"/>
    <w:next w:val="636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36"/>
    <w:next w:val="636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36"/>
    <w:next w:val="636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36"/>
    <w:next w:val="636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36"/>
    <w:next w:val="636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36"/>
    <w:next w:val="636"/>
    <w:uiPriority w:val="99"/>
    <w:unhideWhenUsed/>
    <w:pPr>
      <w:spacing w:after="0" w:afterAutospacing="0"/>
    </w:pPr>
  </w:style>
  <w:style w:type="paragraph" w:styleId="636" w:default="1">
    <w:name w:val="Normal"/>
    <w:next w:val="636"/>
    <w:link w:val="636"/>
    <w:qFormat/>
    <w:pPr>
      <w:spacing w:after="200" w:line="276" w:lineRule="auto"/>
    </w:pPr>
    <w:rPr>
      <w:sz w:val="22"/>
      <w:szCs w:val="22"/>
      <w:lang w:val="ru-RU" w:eastAsia="en-US" w:bidi="ar-SA"/>
    </w:rPr>
  </w:style>
  <w:style w:type="paragraph" w:styleId="637">
    <w:name w:val="Заголовок 1, Знак"/>
    <w:basedOn w:val="636"/>
    <w:next w:val="636"/>
    <w:link w:val="641"/>
    <w:qFormat/>
    <w:pPr>
      <w:jc w:val="center"/>
      <w:keepNext/>
      <w:spacing w:after="0" w:line="240" w:lineRule="auto"/>
      <w:outlineLvl w:val="0"/>
    </w:pPr>
    <w:rPr>
      <w:rFonts w:ascii="Times New Roman" w:hAnsi="Times New Roman" w:eastAsia="Times New Roman"/>
      <w:sz w:val="36"/>
      <w:szCs w:val="24"/>
      <w:lang w:val="en-US" w:eastAsia="ru-RU"/>
    </w:rPr>
  </w:style>
  <w:style w:type="character" w:styleId="638">
    <w:name w:val="Основной шрифт абзаца"/>
    <w:next w:val="638"/>
    <w:link w:val="636"/>
    <w:uiPriority w:val="1"/>
    <w:semiHidden/>
    <w:unhideWhenUsed/>
  </w:style>
  <w:style w:type="table" w:styleId="639">
    <w:name w:val="Обычная таблица"/>
    <w:next w:val="639"/>
    <w:link w:val="636"/>
    <w:uiPriority w:val="99"/>
    <w:semiHidden/>
    <w:unhideWhenUsed/>
    <w:qFormat/>
    <w:tblPr/>
  </w:style>
  <w:style w:type="numbering" w:styleId="640">
    <w:name w:val="Нет списка"/>
    <w:next w:val="640"/>
    <w:link w:val="636"/>
    <w:uiPriority w:val="99"/>
    <w:semiHidden/>
    <w:unhideWhenUsed/>
  </w:style>
  <w:style w:type="character" w:styleId="641">
    <w:name w:val="Заголовок 1 Знак, Знак Знак"/>
    <w:next w:val="641"/>
    <w:link w:val="637"/>
    <w:rPr>
      <w:rFonts w:ascii="Times New Roman" w:hAnsi="Times New Roman" w:eastAsia="Times New Roman" w:cs="Times New Roman"/>
      <w:sz w:val="36"/>
      <w:szCs w:val="24"/>
      <w:lang w:eastAsia="ru-RU"/>
    </w:rPr>
  </w:style>
  <w:style w:type="paragraph" w:styleId="642">
    <w:name w:val="Верхний колонтитул"/>
    <w:basedOn w:val="636"/>
    <w:next w:val="642"/>
    <w:link w:val="643"/>
    <w:pPr>
      <w:spacing w:after="0" w:line="240" w:lineRule="auto"/>
      <w:tabs>
        <w:tab w:val="center" w:pos="4153" w:leader="none"/>
        <w:tab w:val="right" w:pos="8306" w:leader="none"/>
      </w:tabs>
    </w:pPr>
    <w:rPr>
      <w:rFonts w:ascii="Times New Roman" w:hAnsi="Times New Roman" w:eastAsia="Times New Roman"/>
      <w:sz w:val="20"/>
      <w:szCs w:val="20"/>
      <w:lang w:val="en-US" w:eastAsia="ru-RU"/>
    </w:rPr>
  </w:style>
  <w:style w:type="character" w:styleId="643">
    <w:name w:val="Верхний колонтитул Знак"/>
    <w:next w:val="643"/>
    <w:link w:val="642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644">
    <w:name w:val="Основной текст"/>
    <w:basedOn w:val="636"/>
    <w:next w:val="644"/>
    <w:link w:val="646"/>
    <w:pPr>
      <w:spacing w:after="120" w:line="240" w:lineRule="auto"/>
    </w:pPr>
    <w:rPr>
      <w:rFonts w:ascii="Times New Roman" w:hAnsi="Times New Roman" w:eastAsia="Times New Roman"/>
      <w:sz w:val="24"/>
      <w:szCs w:val="24"/>
      <w:lang w:val="en-US" w:eastAsia="ru-RU"/>
    </w:rPr>
  </w:style>
  <w:style w:type="character" w:styleId="645">
    <w:name w:val="Основной текст Знак"/>
    <w:next w:val="645"/>
    <w:link w:val="636"/>
    <w:uiPriority w:val="99"/>
    <w:semiHidden/>
    <w:rPr>
      <w:rFonts w:ascii="Calibri" w:hAnsi="Calibri" w:eastAsia="Calibri" w:cs="Times New Roman"/>
    </w:rPr>
  </w:style>
  <w:style w:type="character" w:styleId="646">
    <w:name w:val="Основной текст Знак1"/>
    <w:next w:val="646"/>
    <w:link w:val="644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647">
    <w:name w:val="Гиперссылка"/>
    <w:next w:val="647"/>
    <w:link w:val="636"/>
    <w:rPr>
      <w:color w:val="0000ff"/>
      <w:u w:val="single"/>
    </w:rPr>
  </w:style>
  <w:style w:type="character" w:styleId="648">
    <w:name w:val="Знак примечания"/>
    <w:next w:val="648"/>
    <w:link w:val="636"/>
    <w:semiHidden/>
    <w:rPr>
      <w:sz w:val="16"/>
      <w:szCs w:val="16"/>
    </w:rPr>
  </w:style>
  <w:style w:type="paragraph" w:styleId="649">
    <w:name w:val="Текст примечания"/>
    <w:basedOn w:val="636"/>
    <w:next w:val="649"/>
    <w:link w:val="636"/>
    <w:semiHidden/>
    <w:rPr>
      <w:sz w:val="20"/>
      <w:szCs w:val="20"/>
    </w:rPr>
  </w:style>
  <w:style w:type="paragraph" w:styleId="650">
    <w:name w:val="Тема примечания"/>
    <w:basedOn w:val="649"/>
    <w:next w:val="649"/>
    <w:link w:val="636"/>
    <w:semiHidden/>
    <w:rPr>
      <w:b/>
      <w:bCs/>
    </w:rPr>
  </w:style>
  <w:style w:type="paragraph" w:styleId="651">
    <w:name w:val="Текст выноски"/>
    <w:basedOn w:val="636"/>
    <w:next w:val="651"/>
    <w:link w:val="636"/>
    <w:semiHidden/>
    <w:rPr>
      <w:rFonts w:ascii="Tahoma" w:hAnsi="Tahoma" w:cs="Tahoma"/>
      <w:sz w:val="16"/>
      <w:szCs w:val="16"/>
    </w:rPr>
  </w:style>
  <w:style w:type="paragraph" w:styleId="652">
    <w:name w:val="ConsPlusNormal"/>
    <w:next w:val="652"/>
    <w:link w:val="636"/>
    <w:pPr>
      <w:widowControl w:val="off"/>
    </w:pPr>
    <w:rPr>
      <w:rFonts w:eastAsia="Times New Roman" w:cs="Calibri"/>
      <w:sz w:val="22"/>
      <w:lang w:val="ru-RU" w:eastAsia="ru-RU" w:bidi="ar-SA"/>
    </w:rPr>
  </w:style>
  <w:style w:type="paragraph" w:styleId="653">
    <w:name w:val="formattext"/>
    <w:basedOn w:val="636"/>
    <w:next w:val="653"/>
    <w:link w:val="636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3854" w:default="1">
    <w:name w:val="Default Paragraph Font"/>
    <w:uiPriority w:val="1"/>
    <w:semiHidden/>
    <w:unhideWhenUsed/>
  </w:style>
  <w:style w:type="numbering" w:styleId="3855" w:default="1">
    <w:name w:val="No List"/>
    <w:uiPriority w:val="99"/>
    <w:semiHidden/>
    <w:unhideWhenUsed/>
  </w:style>
  <w:style w:type="table" w:styleId="3856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>Microsoft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revision>43</cp:revision>
  <dcterms:created xsi:type="dcterms:W3CDTF">2014-02-04T08:35:00Z</dcterms:created>
  <dcterms:modified xsi:type="dcterms:W3CDTF">2024-12-27T12:37:15Z</dcterms:modified>
  <cp:version>786432</cp:version>
</cp:coreProperties>
</file>