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A1A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A1A0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1093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4F5369" w:rsidRPr="004F5369" w:rsidRDefault="004F5369" w:rsidP="004F536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F5369" w:rsidRPr="004F5369" w:rsidRDefault="004F5369" w:rsidP="004F536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F5369" w:rsidRPr="004F5369" w:rsidTr="004F5369">
        <w:tc>
          <w:tcPr>
            <w:tcW w:w="4786" w:type="dxa"/>
            <w:shd w:val="clear" w:color="auto" w:fill="auto"/>
          </w:tcPr>
          <w:p w:rsidR="004F5369" w:rsidRPr="004F5369" w:rsidRDefault="004F5369" w:rsidP="004F5369">
            <w:pPr>
              <w:tabs>
                <w:tab w:val="left" w:pos="70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right="601" w:firstLine="0"/>
              <w:rPr>
                <w:kern w:val="0"/>
                <w:sz w:val="28"/>
                <w:szCs w:val="28"/>
                <w:lang w:eastAsia="ru-RU"/>
              </w:rPr>
            </w:pPr>
            <w:r w:rsidRPr="004F5369">
              <w:rPr>
                <w:kern w:val="0"/>
                <w:sz w:val="28"/>
                <w:szCs w:val="28"/>
                <w:lang w:eastAsia="ru-RU"/>
              </w:rPr>
              <w:t>О внесении изменения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      </w:r>
          </w:p>
        </w:tc>
      </w:tr>
    </w:tbl>
    <w:p w:rsidR="004F5369" w:rsidRPr="004F5369" w:rsidRDefault="004F5369" w:rsidP="004F536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F5369" w:rsidRPr="004F5369" w:rsidRDefault="004F5369" w:rsidP="004F5369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4F5369" w:rsidRDefault="004F5369" w:rsidP="004F5369">
      <w:pPr>
        <w:suppressAutoHyphens w:val="0"/>
        <w:autoSpaceDE w:val="0"/>
        <w:autoSpaceDN w:val="0"/>
        <w:adjustRightInd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4F5369">
        <w:rPr>
          <w:kern w:val="0"/>
          <w:sz w:val="28"/>
          <w:szCs w:val="28"/>
          <w:lang w:eastAsia="ru-RU"/>
        </w:rPr>
        <w:t xml:space="preserve">В целях реализации Федерального закона «Об основах государственного регулирования торговой деятельности в Российской Федерации», Закона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Приказа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 администрация Янтиковского муниципального округа </w:t>
      </w:r>
      <w:proofErr w:type="gramStart"/>
      <w:r w:rsidRPr="004F5369">
        <w:rPr>
          <w:b/>
          <w:kern w:val="0"/>
          <w:sz w:val="28"/>
          <w:szCs w:val="28"/>
          <w:lang w:eastAsia="ru-RU"/>
        </w:rPr>
        <w:t>п</w:t>
      </w:r>
      <w:proofErr w:type="gramEnd"/>
      <w:r w:rsidRPr="004F5369">
        <w:rPr>
          <w:b/>
          <w:kern w:val="0"/>
          <w:sz w:val="28"/>
          <w:szCs w:val="28"/>
          <w:lang w:eastAsia="ru-RU"/>
        </w:rPr>
        <w:t xml:space="preserve"> о с т а н о в л я е т :</w:t>
      </w:r>
    </w:p>
    <w:p w:rsidR="00565071" w:rsidRPr="00565071" w:rsidRDefault="00565071" w:rsidP="00565071">
      <w:pPr>
        <w:pStyle w:val="affd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565071">
        <w:rPr>
          <w:kern w:val="0"/>
          <w:sz w:val="28"/>
          <w:szCs w:val="28"/>
          <w:lang w:eastAsia="ru-RU"/>
        </w:rPr>
        <w:t>Внести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Чувашской Республики» (далее-</w:t>
      </w:r>
      <w:r w:rsidRPr="00565071">
        <w:rPr>
          <w:kern w:val="0"/>
          <w:sz w:val="28"/>
          <w:szCs w:val="28"/>
          <w:lang w:eastAsia="ru-RU"/>
        </w:rPr>
        <w:t xml:space="preserve">Постановление) </w:t>
      </w:r>
      <w:r w:rsidRPr="00565071">
        <w:rPr>
          <w:kern w:val="0"/>
          <w:sz w:val="28"/>
          <w:szCs w:val="28"/>
          <w:lang w:eastAsia="ru-RU"/>
        </w:rPr>
        <w:lastRenderedPageBreak/>
        <w:t>изменение, изложив приложение к Постановлению в редакции согласно приложению к настоящему постановлению.</w:t>
      </w:r>
    </w:p>
    <w:p w:rsidR="004F5369" w:rsidRPr="004F5369" w:rsidRDefault="004F5369" w:rsidP="00C90C93">
      <w:pPr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4F5369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4F5369" w:rsidRPr="004F5369" w:rsidRDefault="004F5369" w:rsidP="004F536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F5369" w:rsidRPr="004F5369" w:rsidRDefault="004F5369" w:rsidP="004F536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F5369" w:rsidRPr="004F5369" w:rsidRDefault="004F5369" w:rsidP="004F536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4F5369">
        <w:rPr>
          <w:kern w:val="0"/>
          <w:sz w:val="28"/>
          <w:szCs w:val="28"/>
          <w:lang w:eastAsia="ru-RU"/>
        </w:rPr>
        <w:t xml:space="preserve">Временно исполняющий </w:t>
      </w:r>
    </w:p>
    <w:p w:rsidR="004F5369" w:rsidRPr="004F5369" w:rsidRDefault="004F5369" w:rsidP="004F536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4F5369">
        <w:rPr>
          <w:kern w:val="0"/>
          <w:sz w:val="28"/>
          <w:szCs w:val="28"/>
          <w:lang w:eastAsia="ru-RU"/>
        </w:rPr>
        <w:t>обязанности главы Янтиковского</w:t>
      </w:r>
    </w:p>
    <w:p w:rsidR="004F5369" w:rsidRDefault="004F5369" w:rsidP="004F536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4F5369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 </w:t>
      </w:r>
      <w:r>
        <w:rPr>
          <w:kern w:val="0"/>
          <w:sz w:val="28"/>
          <w:szCs w:val="28"/>
          <w:lang w:eastAsia="ru-RU"/>
        </w:rPr>
        <w:t xml:space="preserve">                         О.А. Ломоносов</w:t>
      </w:r>
    </w:p>
    <w:p w:rsidR="004F5369" w:rsidRDefault="004F5369" w:rsidP="004F5369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F5369" w:rsidRPr="004F5369" w:rsidRDefault="004F5369" w:rsidP="004F5369">
      <w:pPr>
        <w:spacing w:line="240" w:lineRule="auto"/>
        <w:ind w:firstLine="0"/>
        <w:rPr>
          <w:kern w:val="0"/>
          <w:sz w:val="28"/>
          <w:szCs w:val="28"/>
          <w:lang w:eastAsia="ru-RU"/>
        </w:rPr>
        <w:sectPr w:rsidR="004F5369" w:rsidRPr="004F5369" w:rsidSect="0064672A">
          <w:pgSz w:w="11905" w:h="16838" w:code="9"/>
          <w:pgMar w:top="1134" w:right="567" w:bottom="1134" w:left="1701" w:header="720" w:footer="720" w:gutter="0"/>
          <w:cols w:space="720"/>
        </w:sectPr>
      </w:pPr>
    </w:p>
    <w:p w:rsidR="004F5369" w:rsidRPr="003160ED" w:rsidRDefault="004F5369" w:rsidP="00B35B43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lastRenderedPageBreak/>
        <w:t xml:space="preserve">Приложение </w:t>
      </w:r>
    </w:p>
    <w:p w:rsidR="004F5369" w:rsidRPr="003160ED" w:rsidRDefault="004F5369" w:rsidP="00B35B43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t>к постановлению администрации</w:t>
      </w:r>
    </w:p>
    <w:p w:rsidR="004F5369" w:rsidRPr="003160ED" w:rsidRDefault="004F5369" w:rsidP="00B35B43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t>Янтиковского муниципального округа</w:t>
      </w:r>
    </w:p>
    <w:p w:rsidR="004F5369" w:rsidRPr="003160ED" w:rsidRDefault="004F5369" w:rsidP="00B35B43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t>от</w:t>
      </w:r>
      <w:r w:rsidR="007A1A05">
        <w:rPr>
          <w:kern w:val="0"/>
          <w:sz w:val="22"/>
          <w:szCs w:val="22"/>
          <w:lang w:eastAsia="ru-RU"/>
        </w:rPr>
        <w:t xml:space="preserve"> 05.10.</w:t>
      </w:r>
      <w:bookmarkStart w:id="0" w:name="_GoBack"/>
      <w:bookmarkEnd w:id="0"/>
      <w:r w:rsidR="007A1A05">
        <w:rPr>
          <w:kern w:val="0"/>
          <w:sz w:val="22"/>
          <w:szCs w:val="22"/>
          <w:lang w:eastAsia="ru-RU"/>
        </w:rPr>
        <w:t>.2023 № 1093</w:t>
      </w:r>
    </w:p>
    <w:p w:rsidR="004F5369" w:rsidRPr="003160ED" w:rsidRDefault="004F5369" w:rsidP="00B35B43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b/>
          <w:kern w:val="0"/>
          <w:sz w:val="22"/>
          <w:szCs w:val="22"/>
          <w:lang w:eastAsia="ru-RU"/>
        </w:rPr>
      </w:pPr>
    </w:p>
    <w:p w:rsidR="008870D2" w:rsidRPr="003160ED" w:rsidRDefault="008870D2" w:rsidP="00B35B43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b/>
          <w:kern w:val="0"/>
          <w:sz w:val="22"/>
          <w:szCs w:val="22"/>
          <w:lang w:eastAsia="ru-RU"/>
        </w:rPr>
      </w:pPr>
    </w:p>
    <w:p w:rsidR="003160ED" w:rsidRPr="003160ED" w:rsidRDefault="003160ED" w:rsidP="003160ED">
      <w:pPr>
        <w:suppressAutoHyphens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t>УТВЕРЖДЕНА</w:t>
      </w:r>
    </w:p>
    <w:p w:rsidR="003160ED" w:rsidRPr="003160ED" w:rsidRDefault="003160ED" w:rsidP="003160ED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t xml:space="preserve">постановлением администрации </w:t>
      </w:r>
    </w:p>
    <w:p w:rsidR="003160ED" w:rsidRPr="003160ED" w:rsidRDefault="003160ED" w:rsidP="003160ED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t>Янтиковского муниципального округа</w:t>
      </w:r>
    </w:p>
    <w:p w:rsidR="003160ED" w:rsidRPr="003160ED" w:rsidRDefault="003160ED" w:rsidP="003160ED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t>от 31.03.2023 № 265</w:t>
      </w:r>
    </w:p>
    <w:p w:rsidR="003160ED" w:rsidRPr="003160ED" w:rsidRDefault="003160ED" w:rsidP="00B35B43">
      <w:pPr>
        <w:suppressAutoHyphens w:val="0"/>
        <w:autoSpaceDE w:val="0"/>
        <w:autoSpaceDN w:val="0"/>
        <w:adjustRightInd w:val="0"/>
        <w:spacing w:line="240" w:lineRule="auto"/>
        <w:ind w:left="10490" w:firstLine="0"/>
        <w:jc w:val="left"/>
        <w:rPr>
          <w:b/>
          <w:kern w:val="0"/>
          <w:sz w:val="22"/>
          <w:szCs w:val="22"/>
          <w:lang w:eastAsia="ru-RU"/>
        </w:rPr>
      </w:pPr>
    </w:p>
    <w:p w:rsidR="004F5369" w:rsidRPr="003160ED" w:rsidRDefault="004F5369" w:rsidP="004F536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3160ED">
        <w:rPr>
          <w:b/>
          <w:kern w:val="0"/>
          <w:sz w:val="22"/>
          <w:szCs w:val="22"/>
          <w:lang w:eastAsia="ru-RU"/>
        </w:rPr>
        <w:t>Схема</w:t>
      </w:r>
    </w:p>
    <w:p w:rsidR="004F5369" w:rsidRPr="003160ED" w:rsidRDefault="004F5369" w:rsidP="004F536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3160ED">
        <w:rPr>
          <w:b/>
          <w:kern w:val="0"/>
          <w:sz w:val="22"/>
          <w:szCs w:val="22"/>
          <w:lang w:eastAsia="ru-RU"/>
        </w:rPr>
        <w:t>размещения нестационарных торговых объектов</w:t>
      </w:r>
    </w:p>
    <w:p w:rsidR="004F5369" w:rsidRPr="003160ED" w:rsidRDefault="004F5369" w:rsidP="004F5369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3160ED">
        <w:rPr>
          <w:b/>
          <w:kern w:val="0"/>
          <w:sz w:val="22"/>
          <w:szCs w:val="22"/>
          <w:lang w:eastAsia="ru-RU"/>
        </w:rPr>
        <w:t>на территории Янтиковского муниципального округа</w:t>
      </w:r>
    </w:p>
    <w:p w:rsidR="004F5369" w:rsidRPr="003160ED" w:rsidRDefault="004F5369" w:rsidP="004F5369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tbl>
      <w:tblPr>
        <w:tblW w:w="14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1559"/>
        <w:gridCol w:w="2127"/>
        <w:gridCol w:w="2126"/>
        <w:gridCol w:w="2551"/>
        <w:gridCol w:w="1560"/>
      </w:tblGrid>
      <w:tr w:rsidR="004F5369" w:rsidRPr="003160ED" w:rsidTr="00566846">
        <w:trPr>
          <w:cantSplit/>
          <w:trHeight w:val="1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№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3160ED">
              <w:rPr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3160ED">
              <w:rPr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Место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размещения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и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-7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Тип торгового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объекта,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используемого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для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осуществления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торговой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Площадь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земельного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участка,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торгового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объекта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(здания,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строения,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сооружения)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или его части, м</w:t>
            </w:r>
            <w:r w:rsidR="00566846" w:rsidRPr="003160ED">
              <w:rPr>
                <w:kern w:val="0"/>
                <w:sz w:val="22"/>
                <w:szCs w:val="22"/>
                <w:lang w:eastAsia="ru-RU"/>
              </w:rPr>
              <w:t>.</w:t>
            </w:r>
            <w:r w:rsidRPr="003160ED">
              <w:rPr>
                <w:kern w:val="0"/>
                <w:sz w:val="22"/>
                <w:szCs w:val="22"/>
                <w:vertAlign w:val="superscript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Форма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собственности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земельного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участка,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торгового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объекта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(здания,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строения,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сооружения)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или его части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Срок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осуществления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торговой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деятельности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в месте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размещения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нестационарных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торговых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объектов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Специализация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торгового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объекта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(ассортимент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 xml:space="preserve">реализуемого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товара)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Иная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proofErr w:type="gramStart"/>
            <w:r w:rsidRPr="003160ED">
              <w:rPr>
                <w:kern w:val="0"/>
                <w:sz w:val="22"/>
                <w:szCs w:val="22"/>
                <w:lang w:eastAsia="ru-RU"/>
              </w:rPr>
              <w:t>дополнитель-ная</w:t>
            </w:r>
            <w:proofErr w:type="spellEnd"/>
            <w:proofErr w:type="gramEnd"/>
            <w:r w:rsidRPr="003160ED">
              <w:rPr>
                <w:kern w:val="0"/>
                <w:sz w:val="22"/>
                <w:szCs w:val="22"/>
                <w:lang w:eastAsia="ru-RU"/>
              </w:rPr>
              <w:br/>
              <w:t>информация</w:t>
            </w: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4F5369" w:rsidRPr="003160ED" w:rsidTr="008870D2">
        <w:trPr>
          <w:cantSplit/>
          <w:trHeight w:val="240"/>
        </w:trPr>
        <w:tc>
          <w:tcPr>
            <w:tcW w:w="14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Индырчское сельское поселение</w:t>
            </w: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Уразлино,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ул. К. Маркса,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21:26:100204:77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Уразлино,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ул. К. Маркса,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21:26:100204:73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8870D2">
        <w:trPr>
          <w:cantSplit/>
          <w:trHeight w:val="240"/>
        </w:trPr>
        <w:tc>
          <w:tcPr>
            <w:tcW w:w="14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Можарское сельское поселение</w:t>
            </w: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</w:t>
            </w:r>
            <w:r w:rsidR="00C90C93" w:rsidRPr="003160ED">
              <w:rPr>
                <w:kern w:val="0"/>
                <w:sz w:val="22"/>
                <w:szCs w:val="22"/>
                <w:lang w:eastAsia="ru-RU"/>
              </w:rPr>
              <w:t xml:space="preserve"> Можарки,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ул. Красноармейская,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21:26:160106:72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Можарки,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ул.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21:26:160106:70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Можарки,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ул.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21:26:160106:75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продовольственные товары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Кичкеево,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ул. Первомайская,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21:26:150104:68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8870D2">
        <w:trPr>
          <w:cantSplit/>
          <w:trHeight w:val="240"/>
        </w:trPr>
        <w:tc>
          <w:tcPr>
            <w:tcW w:w="14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Новобуяновское сельское поселение</w:t>
            </w: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Н. Буяново,</w:t>
            </w:r>
            <w:r w:rsidR="00566846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возле Новобуяновского СДК,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21:26:060107:57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С. Буяново,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ул. Ленина,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21:26:060201:110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8870D2">
        <w:trPr>
          <w:cantSplit/>
          <w:trHeight w:val="85"/>
        </w:trPr>
        <w:tc>
          <w:tcPr>
            <w:tcW w:w="14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Тюмеревское сельское поселение</w:t>
            </w:r>
          </w:p>
        </w:tc>
      </w:tr>
      <w:tr w:rsidR="004F5369" w:rsidRPr="003160ED" w:rsidTr="00566846">
        <w:trPr>
          <w:cantSplit/>
          <w:trHeight w:val="1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Бахтиарово,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ул.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 21:26:240104:125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Тюмерево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ул. Николаева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 21:26:220108:88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8870D2">
        <w:trPr>
          <w:cantSplit/>
          <w:trHeight w:val="85"/>
        </w:trPr>
        <w:tc>
          <w:tcPr>
            <w:tcW w:w="14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Шимкусское сельское поселение</w:t>
            </w: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B35B43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Шимкусы, </w:t>
            </w:r>
            <w:r w:rsidR="004F5369" w:rsidRPr="003160ED">
              <w:rPr>
                <w:kern w:val="0"/>
                <w:sz w:val="22"/>
                <w:szCs w:val="22"/>
                <w:lang w:eastAsia="ru-RU"/>
              </w:rPr>
              <w:t>ул. Коммунистическая,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21:26:080103:84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8870D2">
        <w:trPr>
          <w:cantSplit/>
          <w:trHeight w:val="85"/>
        </w:trPr>
        <w:tc>
          <w:tcPr>
            <w:tcW w:w="147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Янтиковское сельское поселение</w:t>
            </w: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88B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21:26:110108:232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88B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21:26:110111:107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 рядом с маг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азином ТПС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 №</w:t>
            </w:r>
            <w:r w:rsidR="00B35B43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3,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 возле д. 17 по 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 возле д. 17 по 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пр. Ленина, в 37 м. от магазина ТПС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№</w:t>
            </w:r>
            <w:r w:rsidR="00B35B43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3,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21:26:110111:93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канцтовары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пр. Ленина, в 40 м. от магазина ТПС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№</w:t>
            </w:r>
            <w:r w:rsidR="00B35B43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3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хозяйственные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пр. Ленина, в 40 м. от магазина ТПС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№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3 кадастровый номер 21:26:110111:92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пр. Ленина, в 35 м. от магазина ТПС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№</w:t>
            </w:r>
            <w:r w:rsidR="00B35B43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3, кадастровый номер 21:26:110111:191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пр. Ленина, в 20 м. от магазина ТПС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№</w:t>
            </w:r>
            <w:r w:rsidR="00B35B43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3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пр. Ленина, в 40 м. от магазина ТПС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 №</w:t>
            </w:r>
            <w:r w:rsidR="00B35B43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3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пр. Ленина, в 40 м. от магазина ТПС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№</w:t>
            </w:r>
            <w:r w:rsidR="00B35B43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B35B43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х</w:t>
            </w:r>
            <w:r w:rsidR="004F5369" w:rsidRPr="003160ED">
              <w:rPr>
                <w:kern w:val="0"/>
                <w:sz w:val="22"/>
                <w:szCs w:val="22"/>
                <w:lang w:eastAsia="ru-RU"/>
              </w:rPr>
              <w:t>оз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яйственные </w:t>
            </w:r>
            <w:r w:rsidR="004F5369" w:rsidRPr="003160ED">
              <w:rPr>
                <w:kern w:val="0"/>
                <w:sz w:val="22"/>
                <w:szCs w:val="22"/>
                <w:lang w:eastAsia="ru-RU"/>
              </w:rPr>
              <w:t>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пр. Ленина, в 40 м. от магазина ТПС </w:t>
            </w:r>
            <w:r w:rsidR="00B91637" w:rsidRPr="003160ED">
              <w:rPr>
                <w:kern w:val="0"/>
                <w:sz w:val="22"/>
                <w:szCs w:val="22"/>
                <w:lang w:eastAsia="ru-RU"/>
              </w:rPr>
              <w:t xml:space="preserve">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№</w:t>
            </w:r>
            <w:r w:rsidR="00B35B43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3, кадастровый номер 21:26:110111:397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павильон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смешанные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пр. Ленина, в 30 м. на ЮВ от ориентира д.</w:t>
            </w:r>
            <w:r w:rsidR="00B91637"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12,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 21:26:110111:151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цветы, семена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ул. Ленина, в 30 м. на ЮЗ от д.50,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 21:26:110104:108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ул. Ленина, возле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д. 50,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21:26:110104:91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пр. Ленина, напротив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д. 54,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 21:26:110111:108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21:26:110108: 247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ритуальные принадлежности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sz w:val="22"/>
                <w:szCs w:val="22"/>
                <w:lang w:eastAsia="ru-RU"/>
              </w:rPr>
            </w:pPr>
            <w:r w:rsidRPr="003160ED">
              <w:rPr>
                <w:spacing w:val="-1"/>
                <w:kern w:val="0"/>
                <w:sz w:val="22"/>
                <w:szCs w:val="22"/>
                <w:lang w:eastAsia="ru-RU"/>
              </w:rPr>
              <w:t xml:space="preserve">с. Янтиково, </w:t>
            </w:r>
            <w:r w:rsidR="0079488B" w:rsidRPr="003160ED">
              <w:rPr>
                <w:spacing w:val="-1"/>
                <w:kern w:val="0"/>
                <w:sz w:val="22"/>
                <w:szCs w:val="22"/>
                <w:lang w:eastAsia="ru-RU"/>
              </w:rPr>
              <w:t xml:space="preserve">                       </w:t>
            </w:r>
            <w:r w:rsidRPr="003160ED">
              <w:rPr>
                <w:spacing w:val="-1"/>
                <w:kern w:val="0"/>
                <w:sz w:val="22"/>
                <w:szCs w:val="22"/>
                <w:lang w:eastAsia="ru-RU"/>
              </w:rPr>
              <w:t xml:space="preserve"> ул. </w:t>
            </w:r>
            <w:proofErr w:type="gramStart"/>
            <w:r w:rsidRPr="003160ED">
              <w:rPr>
                <w:spacing w:val="-1"/>
                <w:kern w:val="0"/>
                <w:sz w:val="22"/>
                <w:szCs w:val="22"/>
                <w:lang w:eastAsia="ru-RU"/>
              </w:rPr>
              <w:t>Союзная</w:t>
            </w:r>
            <w:proofErr w:type="gramEnd"/>
            <w:r w:rsidRPr="003160ED">
              <w:rPr>
                <w:spacing w:val="-1"/>
                <w:kern w:val="0"/>
                <w:sz w:val="22"/>
                <w:szCs w:val="22"/>
                <w:lang w:eastAsia="ru-RU"/>
              </w:rPr>
              <w:t xml:space="preserve">, напротив д. 16 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sz w:val="22"/>
                <w:szCs w:val="22"/>
                <w:lang w:eastAsia="ru-RU"/>
              </w:rPr>
            </w:pPr>
            <w:r w:rsidRPr="003160ED">
              <w:rPr>
                <w:spacing w:val="-1"/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spacing w:val="-1"/>
                <w:kern w:val="0"/>
                <w:sz w:val="22"/>
                <w:szCs w:val="22"/>
                <w:lang w:eastAsia="ru-RU"/>
              </w:rPr>
              <w:t>21:26:110111:180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строительные материалы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spacing w:val="-1"/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</w:t>
            </w:r>
            <w:r w:rsidRPr="003160ED">
              <w:rPr>
                <w:spacing w:val="-1"/>
                <w:kern w:val="0"/>
                <w:sz w:val="22"/>
                <w:szCs w:val="22"/>
                <w:lang w:eastAsia="ru-RU"/>
              </w:rPr>
              <w:t>пр. Ленина возле д. 11,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номер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21:26:110108:278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киоск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круглогодично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печатная продукция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участок находится в 15 м </w:t>
            </w:r>
            <w:proofErr w:type="gramStart"/>
            <w:r w:rsidRPr="003160ED">
              <w:rPr>
                <w:kern w:val="0"/>
                <w:sz w:val="22"/>
                <w:szCs w:val="22"/>
                <w:lang w:eastAsia="ru-RU"/>
              </w:rPr>
              <w:t>от</w:t>
            </w:r>
            <w:proofErr w:type="gramEnd"/>
            <w:r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5 по пр. Ленина, возле кафе «Дружба»,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палатка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продовольственные товары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участок находится в 15 м </w:t>
            </w:r>
            <w:proofErr w:type="gramStart"/>
            <w:r w:rsidRPr="003160ED">
              <w:rPr>
                <w:kern w:val="0"/>
                <w:sz w:val="22"/>
                <w:szCs w:val="22"/>
                <w:lang w:eastAsia="ru-RU"/>
              </w:rPr>
              <w:t>от</w:t>
            </w:r>
            <w:proofErr w:type="gramEnd"/>
            <w:r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5 по пр. Ленина, возле кафе «Дружба»,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участок находится в 15 м </w:t>
            </w:r>
            <w:proofErr w:type="gramStart"/>
            <w:r w:rsidRPr="003160ED">
              <w:rPr>
                <w:kern w:val="0"/>
                <w:sz w:val="22"/>
                <w:szCs w:val="22"/>
                <w:lang w:eastAsia="ru-RU"/>
              </w:rPr>
              <w:t>от</w:t>
            </w:r>
            <w:proofErr w:type="gramEnd"/>
            <w:r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д. 5 по пр. Ленина, возле кафе «Дружба», 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палатка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участок находится в 15 м </w:t>
            </w:r>
            <w:proofErr w:type="gramStart"/>
            <w:r w:rsidRPr="003160ED">
              <w:rPr>
                <w:kern w:val="0"/>
                <w:sz w:val="22"/>
                <w:szCs w:val="22"/>
                <w:lang w:eastAsia="ru-RU"/>
              </w:rPr>
              <w:t>от</w:t>
            </w:r>
            <w:proofErr w:type="gramEnd"/>
            <w:r w:rsidRPr="003160ED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д. 5 по пр. Ленина, возле кафе «Дружба»,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 около магазина «ТПС № 3» по 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палатка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непродовольственные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 около д. 50 по ул.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автолавка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 около д. 50 по ул.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автолавка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с. Янтиково, около магазина «ТПС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 № 3» по 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автолавка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май-сентябрь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F5369" w:rsidRPr="003160ED" w:rsidTr="0056684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 xml:space="preserve">с. Янтиково, около магазина «ТПС </w:t>
            </w:r>
            <w:r w:rsidR="0079488B" w:rsidRPr="003160ED">
              <w:rPr>
                <w:kern w:val="0"/>
                <w:sz w:val="22"/>
                <w:szCs w:val="22"/>
                <w:lang w:eastAsia="ru-RU"/>
              </w:rPr>
              <w:t xml:space="preserve">               </w:t>
            </w:r>
            <w:r w:rsidRPr="003160ED">
              <w:rPr>
                <w:kern w:val="0"/>
                <w:sz w:val="22"/>
                <w:szCs w:val="22"/>
                <w:lang w:eastAsia="ru-RU"/>
              </w:rPr>
              <w:t>№ 3» по пр. Ленина,</w:t>
            </w:r>
          </w:p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кадастровый квартал</w:t>
            </w:r>
          </w:p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21:26:110111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собственность неразграниченная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апрель-сентябрь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3160ED">
              <w:rPr>
                <w:kern w:val="0"/>
                <w:sz w:val="22"/>
                <w:szCs w:val="22"/>
                <w:lang w:eastAsia="ru-RU"/>
              </w:rPr>
              <w:t>семена, рассады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369" w:rsidRPr="003160ED" w:rsidRDefault="004F5369" w:rsidP="004F536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3160ED">
        <w:rPr>
          <w:kern w:val="0"/>
          <w:sz w:val="22"/>
          <w:szCs w:val="22"/>
          <w:lang w:eastAsia="ru-RU"/>
        </w:rPr>
        <w:t>____________</w:t>
      </w: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3160ED" w:rsidRDefault="00B35B43" w:rsidP="00B35B43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B35B43" w:rsidRPr="00B35B43" w:rsidRDefault="00B35B43" w:rsidP="00B35B43">
      <w:pPr>
        <w:suppressAutoHyphens w:val="0"/>
        <w:spacing w:line="240" w:lineRule="auto"/>
        <w:ind w:firstLine="0"/>
        <w:rPr>
          <w:kern w:val="0"/>
          <w:lang w:eastAsia="ru-RU"/>
        </w:rPr>
        <w:sectPr w:rsidR="00B35B43" w:rsidRPr="00B35B43" w:rsidSect="00B35B43">
          <w:pgSz w:w="16838" w:h="11906" w:orient="landscape"/>
          <w:pgMar w:top="1701" w:right="1103" w:bottom="567" w:left="1134" w:header="709" w:footer="709" w:gutter="0"/>
          <w:cols w:space="708"/>
          <w:titlePg/>
          <w:docGrid w:linePitch="360"/>
        </w:sectPr>
      </w:pPr>
    </w:p>
    <w:p w:rsidR="004F5369" w:rsidRPr="004F5369" w:rsidRDefault="004F5369" w:rsidP="00B35B43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sectPr w:rsidR="004F5369" w:rsidRPr="004F5369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69" w:rsidRDefault="004F5369" w:rsidP="002F7E02">
      <w:pPr>
        <w:spacing w:line="240" w:lineRule="auto"/>
      </w:pPr>
      <w:r>
        <w:separator/>
      </w:r>
    </w:p>
  </w:endnote>
  <w:endnote w:type="continuationSeparator" w:id="0">
    <w:p w:rsidR="004F5369" w:rsidRDefault="004F5369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69" w:rsidRDefault="004F5369" w:rsidP="002F7E02">
      <w:pPr>
        <w:spacing w:line="240" w:lineRule="auto"/>
      </w:pPr>
      <w:r>
        <w:separator/>
      </w:r>
    </w:p>
  </w:footnote>
  <w:footnote w:type="continuationSeparator" w:id="0">
    <w:p w:rsidR="004F5369" w:rsidRDefault="004F5369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610C11"/>
    <w:multiLevelType w:val="hybridMultilevel"/>
    <w:tmpl w:val="1926232A"/>
    <w:lvl w:ilvl="0" w:tplc="B7B8A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0ED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4F5369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5071"/>
    <w:rsid w:val="00566846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72A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488B"/>
    <w:rsid w:val="007A09F3"/>
    <w:rsid w:val="007A1A05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0D2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B43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1637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0C93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657D-6ED8-414D-9393-EBCEDD11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10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2023-10-09T12:26:00Z</cp:lastPrinted>
  <dcterms:created xsi:type="dcterms:W3CDTF">2023-01-09T05:07:00Z</dcterms:created>
  <dcterms:modified xsi:type="dcterms:W3CDTF">2023-10-16T07:17:00Z</dcterms:modified>
</cp:coreProperties>
</file>