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widowControl w:val="0"/>
        <w:ind w:firstLine="720"/>
        <w:jc w:val="both"/>
        <w:rPr>
          <w:rFonts w:ascii="Courier New" w:hAnsi="Courier New" w:cs="Courier New"/>
          <w:sz w:val="22"/>
          <w:szCs w:val="22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4"/>
        <w:gridCol w:w="1934"/>
        <w:gridCol w:w="3878"/>
      </w:tblGrid>
      <w:tr>
        <w:tc>
          <w:tcPr>
            <w:tcW w:w="35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widowControl w:val="0"/>
              <w:ind w:firstLine="720"/>
              <w:jc w:val="center"/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Чӑваш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Республикин</w:t>
            </w:r>
            <w:proofErr w:type="spellEnd"/>
          </w:p>
          <w:p>
            <w:pPr>
              <w:widowControl w:val="0"/>
              <w:ind w:firstLine="720"/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КАНАШ ХУЛА</w:t>
            </w:r>
          </w:p>
          <w:p>
            <w:pPr>
              <w:widowControl w:val="0"/>
              <w:ind w:firstLine="720"/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АДМИНИСТРАЦИЙЕ</w:t>
            </w:r>
          </w:p>
          <w:p>
            <w:pPr>
              <w:widowControl w:val="0"/>
              <w:ind w:firstLine="720"/>
              <w:jc w:val="center"/>
            </w:pPr>
          </w:p>
          <w:p>
            <w:pPr>
              <w:widowControl w:val="0"/>
              <w:ind w:firstLine="720"/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ХУШУ</w:t>
            </w:r>
          </w:p>
          <w:p>
            <w:pPr>
              <w:widowControl w:val="0"/>
              <w:ind w:firstLine="720"/>
              <w:jc w:val="center"/>
            </w:pPr>
          </w:p>
          <w:p>
            <w:pPr>
              <w:widowControl w:val="0"/>
              <w:ind w:firstLine="459"/>
              <w:jc w:val="center"/>
              <w:rPr>
                <w:u w:val="single"/>
              </w:rPr>
            </w:pPr>
            <w:bookmarkStart w:id="0" w:name="_GoBack"/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val="en-US"/>
              </w:rPr>
              <w:t xml:space="preserve">12.04.2023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г. 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  216  </w:t>
            </w:r>
          </w:p>
          <w:bookmarkEnd w:id="0"/>
          <w:p>
            <w:pPr>
              <w:widowControl w:val="0"/>
              <w:ind w:firstLine="720"/>
              <w:jc w:val="center"/>
            </w:pPr>
          </w:p>
          <w:p>
            <w:pPr>
              <w:widowControl w:val="0"/>
              <w:ind w:firstLine="7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Канаш хули</w:t>
            </w:r>
          </w:p>
        </w:tc>
        <w:tc>
          <w:tcPr>
            <w:tcW w:w="193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widowControl w:val="0"/>
              <w:ind w:firstLine="720"/>
              <w:jc w:val="both"/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0609662" behindDoc="1" locked="0" layoutInCell="1" allowOverlap="1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147320</wp:posOffset>
                      </wp:positionV>
                      <wp:extent cx="1009650" cy="1309370"/>
                      <wp:effectExtent l="0" t="0" r="0" b="0"/>
                      <wp:wrapTight wrapText="bothSides">
                        <wp:wrapPolygon edited="1">
                          <wp:start x="-204" y="0"/>
                          <wp:lineTo x="-204" y="21442"/>
                          <wp:lineTo x="21600" y="21442"/>
                          <wp:lineTo x="21600" y="0"/>
                          <wp:lineTo x="-204" y="0"/>
                        </wp:wrapPolygon>
                      </wp:wrapTight>
                      <wp:docPr id="1" name="Рисунок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315015148" name=""/>
                              <pic:cNvPicPr/>
                            </pic:nvPicPr>
                            <pic:blipFill>
                              <a:blip r:embed="rId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49" cy="130936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0609662;o:allowoverlap:true;o:allowincell:true;mso-position-horizontal-relative:text;margin-left:21.6pt;mso-position-horizontal:absolute;mso-position-vertical-relative:text;margin-top:11.6pt;mso-position-vertical:absolute;width:79.5pt;height:103.1pt;mso-wrap-distance-left:9.0pt;mso-wrap-distance-top:0.0pt;mso-wrap-distance-right:9.0pt;mso-wrap-distance-bottom:0.0pt;" wrapcoords="-943 0 -943 99269 100000 99269 100000 0 -943 0" stroked="f">
                      <v:path textboxrect="0,0,0,0"/>
                      <w10:wrap type="tight"/>
                      <v:imagedata r:id="rId8" o:title=""/>
                    </v:shape>
                  </w:pict>
                </mc:Fallback>
              </mc:AlternateContent>
            </w:r>
          </w:p>
          <w:p>
            <w:pPr>
              <w:widowControl w:val="0"/>
              <w:ind w:firstLine="720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38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>
            <w:pPr>
              <w:widowControl w:val="0"/>
              <w:ind w:firstLine="720"/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>
            <w:pPr>
              <w:widowControl w:val="0"/>
              <w:ind w:firstLine="720"/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ГОРОДА КАНАШ</w:t>
            </w:r>
          </w:p>
          <w:p>
            <w:pPr>
              <w:widowControl w:val="0"/>
              <w:ind w:firstLine="720"/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Чувашской Республики</w:t>
            </w:r>
          </w:p>
          <w:p>
            <w:pPr>
              <w:widowControl w:val="0"/>
              <w:ind w:firstLine="720"/>
              <w:jc w:val="center"/>
            </w:pPr>
          </w:p>
          <w:p>
            <w:pPr>
              <w:widowControl w:val="0"/>
              <w:ind w:firstLine="720"/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РАСПОРЯЖЕНИЕ</w:t>
            </w:r>
          </w:p>
          <w:p>
            <w:pPr>
              <w:widowControl w:val="0"/>
              <w:ind w:firstLine="720"/>
              <w:jc w:val="both"/>
            </w:pPr>
          </w:p>
          <w:p>
            <w:pPr>
              <w:widowControl w:val="0"/>
              <w:ind w:firstLine="720"/>
              <w:jc w:val="both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     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val="en-US"/>
              </w:rPr>
              <w:t xml:space="preserve">12.04.2023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г. 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  216  </w:t>
            </w:r>
          </w:p>
          <w:p>
            <w:pPr>
              <w:widowControl w:val="0"/>
              <w:ind w:firstLine="720"/>
              <w:jc w:val="both"/>
            </w:pPr>
          </w:p>
          <w:p>
            <w:pPr>
              <w:widowControl w:val="0"/>
              <w:ind w:firstLine="7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                г. Канаш</w:t>
            </w:r>
          </w:p>
        </w:tc>
      </w:tr>
    </w:tbl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4256"/>
      </w:tblGrid>
      <w:tr>
        <w:trPr>
          <w:trHeight w:val="2087"/>
        </w:trPr>
        <w:tc>
          <w:tcPr>
            <w:tcW w:w="425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>
            <w:pPr>
              <w:shd w:val="clear" w:color="FFFFFF" w:themeColor="background1" w:fill="FFFFFF" w:themeFill="background1"/>
              <w:jc w:val="both"/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О создании общественной комиссии </w:t>
            </w:r>
          </w:p>
          <w:p>
            <w:pPr>
              <w:shd w:val="clear" w:color="FFFFFF" w:themeColor="background1" w:fill="FFFFFF" w:themeFill="background1"/>
              <w:jc w:val="both"/>
            </w:pPr>
            <w:r>
              <w:rPr>
                <w:rFonts w:ascii="Times New Roman" w:hAnsi="Times New Roman"/>
                <w:b/>
                <w:bCs/>
                <w:szCs w:val="24"/>
              </w:rPr>
              <w:t>для организации общественного обсуждения проекта и подведения итогов для участия во Всероссийском конкурсе лучших проектов создания комфортной городской среды в малых городах и исторических поселениях</w:t>
            </w:r>
          </w:p>
        </w:tc>
      </w:tr>
    </w:tbl>
    <w:p>
      <w:pPr>
        <w:jc w:val="both"/>
        <w:rPr>
          <w:rFonts w:ascii="Times New Roman" w:hAnsi="Times New Roman"/>
          <w:szCs w:val="24"/>
        </w:rPr>
      </w:pPr>
    </w:p>
    <w:p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 соответствии с Постановлением Правительства Российской Федерации от 07.03.2018 года № 237 </w:t>
      </w:r>
      <w:proofErr w:type="gramStart"/>
      <w:r>
        <w:rPr>
          <w:rFonts w:ascii="Times New Roman" w:hAnsi="Times New Roman"/>
          <w:szCs w:val="24"/>
        </w:rPr>
        <w:t>« Об</w:t>
      </w:r>
      <w:proofErr w:type="gramEnd"/>
      <w:r>
        <w:rPr>
          <w:rFonts w:ascii="Times New Roman" w:hAnsi="Times New Roman"/>
          <w:szCs w:val="24"/>
        </w:rPr>
        <w:t xml:space="preserve"> утверждении Правил предоставления средств государственной поддержки из федерального бюджета субъектов Российской Федерации для поощрения муниципальных образований- победителей Всероссийского конкурса лучших проектов создания комфортной городской среды»,</w:t>
      </w:r>
    </w:p>
    <w:p>
      <w:pPr>
        <w:ind w:firstLine="567"/>
        <w:jc w:val="both"/>
        <w:rPr>
          <w:rFonts w:ascii="Times New Roman" w:hAnsi="Times New Roman"/>
          <w:szCs w:val="24"/>
        </w:rPr>
      </w:pPr>
    </w:p>
    <w:p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 Создать общественную комиссию для организации общественного обсуждения проекта и подведения итогов для участия во Всероссийском конкурсе лучших проектов создания комфортной городской среды в малых городах и исторических поселениях.</w:t>
      </w:r>
    </w:p>
    <w:p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 Утвердить общественную комиссию для организации общественного обсуждения проекта и подведения итогов для участия во Всероссийском конкурсе лучших проектов создания комфортной городской среды в малых городах и исторических поселениях в следующем составе:</w:t>
      </w:r>
    </w:p>
    <w:p>
      <w:pPr>
        <w:ind w:firstLine="567"/>
        <w:jc w:val="both"/>
        <w:rPr>
          <w:rFonts w:ascii="Times New Roman" w:hAnsi="Times New Roman"/>
          <w:szCs w:val="24"/>
        </w:rPr>
      </w:pPr>
    </w:p>
    <w:p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Савчук О.В. –глава города Канаш Чувашской Республики, председатель комиссии;</w:t>
      </w:r>
    </w:p>
    <w:p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Козлов Е.А.- заместитель главы - начальник отдела ЖКХ администрации города Канаш –заместитель председателя;</w:t>
      </w:r>
    </w:p>
    <w:p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Галкина К.Н. - ведущий специалист-эксперт отдела строительства администрации города Канаш – секретарь комиссии;</w:t>
      </w:r>
    </w:p>
    <w:p>
      <w:pPr>
        <w:ind w:firstLine="567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Церфус</w:t>
      </w:r>
      <w:proofErr w:type="spellEnd"/>
      <w:r>
        <w:rPr>
          <w:rFonts w:ascii="Times New Roman" w:hAnsi="Times New Roman"/>
          <w:szCs w:val="24"/>
        </w:rPr>
        <w:t xml:space="preserve"> Д.О – заместитель главы - начальник отдела строительства администрации города Канаш (главный архитектор)- член комиссии;</w:t>
      </w:r>
    </w:p>
    <w:p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Белов Н.И.- з</w:t>
      </w:r>
      <w:r>
        <w:rPr>
          <w:rFonts w:ascii="Times New Roman" w:hAnsi="Times New Roman"/>
          <w:szCs w:val="24"/>
          <w:highlight w:val="white"/>
        </w:rPr>
        <w:t>аместитель главы- начальник отдела экономики и имущественных отношений администрации города Канаш- член комиссии;</w:t>
      </w:r>
    </w:p>
    <w:p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Суркова Н.В.- заместитель главы по вопросам социальной политики- начальник МКУ «Отдел образования и молодежной политики администрации города Канаш Чувашской Республики»</w:t>
      </w:r>
      <w:r>
        <w:rPr>
          <w:rFonts w:ascii="Times New Roman" w:hAnsi="Times New Roman"/>
          <w:szCs w:val="24"/>
          <w:highlight w:val="white"/>
        </w:rPr>
        <w:t>- член комиссии</w:t>
      </w:r>
      <w:r>
        <w:rPr>
          <w:rFonts w:ascii="Times New Roman" w:hAnsi="Times New Roman"/>
          <w:szCs w:val="24"/>
        </w:rPr>
        <w:t>;</w:t>
      </w:r>
    </w:p>
    <w:p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Филиппова Е.В.- управляющий делами – начальник отдела организационно – контрольной и кадровой работы</w:t>
      </w:r>
      <w:r>
        <w:rPr>
          <w:rFonts w:ascii="Times New Roman" w:hAnsi="Times New Roman"/>
          <w:szCs w:val="24"/>
          <w:highlight w:val="white"/>
        </w:rPr>
        <w:t>- член комиссии</w:t>
      </w:r>
      <w:r>
        <w:rPr>
          <w:rFonts w:ascii="Times New Roman" w:hAnsi="Times New Roman"/>
          <w:szCs w:val="24"/>
        </w:rPr>
        <w:t>;</w:t>
      </w:r>
    </w:p>
    <w:p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 xml:space="preserve">Леонтьева Е.А – </w:t>
      </w:r>
      <w:proofErr w:type="gramStart"/>
      <w:r>
        <w:rPr>
          <w:rFonts w:ascii="Times New Roman" w:hAnsi="Times New Roman"/>
          <w:szCs w:val="24"/>
        </w:rPr>
        <w:t>начальник  правового</w:t>
      </w:r>
      <w:proofErr w:type="gramEnd"/>
      <w:r>
        <w:rPr>
          <w:rFonts w:ascii="Times New Roman" w:hAnsi="Times New Roman"/>
          <w:szCs w:val="24"/>
        </w:rPr>
        <w:t xml:space="preserve"> отдела администрации города Канаш- член комиссии;</w:t>
      </w:r>
    </w:p>
    <w:p>
      <w:pPr>
        <w:ind w:firstLine="567"/>
        <w:jc w:val="both"/>
        <w:rPr>
          <w:rFonts w:ascii="Times New Roman" w:hAnsi="Times New Roman"/>
          <w:szCs w:val="24"/>
        </w:rPr>
      </w:pPr>
    </w:p>
    <w:p>
      <w:pPr>
        <w:ind w:firstLine="567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lastRenderedPageBreak/>
        <w:t>Шулаев</w:t>
      </w:r>
      <w:proofErr w:type="spellEnd"/>
      <w:r>
        <w:rPr>
          <w:rFonts w:ascii="Times New Roman" w:hAnsi="Times New Roman"/>
          <w:szCs w:val="24"/>
        </w:rPr>
        <w:t xml:space="preserve"> А.С. – депутат Собрания депутатов города Канаш</w:t>
      </w:r>
      <w:r>
        <w:rPr>
          <w:rFonts w:ascii="Times New Roman" w:hAnsi="Times New Roman"/>
          <w:szCs w:val="24"/>
          <w:highlight w:val="white"/>
        </w:rPr>
        <w:t>- член комиссии</w:t>
      </w:r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( по</w:t>
      </w:r>
      <w:proofErr w:type="gramEnd"/>
      <w:r>
        <w:rPr>
          <w:rFonts w:ascii="Times New Roman" w:hAnsi="Times New Roman"/>
          <w:szCs w:val="24"/>
        </w:rPr>
        <w:t xml:space="preserve"> согласованию);</w:t>
      </w:r>
    </w:p>
    <w:p>
      <w:pPr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Матвеева А.А.- председатель </w:t>
      </w:r>
      <w:proofErr w:type="spellStart"/>
      <w:r>
        <w:rPr>
          <w:rFonts w:ascii="Times New Roman" w:hAnsi="Times New Roman"/>
          <w:szCs w:val="24"/>
        </w:rPr>
        <w:t>Канашского</w:t>
      </w:r>
      <w:proofErr w:type="spellEnd"/>
      <w:r>
        <w:rPr>
          <w:rFonts w:ascii="Times New Roman" w:hAnsi="Times New Roman"/>
          <w:szCs w:val="24"/>
        </w:rPr>
        <w:t xml:space="preserve"> городского отделения ЧРОО «Союз женщин Чувашии» (по согласованию).</w:t>
      </w:r>
    </w:p>
    <w:p>
      <w:pPr>
        <w:ind w:firstLine="567"/>
        <w:jc w:val="both"/>
        <w:rPr>
          <w:rFonts w:ascii="Times New Roman" w:hAnsi="Times New Roman"/>
          <w:szCs w:val="24"/>
        </w:rPr>
      </w:pPr>
    </w:p>
    <w:p>
      <w:pPr>
        <w:jc w:val="both"/>
        <w:rPr>
          <w:rFonts w:ascii="Times New Roman" w:hAnsi="Times New Roman"/>
          <w:szCs w:val="24"/>
        </w:rPr>
      </w:pPr>
    </w:p>
    <w:p>
      <w:pPr>
        <w:ind w:firstLine="567"/>
        <w:jc w:val="both"/>
        <w:rPr>
          <w:rFonts w:ascii="Times New Roman" w:hAnsi="Times New Roman"/>
          <w:szCs w:val="24"/>
        </w:rPr>
      </w:pPr>
    </w:p>
    <w:p>
      <w:pPr>
        <w:ind w:firstLine="567"/>
        <w:jc w:val="both"/>
        <w:rPr>
          <w:rFonts w:ascii="Times New Roman" w:hAnsi="Times New Roman"/>
          <w:szCs w:val="24"/>
        </w:rPr>
      </w:pPr>
    </w:p>
    <w:p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Глава администрации города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Cs w:val="24"/>
        </w:rPr>
        <w:t>В.Н.Михайлов</w:t>
      </w:r>
      <w:proofErr w:type="spellEnd"/>
    </w:p>
    <w:p>
      <w:pPr>
        <w:jc w:val="both"/>
        <w:rPr>
          <w:rFonts w:ascii="Times New Roman" w:hAnsi="Times New Roman"/>
          <w:szCs w:val="24"/>
        </w:rPr>
      </w:pPr>
    </w:p>
    <w:p>
      <w:pPr>
        <w:jc w:val="both"/>
        <w:rPr>
          <w:rFonts w:ascii="Times New Roman" w:hAnsi="Times New Roman"/>
          <w:szCs w:val="24"/>
        </w:rPr>
      </w:pPr>
    </w:p>
    <w:p>
      <w:pPr>
        <w:jc w:val="both"/>
        <w:rPr>
          <w:rFonts w:ascii="Times New Roman" w:hAnsi="Times New Roman"/>
          <w:szCs w:val="24"/>
        </w:rPr>
      </w:pPr>
    </w:p>
    <w:p>
      <w:pPr>
        <w:jc w:val="both"/>
        <w:rPr>
          <w:rFonts w:ascii="Times New Roman" w:hAnsi="Times New Roman"/>
          <w:szCs w:val="24"/>
        </w:rPr>
      </w:pPr>
    </w:p>
    <w:p>
      <w:pPr>
        <w:jc w:val="both"/>
        <w:rPr>
          <w:rFonts w:ascii="Times New Roman" w:hAnsi="Times New Roman"/>
          <w:szCs w:val="24"/>
        </w:rPr>
      </w:pPr>
    </w:p>
    <w:p>
      <w:pPr>
        <w:jc w:val="both"/>
        <w:rPr>
          <w:rFonts w:ascii="Times New Roman" w:hAnsi="Times New Roman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CE2D6E-64FB-4AB0-AE45-C67FAD1E1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eastAsia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g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Глазов</dc:creator>
  <cp:keywords/>
  <dc:description/>
  <cp:lastModifiedBy>Глазов Николай Станиславович</cp:lastModifiedBy>
  <cp:revision>2</cp:revision>
  <dcterms:created xsi:type="dcterms:W3CDTF">2023-04-12T13:24:00Z</dcterms:created>
  <dcterms:modified xsi:type="dcterms:W3CDTF">2023-04-12T13:24:00Z</dcterms:modified>
</cp:coreProperties>
</file>