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Извещение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36"/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проведении а</w:t>
      </w:r>
      <w:r>
        <w:rPr>
          <w:b/>
          <w:sz w:val="26"/>
          <w:szCs w:val="26"/>
        </w:rPr>
        <w:t xml:space="preserve">укциона </w:t>
      </w:r>
      <w:r>
        <w:rPr>
          <w:b/>
          <w:sz w:val="26"/>
          <w:szCs w:val="26"/>
        </w:rPr>
        <w:t xml:space="preserve">на право заключения договоров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36"/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осуществление деятельности по </w:t>
      </w:r>
      <w:r>
        <w:rPr>
          <w:b/>
          <w:sz w:val="26"/>
          <w:szCs w:val="26"/>
        </w:rPr>
        <w:t xml:space="preserve">хранению</w:t>
      </w:r>
      <w:r>
        <w:rPr>
          <w:b/>
          <w:sz w:val="26"/>
          <w:szCs w:val="26"/>
        </w:rPr>
        <w:t xml:space="preserve"> задержанных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36"/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транспортных средств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36"/>
        <w:ind w:left="720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 Наименование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а</w:t>
      </w:r>
      <w:r>
        <w:rPr>
          <w:b/>
          <w:sz w:val="26"/>
          <w:szCs w:val="26"/>
        </w:rPr>
        <w:t xml:space="preserve">укциона</w:t>
      </w:r>
      <w:r>
        <w:rPr>
          <w:b/>
          <w:sz w:val="26"/>
          <w:szCs w:val="26"/>
        </w:rPr>
        <w:t xml:space="preserve"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укцион</w:t>
      </w:r>
      <w:r>
        <w:rPr>
          <w:sz w:val="26"/>
          <w:szCs w:val="26"/>
        </w:rPr>
        <w:t xml:space="preserve"> на право заключения договоров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осуществление деятельности по </w:t>
      </w:r>
      <w:r>
        <w:rPr>
          <w:sz w:val="26"/>
          <w:szCs w:val="26"/>
        </w:rPr>
        <w:t xml:space="preserve">хранению</w:t>
      </w:r>
      <w:r>
        <w:rPr>
          <w:sz w:val="26"/>
          <w:szCs w:val="26"/>
        </w:rPr>
        <w:t xml:space="preserve"> задержанных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транспортных средств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36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2</w:t>
      </w:r>
      <w:r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Организатор а</w:t>
      </w:r>
      <w:r>
        <w:rPr>
          <w:b/>
          <w:sz w:val="26"/>
          <w:szCs w:val="26"/>
        </w:rPr>
        <w:t xml:space="preserve">укциона</w:t>
      </w:r>
      <w:r>
        <w:rPr>
          <w:b/>
          <w:sz w:val="26"/>
          <w:szCs w:val="26"/>
        </w:rPr>
        <w:t xml:space="preserve"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Министерство транспорта и дорожного хозяйства Чувашской Республики.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Место нахождения: 42800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, г. Чебоксары, </w:t>
      </w:r>
      <w:r>
        <w:rPr>
          <w:sz w:val="26"/>
          <w:szCs w:val="26"/>
        </w:rPr>
        <w:t xml:space="preserve">площадь Республики</w:t>
      </w:r>
      <w:r>
        <w:rPr>
          <w:sz w:val="26"/>
          <w:szCs w:val="26"/>
        </w:rPr>
        <w:t xml:space="preserve">, д.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Почтовый адрес: 42800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г. Чебоксары, </w:t>
      </w:r>
      <w:r>
        <w:rPr>
          <w:sz w:val="26"/>
          <w:szCs w:val="26"/>
        </w:rPr>
        <w:t xml:space="preserve">площадь Республики</w:t>
      </w:r>
      <w:r>
        <w:rPr>
          <w:sz w:val="26"/>
          <w:szCs w:val="26"/>
        </w:rPr>
        <w:t xml:space="preserve">, д.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Адрес электронной почты: </w:t>
      </w:r>
      <w:r>
        <w:rPr>
          <w:sz w:val="26"/>
          <w:szCs w:val="26"/>
          <w:lang w:val="en-US"/>
        </w:rPr>
        <w:t xml:space="preserve">mintrans</w:t>
      </w:r>
      <w:r>
        <w:rPr>
          <w:sz w:val="26"/>
          <w:szCs w:val="26"/>
        </w:rPr>
        <w:t xml:space="preserve">_</w:t>
      </w:r>
      <w:r>
        <w:rPr>
          <w:sz w:val="26"/>
          <w:szCs w:val="26"/>
          <w:lang w:val="en-US"/>
        </w:rPr>
        <w:t xml:space="preserve">info</w:t>
      </w:r>
      <w:r>
        <w:rPr>
          <w:sz w:val="26"/>
          <w:szCs w:val="26"/>
        </w:rPr>
        <w:t xml:space="preserve">@</w:t>
      </w:r>
      <w:r>
        <w:rPr>
          <w:sz w:val="26"/>
          <w:szCs w:val="26"/>
          <w:lang w:val="en-US"/>
        </w:rPr>
        <w:t xml:space="preserve">cap</w:t>
      </w:r>
      <w:r>
        <w:rPr>
          <w:sz w:val="26"/>
          <w:szCs w:val="26"/>
        </w:rPr>
        <w:t xml:space="preserve">.</w:t>
      </w:r>
      <w:r>
        <w:rPr>
          <w:sz w:val="26"/>
          <w:szCs w:val="26"/>
          <w:lang w:val="en-US"/>
        </w:rPr>
        <w:t xml:space="preserve">ru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Номер контактного телефона: (8352) 62-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8-</w:t>
      </w:r>
      <w:r>
        <w:rPr>
          <w:sz w:val="26"/>
          <w:szCs w:val="26"/>
        </w:rPr>
        <w:t xml:space="preserve">00</w:t>
      </w:r>
      <w:r>
        <w:rPr>
          <w:sz w:val="26"/>
          <w:szCs w:val="26"/>
        </w:rPr>
        <w:t xml:space="preserve">, факс: (8352) </w:t>
      </w:r>
      <w:r>
        <w:rPr>
          <w:sz w:val="26"/>
          <w:szCs w:val="26"/>
        </w:rPr>
        <w:t xml:space="preserve">62-48-60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36"/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3</w:t>
      </w:r>
      <w:r>
        <w:rPr>
          <w:b/>
          <w:sz w:val="26"/>
          <w:szCs w:val="26"/>
        </w:rPr>
        <w:t xml:space="preserve">. Предмет а</w:t>
      </w:r>
      <w:r>
        <w:rPr>
          <w:b/>
          <w:sz w:val="26"/>
          <w:szCs w:val="26"/>
        </w:rPr>
        <w:t xml:space="preserve">укциона</w:t>
      </w:r>
      <w:r>
        <w:rPr>
          <w:b/>
          <w:sz w:val="26"/>
          <w:szCs w:val="26"/>
        </w:rPr>
        <w:t xml:space="preserve"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</w:t>
      </w:r>
      <w:r>
        <w:rPr>
          <w:sz w:val="26"/>
          <w:szCs w:val="26"/>
        </w:rPr>
        <w:t xml:space="preserve">раво </w:t>
      </w:r>
      <w:r>
        <w:rPr>
          <w:sz w:val="26"/>
          <w:szCs w:val="26"/>
        </w:rPr>
        <w:t xml:space="preserve">заключени</w:t>
      </w:r>
      <w:r>
        <w:rPr>
          <w:sz w:val="26"/>
          <w:szCs w:val="26"/>
        </w:rPr>
        <w:t xml:space="preserve">я</w:t>
      </w:r>
      <w:r>
        <w:rPr>
          <w:sz w:val="26"/>
          <w:szCs w:val="26"/>
        </w:rPr>
        <w:t xml:space="preserve"> договоров на осуществление деятельности по </w:t>
      </w:r>
      <w:r>
        <w:rPr>
          <w:sz w:val="26"/>
          <w:szCs w:val="26"/>
        </w:rPr>
        <w:t xml:space="preserve">хранению</w:t>
      </w:r>
      <w:r>
        <w:rPr>
          <w:sz w:val="26"/>
          <w:szCs w:val="26"/>
        </w:rPr>
        <w:t xml:space="preserve"> задержанных транспортных средств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ответствии с </w:t>
      </w:r>
      <w:r>
        <w:rPr>
          <w:sz w:val="26"/>
          <w:szCs w:val="26"/>
        </w:rPr>
        <w:t xml:space="preserve">документацией</w:t>
      </w:r>
      <w:r>
        <w:rPr>
          <w:sz w:val="26"/>
          <w:szCs w:val="26"/>
        </w:rPr>
        <w:t xml:space="preserve"> об аукционе</w:t>
      </w:r>
      <w:r>
        <w:rPr>
          <w:sz w:val="26"/>
          <w:szCs w:val="26"/>
        </w:rPr>
        <w:t xml:space="preserve"> по следующим лотам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998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1196"/>
        <w:gridCol w:w="87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Номер лота для участия в аукционе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Наименование муниципального района/городского округа </w:t>
            </w:r>
            <w:r>
              <w:rPr>
                <w:sz w:val="26"/>
                <w:szCs w:val="20"/>
              </w:rPr>
              <w:t xml:space="preserve">Чувашской Республики</w:t>
            </w:r>
            <w:r>
              <w:rPr>
                <w:sz w:val="26"/>
                <w:szCs w:val="20"/>
              </w:rPr>
              <w:t xml:space="preserve">, на территории </w:t>
            </w:r>
            <w:r>
              <w:rPr>
                <w:sz w:val="26"/>
                <w:szCs w:val="20"/>
              </w:rPr>
              <w:t xml:space="preserve">которого осуществляется деятельность</w:t>
            </w:r>
            <w:r>
              <w:rPr>
                <w:sz w:val="26"/>
                <w:szCs w:val="20"/>
              </w:rPr>
              <w:t xml:space="preserve"> по </w:t>
            </w:r>
            <w:r>
              <w:rPr>
                <w:sz w:val="26"/>
                <w:szCs w:val="20"/>
              </w:rPr>
              <w:t xml:space="preserve">хранению</w:t>
            </w:r>
            <w:r>
              <w:rPr>
                <w:sz w:val="26"/>
                <w:szCs w:val="20"/>
              </w:rPr>
              <w:t xml:space="preserve"> задержанных транспортных средств 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Align w:val="top"/>
            <w:textDirection w:val="lrTb"/>
            <w:noWrap w:val="false"/>
          </w:tcPr>
          <w:p>
            <w:pPr>
              <w:pStyle w:val="836"/>
              <w:jc w:val="center"/>
              <w:widowControl w:val="off"/>
            </w:pPr>
            <w:r>
              <w:t xml:space="preserve">0</w:t>
            </w: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89" w:type="dxa"/>
            <w:vAlign w:val="center"/>
            <w:textDirection w:val="lrTb"/>
            <w:noWrap w:val="false"/>
          </w:tcPr>
          <w:p>
            <w:pPr>
              <w:pStyle w:val="836"/>
              <w:jc w:val="center"/>
              <w:widowControl w:val="off"/>
            </w:pPr>
            <w:r>
              <w:t xml:space="preserve">Акватория реки Волга на территории Моргаушского, Чебоксарского, Мариинско-Посадского муниципальных округов и городских округов Чебоксары и Новочебоксарск </w:t>
            </w:r>
            <w:r/>
          </w:p>
          <w:p>
            <w:pPr>
              <w:pStyle w:val="836"/>
              <w:jc w:val="center"/>
              <w:widowControl w:val="off"/>
            </w:pPr>
            <w:r>
              <w:t xml:space="preserve"> (</w:t>
            </w:r>
            <w:r>
              <w:t xml:space="preserve">1140</w:t>
            </w:r>
            <w:r>
              <w:t xml:space="preserve">-</w:t>
            </w:r>
            <w:r>
              <w:t xml:space="preserve"> 1265 км</w:t>
            </w:r>
            <w:r>
              <w:t xml:space="preserve"> судового хода</w:t>
            </w:r>
            <w:r>
              <w:t xml:space="preserve">)</w:t>
            </w:r>
            <w:r/>
          </w:p>
        </w:tc>
      </w:tr>
    </w:tbl>
    <w:p>
      <w:pPr>
        <w:pStyle w:val="836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36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>
        <w:rPr>
          <w:b/>
          <w:sz w:val="26"/>
          <w:szCs w:val="26"/>
        </w:rPr>
        <w:t xml:space="preserve">И</w:t>
      </w:r>
      <w:r>
        <w:rPr>
          <w:b/>
          <w:sz w:val="26"/>
          <w:szCs w:val="26"/>
        </w:rPr>
        <w:t xml:space="preserve">нформация о форме</w:t>
      </w:r>
      <w:r>
        <w:rPr>
          <w:b/>
          <w:sz w:val="26"/>
          <w:szCs w:val="26"/>
        </w:rPr>
        <w:t xml:space="preserve"> проведения</w:t>
      </w:r>
      <w:r>
        <w:rPr>
          <w:b/>
          <w:sz w:val="26"/>
          <w:szCs w:val="26"/>
        </w:rPr>
        <w:t xml:space="preserve"> аукциона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Аукцион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провод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тся в форме</w:t>
      </w:r>
      <w:r>
        <w:rPr>
          <w:sz w:val="26"/>
          <w:szCs w:val="26"/>
        </w:rPr>
        <w:t xml:space="preserve"> открытого</w:t>
      </w:r>
      <w:r>
        <w:rPr>
          <w:sz w:val="26"/>
          <w:szCs w:val="26"/>
        </w:rPr>
        <w:t xml:space="preserve"> аукциона путем снижения начальной (максимальной) цены аукциона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36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Начальная (максимальная) цена аукциона и величина понижения начальной (максимальной) цены аукциона («шаг аукциона»)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36"/>
        <w:ind w:firstLine="709"/>
        <w:jc w:val="both"/>
        <w:widowControl w:val="off"/>
        <w:rPr>
          <w:sz w:val="26"/>
          <w:szCs w:val="20"/>
          <w:highlight w:val="yellow"/>
        </w:rPr>
      </w:pPr>
      <w:r>
        <w:rPr>
          <w:sz w:val="26"/>
          <w:szCs w:val="20"/>
        </w:rPr>
        <w:t xml:space="preserve">начальная (максимальная) цена аукциона составляет</w:t>
      </w:r>
      <w:r>
        <w:rPr>
          <w:sz w:val="26"/>
          <w:szCs w:val="20"/>
        </w:rPr>
        <w:t xml:space="preserve"> на одно задержанное </w:t>
      </w:r>
      <w:r>
        <w:rPr>
          <w:sz w:val="26"/>
          <w:szCs w:val="20"/>
        </w:rPr>
        <w:t xml:space="preserve">маломерное судно</w:t>
      </w:r>
      <w:r>
        <w:rPr>
          <w:sz w:val="26"/>
          <w:szCs w:val="20"/>
        </w:rPr>
        <w:t xml:space="preserve"> составляет </w:t>
      </w:r>
      <w:r>
        <w:rPr>
          <w:sz w:val="26"/>
          <w:szCs w:val="20"/>
        </w:rPr>
        <w:t xml:space="preserve">96,00</w:t>
      </w:r>
      <w:r>
        <w:rPr>
          <w:sz w:val="26"/>
          <w:szCs w:val="20"/>
        </w:rPr>
        <w:t xml:space="preserve"> (</w:t>
      </w:r>
      <w:r>
        <w:rPr>
          <w:sz w:val="26"/>
          <w:szCs w:val="20"/>
        </w:rPr>
        <w:t xml:space="preserve">девяносто шесть</w:t>
      </w:r>
      <w:r>
        <w:rPr>
          <w:sz w:val="26"/>
          <w:szCs w:val="20"/>
        </w:rPr>
        <w:t xml:space="preserve">) рублей </w:t>
      </w:r>
      <w:r>
        <w:rPr>
          <w:sz w:val="26"/>
          <w:szCs w:val="20"/>
        </w:rPr>
        <w:t xml:space="preserve">00</w:t>
      </w:r>
      <w:r>
        <w:rPr>
          <w:sz w:val="26"/>
          <w:szCs w:val="20"/>
        </w:rPr>
        <w:t xml:space="preserve"> копе</w:t>
      </w:r>
      <w:r>
        <w:rPr>
          <w:sz w:val="26"/>
          <w:szCs w:val="20"/>
        </w:rPr>
        <w:t xml:space="preserve">ек в 2025 году</w:t>
      </w:r>
      <w:r>
        <w:rPr>
          <w:sz w:val="26"/>
          <w:szCs w:val="20"/>
        </w:rPr>
        <w:t xml:space="preserve">, на одно задержанное </w:t>
      </w:r>
      <w:r>
        <w:rPr>
          <w:sz w:val="26"/>
          <w:szCs w:val="20"/>
        </w:rPr>
        <w:t xml:space="preserve">маломерное судно</w:t>
      </w:r>
      <w:r>
        <w:rPr>
          <w:sz w:val="26"/>
          <w:szCs w:val="20"/>
        </w:rPr>
        <w:t xml:space="preserve"> составляет </w:t>
      </w:r>
      <w:r>
        <w:rPr>
          <w:sz w:val="26"/>
          <w:szCs w:val="20"/>
        </w:rPr>
        <w:t xml:space="preserve">100,00</w:t>
      </w:r>
      <w:r>
        <w:rPr>
          <w:sz w:val="26"/>
          <w:szCs w:val="20"/>
        </w:rPr>
        <w:t xml:space="preserve"> (</w:t>
      </w:r>
      <w:r>
        <w:rPr>
          <w:sz w:val="26"/>
          <w:szCs w:val="20"/>
        </w:rPr>
        <w:t xml:space="preserve">сто) рублей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00 копеек в 2026 году</w:t>
      </w:r>
      <w:r>
        <w:rPr>
          <w:sz w:val="26"/>
          <w:szCs w:val="20"/>
        </w:rPr>
        <w:t xml:space="preserve">. </w:t>
      </w:r>
      <w:r>
        <w:rPr>
          <w:sz w:val="26"/>
          <w:szCs w:val="20"/>
          <w:highlight w:val="yellow"/>
        </w:rPr>
      </w:r>
      <w:r>
        <w:rPr>
          <w:sz w:val="26"/>
          <w:szCs w:val="20"/>
          <w:highlight w:val="yellow"/>
        </w:rPr>
      </w:r>
    </w:p>
    <w:p>
      <w:pPr>
        <w:pStyle w:val="836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Величина понижения начальной (максимальной) цены аукциона «шаг аукциона» составляет 5% или: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36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на одно задержанное </w:t>
      </w:r>
      <w:r>
        <w:rPr>
          <w:sz w:val="26"/>
          <w:szCs w:val="20"/>
        </w:rPr>
        <w:t xml:space="preserve">маломерное судно в 2025 году</w:t>
      </w:r>
      <w:r>
        <w:rPr>
          <w:sz w:val="26"/>
          <w:szCs w:val="20"/>
        </w:rPr>
        <w:t xml:space="preserve">  </w:t>
      </w:r>
      <w:r>
        <w:rPr>
          <w:sz w:val="26"/>
          <w:szCs w:val="20"/>
        </w:rPr>
        <w:t xml:space="preserve">4,8</w:t>
      </w:r>
      <w:r>
        <w:rPr>
          <w:sz w:val="26"/>
          <w:szCs w:val="20"/>
        </w:rPr>
        <w:t xml:space="preserve"> (</w:t>
      </w:r>
      <w:r>
        <w:rPr>
          <w:sz w:val="26"/>
          <w:szCs w:val="20"/>
        </w:rPr>
        <w:t xml:space="preserve">четыре</w:t>
      </w:r>
      <w:r>
        <w:rPr>
          <w:sz w:val="26"/>
          <w:szCs w:val="20"/>
        </w:rPr>
        <w:t xml:space="preserve">) рубл</w:t>
      </w:r>
      <w:r>
        <w:rPr>
          <w:sz w:val="26"/>
          <w:szCs w:val="20"/>
        </w:rPr>
        <w:t xml:space="preserve">я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80</w:t>
      </w:r>
      <w:r>
        <w:rPr>
          <w:sz w:val="26"/>
          <w:szCs w:val="20"/>
        </w:rPr>
        <w:t xml:space="preserve"> копеек;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36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на одно задержанное </w:t>
      </w:r>
      <w:r>
        <w:rPr>
          <w:sz w:val="26"/>
          <w:szCs w:val="20"/>
        </w:rPr>
        <w:t xml:space="preserve">маломерное судно в 2026 году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5</w:t>
      </w:r>
      <w:r>
        <w:rPr>
          <w:sz w:val="26"/>
          <w:szCs w:val="20"/>
        </w:rPr>
        <w:t xml:space="preserve"> (</w:t>
      </w:r>
      <w:r>
        <w:rPr>
          <w:sz w:val="26"/>
          <w:szCs w:val="20"/>
        </w:rPr>
        <w:t xml:space="preserve">пять</w:t>
      </w:r>
      <w:r>
        <w:rPr>
          <w:sz w:val="26"/>
          <w:szCs w:val="20"/>
        </w:rPr>
        <w:t xml:space="preserve">) рублей </w:t>
      </w:r>
      <w:r>
        <w:rPr>
          <w:sz w:val="26"/>
          <w:szCs w:val="20"/>
        </w:rPr>
        <w:t xml:space="preserve">00 копеек.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36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Срок, место и порядок предоставления документации об аукционе, электронный адрес официального сайта, на котором размещена документация об аукционе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36"/>
        <w:jc w:val="both"/>
        <w:rPr>
          <w:color w:val="424242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окументация</w:t>
      </w:r>
      <w:r>
        <w:rPr>
          <w:sz w:val="26"/>
          <w:szCs w:val="26"/>
        </w:rPr>
        <w:t xml:space="preserve"> об аукционе</w:t>
      </w:r>
      <w:r>
        <w:rPr>
          <w:sz w:val="26"/>
          <w:szCs w:val="26"/>
        </w:rPr>
        <w:t xml:space="preserve"> предоставляется по письменному заявлению</w:t>
      </w:r>
      <w:r>
        <w:rPr>
          <w:sz w:val="26"/>
          <w:szCs w:val="26"/>
        </w:rPr>
        <w:t xml:space="preserve"> заинтересованного лица</w:t>
      </w:r>
      <w:r>
        <w:rPr>
          <w:sz w:val="26"/>
          <w:szCs w:val="26"/>
        </w:rPr>
        <w:t xml:space="preserve"> в адрес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рганизатора а</w:t>
      </w:r>
      <w:r>
        <w:rPr>
          <w:sz w:val="26"/>
          <w:szCs w:val="26"/>
        </w:rPr>
        <w:t xml:space="preserve">укциона</w:t>
      </w:r>
      <w:r>
        <w:rPr>
          <w:sz w:val="26"/>
          <w:szCs w:val="26"/>
        </w:rPr>
        <w:t xml:space="preserve"> по адресу: 42800</w:t>
      </w:r>
      <w:r>
        <w:rPr>
          <w:sz w:val="26"/>
          <w:szCs w:val="26"/>
        </w:rPr>
        <w:t xml:space="preserve">4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br w:type="textWrapping" w:clear="all"/>
      </w:r>
      <w:r>
        <w:rPr>
          <w:sz w:val="26"/>
          <w:szCs w:val="26"/>
        </w:rPr>
        <w:t xml:space="preserve">г. Чеб</w:t>
      </w:r>
      <w:r>
        <w:rPr>
          <w:sz w:val="26"/>
          <w:szCs w:val="26"/>
        </w:rPr>
        <w:t xml:space="preserve">оксары, </w:t>
      </w:r>
      <w:r>
        <w:rPr>
          <w:sz w:val="26"/>
          <w:szCs w:val="26"/>
        </w:rPr>
        <w:t xml:space="preserve">площадь Республики, д. 2</w:t>
      </w:r>
      <w:r>
        <w:rPr>
          <w:sz w:val="26"/>
          <w:szCs w:val="26"/>
        </w:rPr>
        <w:t xml:space="preserve">, ка</w:t>
      </w:r>
      <w:r>
        <w:rPr>
          <w:sz w:val="26"/>
          <w:szCs w:val="26"/>
        </w:rPr>
        <w:t xml:space="preserve">б. </w:t>
      </w:r>
      <w:r>
        <w:rPr>
          <w:sz w:val="26"/>
          <w:szCs w:val="26"/>
        </w:rPr>
        <w:t xml:space="preserve">311 в течение 2 рабочих дней с момента </w:t>
      </w:r>
      <w:r>
        <w:rPr>
          <w:sz w:val="26"/>
          <w:szCs w:val="26"/>
        </w:rPr>
        <w:t xml:space="preserve">подачи заявления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Плата за предоставление документации</w:t>
      </w:r>
      <w:r>
        <w:rPr>
          <w:sz w:val="26"/>
          <w:szCs w:val="26"/>
        </w:rPr>
        <w:t xml:space="preserve"> об аукционе</w:t>
      </w:r>
      <w:r>
        <w:rPr>
          <w:sz w:val="26"/>
          <w:szCs w:val="26"/>
        </w:rPr>
        <w:t xml:space="preserve"> не взимается. </w:t>
      </w:r>
      <w:r>
        <w:rPr>
          <w:sz w:val="26"/>
          <w:szCs w:val="26"/>
        </w:rPr>
        <w:t xml:space="preserve">Официальный сайт, на котором размещена документация</w:t>
      </w:r>
      <w:r>
        <w:rPr>
          <w:sz w:val="26"/>
          <w:szCs w:val="26"/>
        </w:rPr>
        <w:t xml:space="preserve"> об аукционе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</w:instrText>
      </w:r>
      <w:r>
        <w:rPr>
          <w:sz w:val="26"/>
          <w:szCs w:val="26"/>
        </w:rPr>
        <w:instrText xml:space="preserve">http://mintrans.cap.ru</w:instrText>
      </w:r>
      <w:r>
        <w:rPr>
          <w:sz w:val="26"/>
          <w:szCs w:val="26"/>
        </w:rPr>
        <w:instrText xml:space="preserve">" </w:instrText>
      </w:r>
      <w:r>
        <w:rPr>
          <w:sz w:val="26"/>
          <w:szCs w:val="26"/>
        </w:rPr>
        <w:fldChar w:fldCharType="separate"/>
      </w:r>
      <w:r>
        <w:rPr>
          <w:rStyle w:val="848"/>
          <w:sz w:val="26"/>
          <w:szCs w:val="26"/>
        </w:rPr>
        <w:t xml:space="preserve">http://mintrans.cap.ru</w:t>
      </w:r>
      <w:r>
        <w:rPr>
          <w:sz w:val="26"/>
          <w:szCs w:val="26"/>
        </w:rPr>
        <w:fldChar w:fldCharType="end"/>
        <w:t xml:space="preserve">.</w:t>
      </w:r>
      <w:r>
        <w:rPr>
          <w:sz w:val="26"/>
          <w:szCs w:val="26"/>
        </w:rPr>
        <w:t xml:space="preserve"> </w:t>
      </w:r>
      <w:r>
        <w:rPr>
          <w:color w:val="424242"/>
        </w:rPr>
      </w:r>
      <w:r>
        <w:rPr>
          <w:color w:val="424242"/>
        </w:rPr>
      </w:r>
    </w:p>
    <w:p>
      <w:pPr>
        <w:pStyle w:val="83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36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7. М</w:t>
      </w:r>
      <w:r>
        <w:rPr>
          <w:b/>
          <w:sz w:val="26"/>
          <w:szCs w:val="26"/>
        </w:rPr>
        <w:t xml:space="preserve">есто, дата и время начала и окончания срока подачи заявок и прилагаемых к ним документов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3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0"/>
        </w:rPr>
        <w:t xml:space="preserve">Конверты с заявками на участие в аукционе принимаются и регистрируются в рабочие дни с 27 января по 25 февраля 2025 г., с 09 ч. 00 мин. до 16 ч. 00 мин., перерыв с 12 ч. 00 мин. до 13 ч. 00 мин., по адресу: Чувашская Республика, г. Чебоксары,         пл</w:t>
      </w:r>
      <w:r>
        <w:rPr>
          <w:sz w:val="26"/>
          <w:szCs w:val="20"/>
        </w:rPr>
        <w:t xml:space="preserve">. Республики, д. 2, 3 этаж, каб. 311.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8. Место, дата и время начала и окончания рассмотрения комиссией заявок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3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заяв</w:t>
      </w:r>
      <w:r>
        <w:rPr>
          <w:sz w:val="26"/>
          <w:szCs w:val="26"/>
        </w:rPr>
        <w:t xml:space="preserve">ки на участие в открытом аукционе рассматриваются комиссией с 10 ч. 00 мин. </w:t>
      </w:r>
      <w:r>
        <w:rPr>
          <w:sz w:val="26"/>
          <w:szCs w:val="26"/>
        </w:rPr>
        <w:t xml:space="preserve">26 февраля 2025 г.</w:t>
      </w:r>
      <w:r>
        <w:rPr>
          <w:sz w:val="26"/>
          <w:szCs w:val="26"/>
        </w:rPr>
        <w:t xml:space="preserve"> до 16 ч. 00 мин. 28 февраля 2025 г., в Министерстве транспорта и дорожного хозяйства Чувашской Республики по адресу: г. Чебоксары,                        пл. Республики, д. 2, </w:t>
      </w:r>
      <w:r>
        <w:rPr>
          <w:sz w:val="26"/>
          <w:szCs w:val="26"/>
        </w:rPr>
        <w:t xml:space="preserve">3 этаж, каб. 311.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9</w:t>
      </w:r>
      <w:r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 xml:space="preserve">Дата, время</w:t>
      </w:r>
      <w:r>
        <w:rPr>
          <w:b/>
          <w:sz w:val="26"/>
          <w:szCs w:val="26"/>
        </w:rPr>
        <w:t xml:space="preserve">, место проведения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аукциона и подведения его итогов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36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аукцион состоится 3 марта 2025 г. в Министерстве транспорта и дорожного хозяйства Чувашской Республики по адресу: г. Чебоксары, пл. Республики, д. 2, 3 этаж, каб. 311.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36"/>
        <w:ind w:firstLine="709"/>
        <w:jc w:val="both"/>
        <w:rPr>
          <w:sz w:val="26"/>
          <w:szCs w:val="26"/>
        </w:rPr>
      </w:pPr>
      <w:r>
        <w:rPr>
          <w:sz w:val="26"/>
          <w:szCs w:val="20"/>
        </w:rPr>
      </w:r>
      <w:r>
        <w:rPr>
          <w:sz w:val="26"/>
          <w:szCs w:val="20"/>
        </w:rPr>
        <w:t xml:space="preserve">Подведения итогов аукциона </w:t>
      </w:r>
      <w:r>
        <w:rPr>
          <w:sz w:val="26"/>
          <w:szCs w:val="26"/>
        </w:rPr>
        <w:t xml:space="preserve">состоится </w:t>
      </w:r>
      <w:r>
        <w:rPr>
          <w:sz w:val="26"/>
          <w:szCs w:val="26"/>
        </w:rPr>
        <w:t xml:space="preserve">4 марта</w:t>
      </w:r>
      <w:r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11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ч. 00 мин.</w:t>
      </w:r>
      <w:r>
        <w:rPr>
          <w:sz w:val="26"/>
          <w:szCs w:val="26"/>
        </w:rPr>
        <w:t xml:space="preserve"> в Министерстве транспорта и дорожного хозяйства Чувашской Республики по адресу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    г. Чебоксары, пл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Р</w:t>
      </w:r>
      <w:r>
        <w:rPr>
          <w:sz w:val="26"/>
          <w:szCs w:val="26"/>
        </w:rPr>
        <w:t xml:space="preserve">еспублики, д. 2, 3 этаж, каб. 311</w:t>
      </w:r>
      <w:r>
        <w:rPr>
          <w:sz w:val="26"/>
          <w:szCs w:val="20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w="11906" w:h="16838" w:orient="portrait"/>
      <w:pgMar w:top="709" w:right="794" w:bottom="899" w:left="126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TimesET">
    <w:panose1 w:val="020006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0" w:hanging="960"/>
        <w:tabs>
          <w:tab w:val="num" w:pos="168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6"/>
    <w:next w:val="836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6"/>
    <w:next w:val="836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6"/>
    <w:next w:val="836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6"/>
    <w:uiPriority w:val="34"/>
    <w:qFormat/>
    <w:pPr>
      <w:contextualSpacing/>
      <w:ind w:left="720"/>
    </w:p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6"/>
    <w:next w:val="836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link w:val="678"/>
    <w:uiPriority w:val="10"/>
    <w:rPr>
      <w:sz w:val="48"/>
      <w:szCs w:val="48"/>
    </w:rPr>
  </w:style>
  <w:style w:type="paragraph" w:styleId="680">
    <w:name w:val="Subtitle"/>
    <w:basedOn w:val="836"/>
    <w:next w:val="836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link w:val="680"/>
    <w:uiPriority w:val="11"/>
    <w:rPr>
      <w:sz w:val="24"/>
      <w:szCs w:val="24"/>
    </w:rPr>
  </w:style>
  <w:style w:type="paragraph" w:styleId="682">
    <w:name w:val="Quote"/>
    <w:basedOn w:val="836"/>
    <w:next w:val="836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6"/>
    <w:next w:val="836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6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link w:val="686"/>
    <w:uiPriority w:val="99"/>
  </w:style>
  <w:style w:type="paragraph" w:styleId="688">
    <w:name w:val="Footer"/>
    <w:basedOn w:val="836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link w:val="688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688"/>
    <w:uiPriority w:val="99"/>
  </w:style>
  <w:style w:type="table" w:styleId="69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next w:val="836"/>
    <w:link w:val="836"/>
    <w:qFormat/>
    <w:rPr>
      <w:sz w:val="24"/>
      <w:szCs w:val="24"/>
      <w:lang w:val="ru-RU" w:eastAsia="ru-RU" w:bidi="ar-SA"/>
    </w:rPr>
  </w:style>
  <w:style w:type="paragraph" w:styleId="837">
    <w:name w:val="Заголовок 1"/>
    <w:basedOn w:val="836"/>
    <w:next w:val="836"/>
    <w:link w:val="836"/>
    <w:qFormat/>
    <w:pPr>
      <w:jc w:val="center"/>
      <w:keepNext/>
      <w:outlineLvl w:val="0"/>
    </w:pPr>
    <w:rPr>
      <w:rFonts w:ascii="TimesET" w:hAnsi="TimesET"/>
      <w:b/>
      <w:bCs/>
      <w:szCs w:val="20"/>
    </w:rPr>
  </w:style>
  <w:style w:type="paragraph" w:styleId="838">
    <w:name w:val="Заголовок 2"/>
    <w:basedOn w:val="836"/>
    <w:next w:val="836"/>
    <w:link w:val="836"/>
    <w:qFormat/>
    <w:pPr>
      <w:keepNext/>
      <w:outlineLvl w:val="1"/>
    </w:pPr>
    <w:rPr>
      <w:b/>
      <w:bCs/>
      <w:caps/>
      <w:spacing w:val="-10"/>
      <w:sz w:val="20"/>
    </w:rPr>
  </w:style>
  <w:style w:type="paragraph" w:styleId="839">
    <w:name w:val="Заголовок 3"/>
    <w:basedOn w:val="836"/>
    <w:next w:val="836"/>
    <w:link w:val="836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840">
    <w:name w:val="Основной шрифт абзаца"/>
    <w:next w:val="840"/>
    <w:link w:val="836"/>
    <w:semiHidden/>
  </w:style>
  <w:style w:type="table" w:styleId="841">
    <w:name w:val="Обычная таблица"/>
    <w:next w:val="841"/>
    <w:link w:val="836"/>
    <w:semiHidden/>
    <w:tblPr/>
  </w:style>
  <w:style w:type="numbering" w:styleId="842">
    <w:name w:val="Нет списка"/>
    <w:next w:val="842"/>
    <w:link w:val="836"/>
    <w:semiHidden/>
  </w:style>
  <w:style w:type="paragraph" w:styleId="843">
    <w:name w:val="Основной текст"/>
    <w:basedOn w:val="836"/>
    <w:next w:val="843"/>
    <w:link w:val="836"/>
    <w:pPr>
      <w:jc w:val="both"/>
    </w:pPr>
    <w:rPr>
      <w:rFonts w:ascii="TimesET" w:hAnsi="TimesET"/>
      <w:szCs w:val="20"/>
    </w:rPr>
  </w:style>
  <w:style w:type="paragraph" w:styleId="844">
    <w:name w:val="Название объекта"/>
    <w:basedOn w:val="836"/>
    <w:next w:val="836"/>
    <w:link w:val="836"/>
    <w:qFormat/>
    <w:pPr>
      <w:jc w:val="center"/>
      <w:spacing w:line="120" w:lineRule="atLeast"/>
      <w:framePr w:w="4549" w:h="5019" w:hSpace="141" w:vAnchor="text" w:hAnchor="page" w:x="1261" w:y="-285" w:hRule="atLeast"/>
    </w:pPr>
    <w:rPr>
      <w:b/>
      <w:caps/>
      <w:sz w:val="18"/>
    </w:rPr>
  </w:style>
  <w:style w:type="paragraph" w:styleId="845">
    <w:name w:val="Основной текст с отступом 2"/>
    <w:basedOn w:val="836"/>
    <w:next w:val="845"/>
    <w:link w:val="836"/>
    <w:pPr>
      <w:ind w:left="283"/>
      <w:spacing w:after="120" w:line="480" w:lineRule="auto"/>
    </w:pPr>
  </w:style>
  <w:style w:type="paragraph" w:styleId="846">
    <w:name w:val="Основной текст с отступом 3"/>
    <w:basedOn w:val="836"/>
    <w:next w:val="846"/>
    <w:link w:val="836"/>
    <w:pPr>
      <w:ind w:left="283"/>
      <w:spacing w:after="120"/>
    </w:pPr>
    <w:rPr>
      <w:sz w:val="16"/>
      <w:szCs w:val="16"/>
    </w:rPr>
  </w:style>
  <w:style w:type="paragraph" w:styleId="847">
    <w:name w:val="Текст выноски"/>
    <w:basedOn w:val="836"/>
    <w:next w:val="847"/>
    <w:link w:val="836"/>
    <w:semiHidden/>
    <w:rPr>
      <w:rFonts w:ascii="Tahoma" w:hAnsi="Tahoma" w:cs="Tahoma"/>
      <w:sz w:val="16"/>
      <w:szCs w:val="16"/>
    </w:rPr>
  </w:style>
  <w:style w:type="character" w:styleId="848">
    <w:name w:val="Гиперссылка"/>
    <w:next w:val="848"/>
    <w:link w:val="836"/>
    <w:rPr>
      <w:color w:val="0000ff"/>
      <w:u w:val="single"/>
    </w:rPr>
  </w:style>
  <w:style w:type="paragraph" w:styleId="849">
    <w:name w:val="Char Char Знак"/>
    <w:basedOn w:val="836"/>
    <w:next w:val="849"/>
    <w:link w:val="836"/>
    <w:rPr>
      <w:rFonts w:ascii="Verdana" w:hAnsi="Verdana" w:cs="Verdana"/>
      <w:sz w:val="20"/>
      <w:szCs w:val="20"/>
      <w:lang w:val="en-US" w:eastAsia="en-US"/>
    </w:rPr>
  </w:style>
  <w:style w:type="paragraph" w:styleId="850">
    <w:name w:val="Char Char4 Знак Знак Знак"/>
    <w:basedOn w:val="836"/>
    <w:next w:val="850"/>
    <w:link w:val="8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851" w:default="1">
    <w:name w:val="Default Paragraph Font"/>
    <w:uiPriority w:val="1"/>
    <w:semiHidden/>
    <w:unhideWhenUsed/>
  </w:style>
  <w:style w:type="numbering" w:styleId="852" w:default="1">
    <w:name w:val="No List"/>
    <w:uiPriority w:val="99"/>
    <w:semiHidden/>
    <w:unhideWhenUsed/>
  </w:style>
  <w:style w:type="table" w:styleId="85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CAP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indust32</dc:creator>
  <cp:revision>7</cp:revision>
  <dcterms:created xsi:type="dcterms:W3CDTF">2024-02-07T13:08:00Z</dcterms:created>
  <dcterms:modified xsi:type="dcterms:W3CDTF">2025-01-16T08:08:30Z</dcterms:modified>
  <cp:version>917504</cp:version>
</cp:coreProperties>
</file>