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verflowPunct w:val="0"/>
        <w:autoSpaceDN w:val="0"/>
        <w:rPr>
          <w:sz w:val="28"/>
          <w:szCs w:val="28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8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Пухăвĕ</w:t>
            </w:r>
            <w:proofErr w:type="spellEnd"/>
          </w:p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sz w:val="28"/>
        </w:rPr>
      </w:pPr>
      <w:r>
        <w:rPr>
          <w:sz w:val="28"/>
        </w:rPr>
        <w:t>___________________________ № _______</w:t>
      </w:r>
    </w:p>
    <w:p>
      <w:pPr>
        <w:overflowPunct w:val="0"/>
        <w:autoSpaceDN w:val="0"/>
        <w:rPr>
          <w:sz w:val="28"/>
          <w:szCs w:val="28"/>
        </w:rPr>
      </w:pPr>
    </w:p>
    <w:p>
      <w:pPr>
        <w:spacing w:after="12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проведения конкурса по отбору кандидатур на должность главы муниципального образования города Чебоксары - столицы Чувашской Республики и избрание на должность главы города Чебоксары, утвержденный решением Чебоксарского городского Собрания депутатов от 26 октября 2023 г. № 1413 </w:t>
      </w:r>
    </w:p>
    <w:p>
      <w:pPr>
        <w:jc w:val="both"/>
        <w:rPr>
          <w:sz w:val="28"/>
          <w:szCs w:val="28"/>
        </w:rPr>
      </w:pP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Указа Президента Российской Федерации от 10.10.2024 №870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решения Чебоксарского городского Собрания депутатов от 31.10.2024 № 1813 «О протесте прокуратуры города Чебоксары на решение Чебоксарского городского Собрания депутатов от 26 октября 2023 г. № 1413 «Об утверждении Порядка проведения конкурса по отбору кандидатур на должность главы муниципального образования города Чебоксары – столицы Чувашской Республики и избрание на должность главы города Чебоксары», руководствуясь Уставом муниципального образования города Чебоксары – столицы Чувашской Республики, принятого решением Чебоксарского городского Собрания депутатов от 30.11.2005 № 40, Чебоксарское городское Собрание депутатов</w:t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 Внести в раздел V. «Перечень документов, необходимых для участия в конкурсе и требования к их оформлению» Порядка проведения конкурса по отбору кандидатур на должность главы муниципального образования города Чебоксары - столицы Чувашской Республики и избрание на должность главы города Чебоксары, утвержденного решением Чебоксарского городского Собрания депутатов от 26 октября 2023 г. № 1413, следующие изменения: 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1) в пункте </w:t>
      </w:r>
      <w:proofErr w:type="gramStart"/>
      <w:r>
        <w:rPr>
          <w:sz w:val="28"/>
        </w:rPr>
        <w:t>5.1.:</w:t>
      </w:r>
      <w:proofErr w:type="gramEnd"/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подпункт 2 изложить в следующей редакции: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«2) одну фотографию размером 4 x 6 см»;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подпункте 3 слова «распоряжением Правительства Российской Федерации от 26 мая 2005 года № 667-р» заменить словами «Указом Президента Российской Федерации от 10 октября 2024 года №870»;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подпункт 12 дополнить словами «. В случае отсутствия справки из-за не завершения административной процедуры по предоставлению государственной услуги по выдаче справок предоставляется копия зарегистрированного заявления по форме приложения №1 к приказу Министерства внутренних дел Российской Федерации от 27.09.2019 №660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 и письменное обязательство в произвольной форме о предоставлении справки в срок до дня заседания конкурсной комиссии (первого этапа конкурса)»;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подпункт 13 признать утратившим силу;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2) абзац второй пункта 5.2. после слов «награды, рекомендации» дополнить словами «, программа основных направлений социального и экономического развития муниципального образования – города Чебоксары на плановый период»;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3) пункт 5.4 изложить в следующей редакции: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«5.4. Все документы, указанные в пунктах </w:t>
      </w:r>
      <w:proofErr w:type="gramStart"/>
      <w:r>
        <w:rPr>
          <w:sz w:val="28"/>
        </w:rPr>
        <w:t>5.1.-</w:t>
      </w:r>
      <w:proofErr w:type="gramEnd"/>
      <w:r>
        <w:rPr>
          <w:sz w:val="28"/>
        </w:rPr>
        <w:t xml:space="preserve">5.2. настоящего Порядка, подаются гражданами лично, одновременно и не позднее даты и времени окончания их приема, указанные в информационном сообщении (объявлении) о приеме документов для участия в конкурсе, за исключением справки, указанной в подпункте 12 пункта 5.1. настоящего Порядка.  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Справка, указанная в подпункте 12 пункта 5.1. настоящего Порядка, представляется гражданином в конкурсную комиссию после завершения административной процедуры по предоставлению государственной услуги по выдаче справок в срок до дня заседания конкурсной комиссии (первого этапа конкурса).»;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4) пункт 5.7. изложить в следующей редакции: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«5.7. В случае нарушения срока представления документов, указанных в пунктах </w:t>
      </w:r>
      <w:proofErr w:type="gramStart"/>
      <w:r>
        <w:rPr>
          <w:sz w:val="28"/>
        </w:rPr>
        <w:t>5.1.-</w:t>
      </w:r>
      <w:proofErr w:type="gramEnd"/>
      <w:r>
        <w:rPr>
          <w:sz w:val="28"/>
        </w:rPr>
        <w:t>5.2. настоящего Порядка, гражданину отказывается в приеме заявления об участии в конкурсе.».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ind w:firstLine="709"/>
        <w:jc w:val="both"/>
        <w:rPr>
          <w:sz w:val="28"/>
          <w:szCs w:val="28"/>
        </w:rPr>
      </w:pPr>
    </w:p>
    <w:p>
      <w:pPr>
        <w:pStyle w:val="3"/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966"/>
        <w:gridCol w:w="4076"/>
      </w:tblGrid>
      <w:tr>
        <w:tc>
          <w:tcPr>
            <w:tcW w:w="4361" w:type="dxa"/>
          </w:tcPr>
          <w:p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Глава города Чебоксары</w:t>
            </w:r>
          </w:p>
          <w:p>
            <w:pPr>
              <w:pStyle w:val="a3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>
            <w:pPr>
              <w:autoSpaceDE w:val="0"/>
              <w:contextualSpacing/>
              <w:jc w:val="both"/>
              <w:rPr>
                <w:rStyle w:val="a5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hideMark/>
          </w:tcPr>
          <w:p>
            <w:pPr>
              <w:autoSpaceDE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Чебоксарского городского Собрания депутатов</w:t>
            </w:r>
          </w:p>
        </w:tc>
      </w:tr>
      <w:tr>
        <w:tc>
          <w:tcPr>
            <w:tcW w:w="4361" w:type="dxa"/>
            <w:hideMark/>
          </w:tcPr>
          <w:p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______________В.А. Доброхотов</w:t>
            </w:r>
          </w:p>
        </w:tc>
        <w:tc>
          <w:tcPr>
            <w:tcW w:w="989" w:type="dxa"/>
          </w:tcPr>
          <w:p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hideMark/>
          </w:tcPr>
          <w:p>
            <w:pPr>
              <w:autoSpaceDE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</w:tr>
    </w:tbl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spacing w:after="200" w:line="276" w:lineRule="auto"/>
      </w:pPr>
    </w:p>
    <w:sectPr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96F7-9395-4434-BF42-1E6BDD9D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Цветовое выделение"/>
    <w:uiPriority w:val="99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3</cp:revision>
  <dcterms:created xsi:type="dcterms:W3CDTF">2024-11-26T05:54:00Z</dcterms:created>
  <dcterms:modified xsi:type="dcterms:W3CDTF">2024-11-26T06:03:00Z</dcterms:modified>
</cp:coreProperties>
</file>