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BB" w:rsidRPr="00EE4B49" w:rsidRDefault="00B042A2" w:rsidP="00B04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Объявляется конкурс по отбору кандидатур в состав </w:t>
      </w:r>
    </w:p>
    <w:p w:rsidR="00B042A2" w:rsidRPr="00EE4B49" w:rsidRDefault="00B042A2" w:rsidP="00B04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Общественного совета при</w:t>
      </w:r>
      <w:r w:rsidR="00EE4B49" w:rsidRPr="00EE4B4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Министерстве промышленности и энергетики Чувашской Республики</w:t>
      </w:r>
    </w:p>
    <w:p w:rsidR="00B042A2" w:rsidRPr="00EE4B49" w:rsidRDefault="00B042A2" w:rsidP="00B04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proofErr w:type="gramStart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В соответствии с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приказом министерства промышленности и энергетики Чувашской Республики от 14.09.2020 № 96 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(зарегистрировано в Государственной службе Чувашской Республики по делам юстиции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16 сентября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2020 г., регистрационный № 62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71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)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министерство промышленности и энергетики Чувашской Республики 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(далее –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министерство</w:t>
      </w:r>
      <w:r w:rsidR="0060417A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)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уведомляет о начале процедур</w:t>
      </w:r>
      <w:r w:rsidR="00527B63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ы конкурсного отбора кандидатур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 состав Общественного совета при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Министерстве промышленности и энергетики Чувашской Республики 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(далее – Общественный совет).</w:t>
      </w:r>
      <w:proofErr w:type="gramEnd"/>
    </w:p>
    <w:p w:rsidR="00E9305C" w:rsidRPr="00EE4B49" w:rsidRDefault="00E9305C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Правом выдвижения кандидатур в члены Общественного совета обладают общественные объединения и иные негосударственные некоммерческие организации, </w:t>
      </w:r>
      <w:proofErr w:type="gramStart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целями</w:t>
      </w:r>
      <w:proofErr w:type="gramEnd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относящихся к компетенции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министерства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Кандидат в состав Общественного совета должен соответствовать требованиям: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а) иметь гражданство Российской Федерации и возраст от 21 года;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б) опыт работы в области государственного и (или) муниципального управления от одного года и (или) опыт реализации проектов, направленных на социально-экономическое развитие Чувашской Республики;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в) наличие заслуг в общественной и (или) трудовой деятельности.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Общественного совета не могут входить лица, замещающие государственные должности Российской Федерации, государственные должности </w:t>
      </w: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Республики, государственные должности других субъектов Российской Федерации, должности государственной службы Российской Федерации, должности государственной гражданской службы Чувашской Республики, должности государственной гражданской службы других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4 апреля 2005 г. N 32-ФЗ </w:t>
      </w:r>
      <w:r w:rsidR="00E55FF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Обществен</w:t>
      </w:r>
      <w:r w:rsidR="00E55FF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палате Российской Федерации»</w:t>
      </w: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могут</w:t>
      </w:r>
      <w:proofErr w:type="gramEnd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членами Общественной палаты Российской Федерации.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в члены Общественного совета не должен иметь конфликта интересов, связанного с осуществлением деятельности члена Общественного совета, и на момент выдвижения в члены Общественного совета не должен являться членом двух и более общественных советов, за исключением случая, если он является членом общественного совета, в который он выдвигается повторно.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являющееся членом двух и более общественных советов, может быть выдвинуто в качестве кандидата в Общественный совет при условии представления заявления о прекращении полномочий члена общественного совета в связи с избранием в иной общественный совет. 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Члены Общественного совета осуществляют свою деятельность на общественных началах.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proofErr w:type="gramStart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 предложении должны содержаться фамилия, имя, отчество (последнее – при наличии) кандидата, дата его рождения, контактный телефон, сведения о месте его работы, гражданстве, о соответствии требованиям, указанным в настоящем уведомлении, а также об отсутствии ограничений, установленных настоящим уведомлением для вхождения в состав Общественного совета, иные сведения, в том числе об общественной деятельности кандидата в состав Общественного совета.</w:t>
      </w:r>
      <w:proofErr w:type="gramEnd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Вместе с предложением в </w:t>
      </w:r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министерство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направляется письменное согласие кандидата в состав Общественного совета на обработку персональных данных, оформленное в соответствии с Федеральным </w:t>
      </w:r>
      <w:hyperlink r:id="rId5" w:history="1">
        <w:r w:rsidRPr="00EE4B49">
          <w:rPr>
            <w:rFonts w:ascii="Times New Roman" w:hAnsi="Times New Roman" w:cs="Times New Roman"/>
            <w:color w:val="262626"/>
            <w:sz w:val="26"/>
            <w:szCs w:val="26"/>
            <w:shd w:val="clear" w:color="auto" w:fill="FFFFFF"/>
          </w:rPr>
          <w:t>законом</w:t>
        </w:r>
      </w:hyperlink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«О персональных данных».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Кандидатуры, признанные соответствующими установленным требованиям, оцениваются конкурсной комиссией с присвоением баллов (от 1 до 5) по каждому из следующих критериев: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опыт работы в установленной сфере деятельности Министерства: от 1 до 2 лет - 1 балл, от 2 до 5 лет - 2 балла, от 5 до 10 лет - 3 балла, </w:t>
      </w: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лет - 4 балла, свыше 15 лет - 5 баллов;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достигнутые результаты и опыт общественной деятельности в установленной сфере деятельности Министерства: от 1 до 2 лет - 1 балл, от 2 до 5 лет - 2 балла, от 5 до 10 лет - 3 балла, </w:t>
      </w: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лет - 4 балла, свыше 15 лет - 5 баллов;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опыт общественной деятельности в иной сфере и достигнутые результаты: наличие ведомственных наград органов местного самоуправления - 1 балл, ведомственных наград органов исполнительной власти Чувашской Республики - 2 балла, ведомственных наград федеральных органов исполнительной власти - 3 балла, государственных наград Чувашской Республики - 4 балла, государственных наград Российской Федерации - 5 баллов; </w:t>
      </w:r>
    </w:p>
    <w:p w:rsidR="00EE4B49" w:rsidRPr="00EE4B49" w:rsidRDefault="00EE4B49" w:rsidP="00EE4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профессиональные достижения кандидатуры: участие в муниципальных, республиканских, всероссийских и международных проектах, конкурсах - 1 балл, размещение и публикация статей - 2 балла, выступление в средствах массовой информации - 3 балла, наличие ученого звания и (или) ученой степени - 4 балла, научных трудов - 5 баллов. </w:t>
      </w:r>
      <w:proofErr w:type="gramEnd"/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proofErr w:type="gramStart"/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Указанные документы принимаются в оригинале (средствами почтовой связи, курьерской доставкой и</w:t>
      </w:r>
      <w:r w:rsidR="00712364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ли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нарочно) </w:t>
      </w:r>
      <w:r w:rsidRPr="00E55FF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 </w:t>
      </w:r>
      <w:r w:rsidR="00527B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12 октября 2023 г. </w:t>
      </w:r>
      <w:r w:rsidRPr="00E55FF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 </w:t>
      </w:r>
      <w:r w:rsidR="00527B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31 октября 2023 г. </w:t>
      </w:r>
      <w:r w:rsidR="00712364" w:rsidRPr="00EE4B4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включительно 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 рабочие дни с 8 до 12 часов и с 13 до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17 часов по адресу: 428004, г.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  <w:lang w:val="en-US"/>
        </w:rPr>
        <w:t> 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Чебоксары, 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ул. </w:t>
      </w:r>
      <w:proofErr w:type="spellStart"/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К.Иванова</w:t>
      </w:r>
      <w:proofErr w:type="spellEnd"/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, д. 84,</w:t>
      </w:r>
      <w:r w:rsidR="009B25EA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 w:rsidR="009B25EA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каб</w:t>
      </w:r>
      <w:proofErr w:type="spellEnd"/>
      <w:r w:rsidR="009B25EA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 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39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тел. 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56-50-91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Министерство промышленности</w:t>
      </w:r>
      <w:r w:rsidR="00527B63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и энергетики Чувашской Республики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  <w:proofErr w:type="gramEnd"/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Документы могут быть направлены также по электронной почте в отсканированном виде (</w:t>
      </w:r>
      <w:proofErr w:type="spellStart"/>
      <w:r w:rsid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  <w:lang w:val="en-US"/>
        </w:rPr>
        <w:t>minprom</w:t>
      </w:r>
      <w:proofErr w:type="spellEnd"/>
      <w:r w:rsidR="00EE4B49"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4</w:t>
      </w:r>
      <w:r w:rsidRPr="00EE4B49">
        <w:rPr>
          <w:rFonts w:ascii="Times New Roman" w:hAnsi="Times New Roman" w:cs="Times New Roman"/>
          <w:b/>
          <w:color w:val="262626"/>
          <w:sz w:val="26"/>
          <w:szCs w:val="26"/>
          <w:shd w:val="clear" w:color="auto" w:fill="FFFFFF"/>
        </w:rPr>
        <w:t>@cap.ru</w:t>
      </w: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) в установленный срок с пометкой «Кандидатура в состав Общественного совета».</w:t>
      </w:r>
    </w:p>
    <w:p w:rsidR="00323E58" w:rsidRPr="00EE4B49" w:rsidRDefault="00323E58" w:rsidP="00EE4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EE4B49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Документы, поданные после окончания срока, рассмотрению не подлежат и возвращаются заявителям.</w:t>
      </w:r>
    </w:p>
    <w:p w:rsidR="00323E58" w:rsidRPr="00EE4B49" w:rsidRDefault="00323E58" w:rsidP="00323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</w:pPr>
    </w:p>
    <w:p w:rsidR="005167EC" w:rsidRPr="00EE4B49" w:rsidRDefault="005167EC" w:rsidP="00B042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67EC" w:rsidRPr="00EE4B49" w:rsidSect="00AE20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0A"/>
    <w:rsid w:val="000418B3"/>
    <w:rsid w:val="002A2236"/>
    <w:rsid w:val="002B2D79"/>
    <w:rsid w:val="00323E58"/>
    <w:rsid w:val="00397BA0"/>
    <w:rsid w:val="005167EC"/>
    <w:rsid w:val="00527B63"/>
    <w:rsid w:val="0060417A"/>
    <w:rsid w:val="006672BB"/>
    <w:rsid w:val="00712364"/>
    <w:rsid w:val="008221BE"/>
    <w:rsid w:val="0086380A"/>
    <w:rsid w:val="009B25EA"/>
    <w:rsid w:val="00AE2077"/>
    <w:rsid w:val="00B042A2"/>
    <w:rsid w:val="00C32008"/>
    <w:rsid w:val="00E55FF8"/>
    <w:rsid w:val="00E9305C"/>
    <w:rsid w:val="00EB407E"/>
    <w:rsid w:val="00EE4B49"/>
    <w:rsid w:val="00EE7B55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A2"/>
    <w:rPr>
      <w:b/>
      <w:bCs/>
    </w:rPr>
  </w:style>
  <w:style w:type="character" w:styleId="a5">
    <w:name w:val="Hyperlink"/>
    <w:basedOn w:val="a0"/>
    <w:uiPriority w:val="99"/>
    <w:semiHidden/>
    <w:unhideWhenUsed/>
    <w:rsid w:val="00B04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2A2"/>
    <w:rPr>
      <w:b/>
      <w:bCs/>
    </w:rPr>
  </w:style>
  <w:style w:type="character" w:styleId="a5">
    <w:name w:val="Hyperlink"/>
    <w:basedOn w:val="a0"/>
    <w:uiPriority w:val="99"/>
    <w:semiHidden/>
    <w:unhideWhenUsed/>
    <w:rsid w:val="00B04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67CD698DFCF407F5554FA008505FCDD&amp;req=doc&amp;base=LAW&amp;n=178749&amp;REFFIELD=134&amp;REFDST=100126&amp;REFDOC=114472&amp;REFBASE=RLAW098&amp;stat=refcode%3D16876%3Bindex%3D67&amp;date=24.03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Федорова Екатерина Вячеславовна</dc:creator>
  <cp:lastModifiedBy>Боярская Марина</cp:lastModifiedBy>
  <cp:revision>2</cp:revision>
  <cp:lastPrinted>2022-01-10T11:02:00Z</cp:lastPrinted>
  <dcterms:created xsi:type="dcterms:W3CDTF">2023-10-12T05:20:00Z</dcterms:created>
  <dcterms:modified xsi:type="dcterms:W3CDTF">2023-10-12T05:20:00Z</dcterms:modified>
</cp:coreProperties>
</file>