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5"/>
        <w:spacing w:line="240" w:lineRule="auto"/>
        <w:rPr>
          <w:rFonts w:ascii="PT Astra Serif" w:hAnsi="PT Astra Serif" w:cs="PT Astra Serif"/>
          <w:b/>
          <w:bCs/>
          <w:color w:val="auto"/>
          <w:sz w:val="26"/>
          <w:szCs w:val="26"/>
        </w:rPr>
      </w:pPr>
      <w:r>
        <w:rPr>
          <w:rFonts w:ascii="PT Astra Serif" w:hAnsi="PT Astra Serif" w:eastAsia="PT Astra Serif" w:cs="PT Astra Serif"/>
          <w:b/>
          <w:bCs/>
          <w:color w:val="auto"/>
          <w:sz w:val="26"/>
          <w:szCs w:val="26"/>
        </w:rPr>
        <w:t xml:space="preserve">Отчет Кабинета Министров Чувашской Республики</w:t>
      </w:r>
      <w:r>
        <w:rPr>
          <w:rFonts w:ascii="PT Astra Serif" w:hAnsi="PT Astra Serif" w:cs="PT Astra Serif"/>
          <w:b/>
          <w:bCs/>
          <w:color w:val="auto"/>
          <w:sz w:val="26"/>
          <w:szCs w:val="26"/>
        </w:rPr>
      </w:r>
      <w:r>
        <w:rPr>
          <w:rFonts w:ascii="PT Astra Serif" w:hAnsi="PT Astra Serif" w:cs="PT Astra Serif"/>
          <w:b/>
          <w:bCs/>
          <w:color w:val="auto"/>
          <w:sz w:val="26"/>
          <w:szCs w:val="26"/>
        </w:rPr>
      </w:r>
    </w:p>
    <w:p>
      <w:pPr>
        <w:pStyle w:val="876"/>
        <w:ind w:firstLine="0"/>
        <w:jc w:val="center"/>
        <w:spacing w:line="240" w:lineRule="auto"/>
        <w:rPr>
          <w:rFonts w:ascii="PT Astra Serif" w:hAnsi="PT Astra Serif" w:cs="PT Astra Serif"/>
          <w:b/>
          <w:bCs/>
          <w:color w:val="auto"/>
          <w:sz w:val="26"/>
          <w:szCs w:val="26"/>
        </w:rPr>
      </w:pPr>
      <w:r>
        <w:rPr>
          <w:rFonts w:ascii="PT Astra Serif" w:hAnsi="PT Astra Serif" w:eastAsia="PT Astra Serif" w:cs="PT Astra Serif"/>
          <w:b/>
          <w:bCs/>
          <w:color w:val="auto"/>
          <w:sz w:val="26"/>
          <w:szCs w:val="26"/>
        </w:rPr>
        <w:t xml:space="preserve">о выполнении Прогнозного плана (программы) приватизации </w:t>
      </w:r>
      <w:r>
        <w:rPr>
          <w:rFonts w:ascii="PT Astra Serif" w:hAnsi="PT Astra Serif" w:cs="PT Astra Serif"/>
          <w:b/>
          <w:bCs/>
          <w:color w:val="auto"/>
          <w:sz w:val="26"/>
          <w:szCs w:val="26"/>
        </w:rPr>
      </w:r>
      <w:r>
        <w:rPr>
          <w:rFonts w:ascii="PT Astra Serif" w:hAnsi="PT Astra Serif" w:cs="PT Astra Serif"/>
          <w:b/>
          <w:bCs/>
          <w:color w:val="auto"/>
          <w:sz w:val="26"/>
          <w:szCs w:val="26"/>
        </w:rPr>
      </w:r>
    </w:p>
    <w:p>
      <w:pPr>
        <w:pStyle w:val="876"/>
        <w:ind w:firstLine="0"/>
        <w:jc w:val="center"/>
        <w:spacing w:line="240" w:lineRule="auto"/>
        <w:rPr>
          <w:rFonts w:ascii="PT Astra Serif" w:hAnsi="PT Astra Serif" w:cs="PT Astra Serif"/>
          <w:b/>
          <w:bCs/>
          <w:color w:val="auto"/>
          <w:sz w:val="26"/>
          <w:szCs w:val="26"/>
        </w:rPr>
      </w:pPr>
      <w:r>
        <w:rPr>
          <w:rFonts w:ascii="PT Astra Serif" w:hAnsi="PT Astra Serif" w:eastAsia="PT Astra Serif" w:cs="PT Astra Serif"/>
          <w:b/>
          <w:bCs/>
          <w:color w:val="auto"/>
          <w:sz w:val="26"/>
          <w:szCs w:val="26"/>
        </w:rPr>
        <w:t xml:space="preserve">государственного имущества Чувашской Республики на 20</w:t>
      </w:r>
      <w:r>
        <w:rPr>
          <w:rFonts w:ascii="PT Astra Serif" w:hAnsi="PT Astra Serif" w:eastAsia="PT Astra Serif" w:cs="PT Astra Serif"/>
          <w:b/>
          <w:bCs/>
          <w:color w:val="auto"/>
          <w:sz w:val="26"/>
          <w:szCs w:val="26"/>
        </w:rPr>
        <w:t xml:space="preserve">24</w:t>
      </w:r>
      <w:r>
        <w:rPr>
          <w:rFonts w:ascii="PT Astra Serif" w:hAnsi="PT Astra Serif" w:eastAsia="PT Astra Serif" w:cs="PT Astra Serif"/>
          <w:b/>
          <w:bCs/>
          <w:color w:val="auto"/>
          <w:sz w:val="26"/>
          <w:szCs w:val="26"/>
        </w:rPr>
        <w:t xml:space="preserve"> год</w:t>
      </w:r>
      <w:r>
        <w:rPr>
          <w:rFonts w:ascii="PT Astra Serif" w:hAnsi="PT Astra Serif" w:eastAsia="PT Astra Serif" w:cs="PT Astra Serif"/>
          <w:b/>
          <w:bCs/>
          <w:color w:val="auto"/>
          <w:sz w:val="26"/>
          <w:szCs w:val="26"/>
        </w:rPr>
        <w:t xml:space="preserve"> и на плановый период 2025 и 2026 годов, </w:t>
      </w:r>
      <w:r>
        <w:rPr>
          <w:rFonts w:ascii="PT Astra Serif" w:hAnsi="PT Astra Serif" w:eastAsia="PT Astra Serif" w:cs="PT Astra Serif"/>
          <w:b/>
          <w:bCs/>
          <w:color w:val="auto"/>
          <w:sz w:val="26"/>
          <w:szCs w:val="26"/>
        </w:rPr>
        <w:t xml:space="preserve">информаци</w:t>
      </w:r>
      <w:r>
        <w:rPr>
          <w:rFonts w:ascii="PT Astra Serif" w:hAnsi="PT Astra Serif" w:eastAsia="PT Astra Serif" w:cs="PT Astra Serif"/>
          <w:b/>
          <w:bCs/>
          <w:color w:val="auto"/>
          <w:sz w:val="26"/>
          <w:szCs w:val="26"/>
        </w:rPr>
        <w:t xml:space="preserve">я</w:t>
      </w:r>
      <w:r>
        <w:rPr>
          <w:rFonts w:ascii="PT Astra Serif" w:hAnsi="PT Astra Serif" w:eastAsia="PT Astra Serif" w:cs="PT Astra Serif"/>
          <w:b/>
          <w:bCs/>
          <w:color w:val="auto"/>
          <w:sz w:val="26"/>
          <w:szCs w:val="26"/>
        </w:rPr>
        <w:t xml:space="preserve"> о результатах </w:t>
      </w:r>
      <w:r>
        <w:rPr>
          <w:rFonts w:ascii="PT Astra Serif" w:hAnsi="PT Astra Serif" w:cs="PT Astra Serif"/>
          <w:b/>
          <w:bCs/>
          <w:color w:val="auto"/>
          <w:sz w:val="26"/>
          <w:szCs w:val="26"/>
        </w:rPr>
      </w:r>
      <w:r>
        <w:rPr>
          <w:rFonts w:ascii="PT Astra Serif" w:hAnsi="PT Astra Serif" w:cs="PT Astra Serif"/>
          <w:b/>
          <w:bCs/>
          <w:color w:val="auto"/>
          <w:sz w:val="26"/>
          <w:szCs w:val="26"/>
        </w:rPr>
      </w:r>
    </w:p>
    <w:p>
      <w:pPr>
        <w:ind w:firstLine="0"/>
        <w:jc w:val="center"/>
        <w:spacing w:line="240" w:lineRule="auto"/>
        <w:rPr>
          <w:rFonts w:ascii="PT Astra Serif" w:hAnsi="PT Astra Serif" w:cs="PT Astra Serif"/>
          <w:b/>
          <w:bCs/>
          <w:color w:val="auto"/>
          <w:sz w:val="26"/>
          <w:szCs w:val="26"/>
        </w:rPr>
      </w:pPr>
      <w:r>
        <w:rPr>
          <w:rFonts w:ascii="PT Astra Serif" w:hAnsi="PT Astra Serif" w:eastAsia="PT Astra Serif" w:cs="PT Astra Serif"/>
          <w:b/>
          <w:bCs/>
          <w:color w:val="auto"/>
          <w:sz w:val="26"/>
          <w:szCs w:val="26"/>
        </w:rPr>
        <w:t xml:space="preserve">приватизации муниципального имущества </w:t>
      </w:r>
      <w:r>
        <w:rPr>
          <w:rFonts w:ascii="PT Astra Serif" w:hAnsi="PT Astra Serif" w:eastAsia="PT Astra Serif" w:cs="PT Astra Serif"/>
          <w:b/>
          <w:bCs/>
          <w:color w:val="auto"/>
          <w:sz w:val="26"/>
          <w:szCs w:val="26"/>
        </w:rPr>
        <w:t xml:space="preserve">за 20</w:t>
      </w:r>
      <w:r>
        <w:rPr>
          <w:rFonts w:ascii="PT Astra Serif" w:hAnsi="PT Astra Serif" w:eastAsia="PT Astra Serif" w:cs="PT Astra Serif"/>
          <w:b/>
          <w:bCs/>
          <w:color w:val="auto"/>
          <w:sz w:val="26"/>
          <w:szCs w:val="26"/>
        </w:rPr>
        <w:t xml:space="preserve">2</w:t>
      </w:r>
      <w:r>
        <w:rPr>
          <w:rFonts w:ascii="PT Astra Serif" w:hAnsi="PT Astra Serif" w:eastAsia="PT Astra Serif" w:cs="PT Astra Serif"/>
          <w:b/>
          <w:bCs/>
          <w:color w:val="auto"/>
          <w:sz w:val="26"/>
          <w:szCs w:val="26"/>
        </w:rPr>
        <w:t xml:space="preserve">4</w:t>
      </w:r>
      <w:r>
        <w:rPr>
          <w:rFonts w:ascii="PT Astra Serif" w:hAnsi="PT Astra Serif" w:eastAsia="PT Astra Serif" w:cs="PT Astra Serif"/>
          <w:b/>
          <w:bCs/>
          <w:color w:val="auto"/>
          <w:sz w:val="26"/>
          <w:szCs w:val="26"/>
        </w:rPr>
        <w:t xml:space="preserve"> год</w:t>
      </w:r>
      <w:r>
        <w:rPr>
          <w:rFonts w:ascii="PT Astra Serif" w:hAnsi="PT Astra Serif" w:cs="PT Astra Serif"/>
          <w:b/>
          <w:bCs/>
          <w:color w:val="auto"/>
          <w:sz w:val="26"/>
          <w:szCs w:val="26"/>
        </w:rPr>
      </w:r>
      <w:r>
        <w:rPr>
          <w:rFonts w:ascii="PT Astra Serif" w:hAnsi="PT Astra Serif" w:cs="PT Astra Serif"/>
          <w:b/>
          <w:bCs/>
          <w:color w:val="auto"/>
          <w:sz w:val="26"/>
          <w:szCs w:val="26"/>
        </w:rPr>
      </w:r>
    </w:p>
    <w:p>
      <w:pPr>
        <w:pStyle w:val="883"/>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rPr>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rPr>
          <w:rFonts w:ascii="PT Astra Serif" w:hAnsi="PT Astra Serif" w:cs="PT Astra Serif"/>
          <w:color w:val="auto"/>
          <w:sz w:val="26"/>
          <w:szCs w:val="26"/>
        </w:rPr>
      </w:pPr>
      <w:r>
        <w:rPr>
          <w:rFonts w:ascii="PT Astra Serif" w:hAnsi="PT Astra Serif" w:eastAsia="PT Astra Serif" w:cs="PT Astra Serif"/>
          <w:bCs/>
          <w:color w:val="auto"/>
          <w:sz w:val="26"/>
          <w:szCs w:val="26"/>
        </w:rPr>
        <w:t xml:space="preserve">Прогнозный план (программа) приватизации государственного имущества Чувашской Республики на </w:t>
      </w:r>
      <w:r>
        <w:rPr>
          <w:rFonts w:ascii="PT Astra Serif" w:hAnsi="PT Astra Serif" w:eastAsia="PT Astra Serif" w:cs="PT Astra Serif"/>
          <w:color w:val="auto"/>
          <w:sz w:val="26"/>
          <w:szCs w:val="26"/>
          <w:shd w:val="clear" w:color="auto" w:fill="ffffff"/>
        </w:rPr>
        <w:t xml:space="preserve">2024 год и на плановый период 2025 и 2026 годов</w:t>
      </w:r>
      <w:r>
        <w:rPr>
          <w:rFonts w:ascii="PT Astra Serif" w:hAnsi="PT Astra Serif" w:eastAsia="PT Astra Serif" w:cs="PT Astra Serif"/>
          <w:bCs/>
          <w:color w:val="auto"/>
          <w:sz w:val="26"/>
          <w:szCs w:val="26"/>
        </w:rPr>
        <w:t xml:space="preserve"> </w:t>
      </w:r>
      <w:r>
        <w:rPr>
          <w:rFonts w:ascii="PT Astra Serif" w:hAnsi="PT Astra Serif" w:eastAsia="PT Astra Serif" w:cs="PT Astra Serif"/>
          <w:color w:val="auto"/>
          <w:sz w:val="26"/>
          <w:szCs w:val="26"/>
        </w:rPr>
        <w:t xml:space="preserve">утвержден постановлением Кабинета Министров Чувашской Республики </w:t>
      </w:r>
      <w:r>
        <w:rPr>
          <w:rFonts w:ascii="PT Astra Serif" w:hAnsi="PT Astra Serif" w:eastAsia="PT Astra Serif" w:cs="PT Astra Serif"/>
          <w:color w:val="auto"/>
          <w:sz w:val="26"/>
          <w:szCs w:val="26"/>
        </w:rPr>
        <w:t xml:space="preserve">от </w:t>
      </w:r>
      <w:r>
        <w:rPr>
          <w:rFonts w:ascii="PT Astra Serif" w:hAnsi="PT Astra Serif" w:eastAsia="PT Astra Serif" w:cs="PT Astra Serif"/>
          <w:color w:val="auto"/>
          <w:sz w:val="26"/>
          <w:szCs w:val="26"/>
        </w:rPr>
        <w:t xml:space="preserve">1</w:t>
      </w:r>
      <w:r>
        <w:rPr>
          <w:rFonts w:ascii="PT Astra Serif" w:hAnsi="PT Astra Serif" w:eastAsia="PT Astra Serif" w:cs="PT Astra Serif"/>
          <w:color w:val="auto"/>
          <w:sz w:val="26"/>
          <w:szCs w:val="26"/>
        </w:rPr>
        <w:t xml:space="preserve">1 сентября</w:t>
      </w:r>
      <w:r>
        <w:rPr>
          <w:rFonts w:ascii="PT Astra Serif" w:hAnsi="PT Astra Serif" w:eastAsia="PT Astra Serif" w:cs="PT Astra Serif"/>
          <w:color w:val="auto"/>
          <w:sz w:val="26"/>
          <w:szCs w:val="26"/>
        </w:rPr>
        <w:t xml:space="preserve"> 202</w:t>
      </w:r>
      <w:r>
        <w:rPr>
          <w:rFonts w:ascii="PT Astra Serif" w:hAnsi="PT Astra Serif" w:eastAsia="PT Astra Serif" w:cs="PT Astra Serif"/>
          <w:color w:val="auto"/>
          <w:sz w:val="26"/>
          <w:szCs w:val="26"/>
        </w:rPr>
        <w:t xml:space="preserve">3 г. № </w:t>
      </w:r>
      <w:r>
        <w:rPr>
          <w:rFonts w:ascii="PT Astra Serif" w:hAnsi="PT Astra Serif" w:eastAsia="PT Astra Serif" w:cs="PT Astra Serif"/>
          <w:color w:val="auto"/>
          <w:sz w:val="26"/>
          <w:szCs w:val="26"/>
        </w:rPr>
        <w:t xml:space="preserve">575 </w:t>
      </w:r>
      <w:r>
        <w:rPr>
          <w:rFonts w:ascii="PT Astra Serif" w:hAnsi="PT Astra Serif" w:eastAsia="PT Astra Serif" w:cs="PT Astra Serif"/>
          <w:color w:val="auto"/>
          <w:sz w:val="26"/>
          <w:szCs w:val="26"/>
        </w:rPr>
        <w:t xml:space="preserve">(далее – Программа приватизации)</w:t>
      </w:r>
      <w:r>
        <w:rPr>
          <w:rFonts w:ascii="PT Astra Serif" w:hAnsi="PT Astra Serif" w:eastAsia="PT Astra Serif" w:cs="PT Astra Serif"/>
          <w:color w:val="auto"/>
          <w:sz w:val="26"/>
          <w:szCs w:val="26"/>
        </w:rPr>
        <w:t xml:space="preserve">. </w:t>
      </w:r>
      <w:r>
        <w:rPr>
          <w:rFonts w:ascii="PT Astra Serif" w:hAnsi="PT Astra Serif" w:cs="PT Astra Serif"/>
          <w:color w:val="auto"/>
          <w:sz w:val="26"/>
          <w:szCs w:val="26"/>
        </w:rPr>
      </w:r>
      <w:r>
        <w:rPr>
          <w:rFonts w:ascii="PT Astra Serif" w:hAnsi="PT Astra Serif" w:cs="PT Astra Serif"/>
          <w:color w:val="auto"/>
          <w:sz w:val="26"/>
          <w:szCs w:val="26"/>
        </w:rPr>
      </w:r>
    </w:p>
    <w:p>
      <w:pPr>
        <w:pStyle w:val="883"/>
        <w:ind w:firstLine="709"/>
        <w:spacing w:line="240" w:lineRule="auto"/>
        <w:rPr>
          <w:rFonts w:ascii="PT Astra Serif" w:hAnsi="PT Astra Serif" w:cs="PT Astra Serif"/>
          <w:b/>
          <w:color w:val="auto"/>
          <w:sz w:val="26"/>
          <w:szCs w:val="26"/>
        </w:rPr>
      </w:pPr>
      <w:r>
        <w:rPr>
          <w:rFonts w:ascii="PT Astra Serif" w:hAnsi="PT Astra Serif" w:eastAsia="PT Astra Serif" w:cs="PT Astra Serif"/>
          <w:b/>
          <w:color w:val="auto"/>
          <w:sz w:val="26"/>
          <w:szCs w:val="26"/>
        </w:rPr>
        <w:t xml:space="preserve">1</w:t>
      </w:r>
      <w:r>
        <w:rPr>
          <w:rFonts w:ascii="PT Astra Serif" w:hAnsi="PT Astra Serif" w:eastAsia="PT Astra Serif" w:cs="PT Astra Serif"/>
          <w:b/>
          <w:color w:val="auto"/>
          <w:sz w:val="26"/>
          <w:szCs w:val="26"/>
        </w:rPr>
        <w:t xml:space="preserve">. </w:t>
      </w:r>
      <w:r>
        <w:rPr>
          <w:rFonts w:ascii="PT Astra Serif" w:hAnsi="PT Astra Serif" w:eastAsia="PT Astra Serif" w:cs="PT Astra Serif"/>
          <w:b/>
          <w:color w:val="auto"/>
          <w:sz w:val="26"/>
          <w:szCs w:val="26"/>
        </w:rPr>
        <w:t xml:space="preserve">Приватизация </w:t>
      </w:r>
      <w:r>
        <w:rPr>
          <w:rFonts w:ascii="PT Astra Serif" w:hAnsi="PT Astra Serif" w:eastAsia="PT Astra Serif" w:cs="PT Astra Serif"/>
          <w:b/>
          <w:bCs/>
          <w:color w:val="auto"/>
          <w:sz w:val="26"/>
          <w:szCs w:val="26"/>
        </w:rPr>
        <w:t xml:space="preserve">государственного имущества Чувашской Республики</w:t>
      </w:r>
      <w:r>
        <w:rPr>
          <w:rFonts w:ascii="PT Astra Serif" w:hAnsi="PT Astra Serif" w:eastAsia="PT Astra Serif" w:cs="PT Astra Serif"/>
          <w:b/>
          <w:bCs/>
          <w:color w:val="auto"/>
          <w:sz w:val="26"/>
          <w:szCs w:val="26"/>
        </w:rPr>
        <w:t xml:space="preserve">.</w:t>
      </w:r>
      <w:r>
        <w:rPr>
          <w:rFonts w:ascii="PT Astra Serif" w:hAnsi="PT Astra Serif" w:cs="PT Astra Serif"/>
          <w:b/>
          <w:color w:val="auto"/>
          <w:sz w:val="26"/>
          <w:szCs w:val="26"/>
        </w:rPr>
      </w:r>
      <w:r>
        <w:rPr>
          <w:rFonts w:ascii="PT Astra Serif" w:hAnsi="PT Astra Serif" w:cs="PT Astra Serif"/>
          <w:b/>
          <w:color w:val="auto"/>
          <w:sz w:val="26"/>
          <w:szCs w:val="26"/>
        </w:rPr>
      </w:r>
    </w:p>
    <w:p>
      <w:pPr>
        <w:pStyle w:val="876"/>
        <w:ind w:firstLine="709"/>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rPr>
        <w:t xml:space="preserve">В соответствии с Программой приватизации </w:t>
      </w:r>
      <w:r>
        <w:rPr>
          <w:rFonts w:ascii="PT Astra Serif" w:hAnsi="PT Astra Serif" w:eastAsia="PT Astra Serif" w:cs="PT Astra Serif"/>
          <w:color w:val="auto"/>
          <w:sz w:val="26"/>
          <w:szCs w:val="26"/>
        </w:rPr>
        <w:t xml:space="preserve">(с учетом изменений, внесенных </w:t>
      </w:r>
      <w:r>
        <w:rPr>
          <w:rFonts w:ascii="PT Astra Serif" w:hAnsi="PT Astra Serif" w:eastAsia="PT Astra Serif" w:cs="PT Astra Serif"/>
          <w:color w:val="auto"/>
          <w:sz w:val="26"/>
          <w:szCs w:val="26"/>
        </w:rPr>
        <w:fldChar w:fldCharType="begin"/>
      </w:r>
      <w:r>
        <w:rPr>
          <w:rFonts w:ascii="PT Astra Serif" w:hAnsi="PT Astra Serif" w:eastAsia="PT Astra Serif" w:cs="PT Astra Serif"/>
          <w:color w:val="auto"/>
          <w:sz w:val="26"/>
          <w:szCs w:val="26"/>
        </w:rPr>
        <w:instrText xml:space="preserve"> HYPERLINK "https://internet.garant.ru/" \l "/document/409008958/entry/0" </w:instrText>
      </w:r>
      <w:r>
        <w:rPr>
          <w:rFonts w:ascii="PT Astra Serif" w:hAnsi="PT Astra Serif" w:eastAsia="PT Astra Serif" w:cs="PT Astra Serif"/>
          <w:color w:val="auto"/>
          <w:sz w:val="26"/>
          <w:szCs w:val="26"/>
        </w:rPr>
        <w:fldChar w:fldCharType="separate"/>
      </w:r>
      <w:r>
        <w:rPr>
          <w:rFonts w:ascii="PT Astra Serif" w:hAnsi="PT Astra Serif" w:eastAsia="PT Astra Serif" w:cs="PT Astra Serif"/>
          <w:color w:val="auto"/>
          <w:sz w:val="26"/>
          <w:szCs w:val="26"/>
          <w:shd w:val="clear" w:color="auto" w:fill="ffffff"/>
        </w:rPr>
        <w:t xml:space="preserve">постановлени</w:t>
      </w:r>
      <w:r>
        <w:rPr>
          <w:rFonts w:ascii="PT Astra Serif" w:hAnsi="PT Astra Serif" w:eastAsia="PT Astra Serif" w:cs="PT Astra Serif"/>
          <w:color w:val="auto"/>
          <w:sz w:val="26"/>
          <w:szCs w:val="26"/>
        </w:rPr>
        <w:fldChar w:fldCharType="end"/>
      </w:r>
      <w:r>
        <w:rPr>
          <w:rFonts w:ascii="PT Astra Serif" w:hAnsi="PT Astra Serif" w:eastAsia="PT Astra Serif" w:cs="PT Astra Serif"/>
          <w:color w:val="auto"/>
          <w:sz w:val="26"/>
          <w:szCs w:val="26"/>
          <w:shd w:val="clear" w:color="auto" w:fill="ffffff"/>
        </w:rPr>
        <w:t xml:space="preserve">ями Кабинета Министров Чувашской Республики от 13</w:t>
      </w:r>
      <w:r>
        <w:rPr>
          <w:rFonts w:ascii="PT Astra Serif" w:hAnsi="PT Astra Serif" w:eastAsia="PT Astra Serif" w:cs="PT Astra Serif"/>
          <w:color w:val="auto"/>
          <w:sz w:val="26"/>
          <w:szCs w:val="26"/>
          <w:shd w:val="clear" w:color="auto" w:fill="ffffff"/>
        </w:rPr>
        <w:t xml:space="preserve"> мая 2</w:t>
      </w:r>
      <w:r>
        <w:rPr>
          <w:rFonts w:ascii="PT Astra Serif" w:hAnsi="PT Astra Serif" w:eastAsia="PT Astra Serif" w:cs="PT Astra Serif"/>
          <w:color w:val="auto"/>
          <w:sz w:val="26"/>
          <w:szCs w:val="26"/>
          <w:shd w:val="clear" w:color="auto" w:fill="ffffff"/>
        </w:rPr>
        <w:t xml:space="preserve">024 г. </w:t>
      </w:r>
      <w:r>
        <w:rPr>
          <w:rFonts w:ascii="PT Astra Serif" w:hAnsi="PT Astra Serif" w:eastAsia="PT Astra Serif" w:cs="PT Astra Serif"/>
          <w:color w:val="auto"/>
          <w:sz w:val="26"/>
          <w:szCs w:val="26"/>
          <w:shd w:val="clear" w:color="auto" w:fill="ffffff"/>
        </w:rPr>
        <w:t xml:space="preserve">№</w:t>
      </w:r>
      <w:r>
        <w:rPr>
          <w:rFonts w:ascii="PT Astra Serif" w:hAnsi="PT Astra Serif" w:eastAsia="PT Astra Serif" w:cs="PT Astra Serif"/>
          <w:color w:val="auto"/>
          <w:sz w:val="26"/>
          <w:szCs w:val="26"/>
          <w:shd w:val="clear" w:color="auto" w:fill="ffffff"/>
        </w:rPr>
        <w:t xml:space="preserve"> 259</w:t>
      </w:r>
      <w:r>
        <w:rPr>
          <w:rFonts w:ascii="PT Astra Serif" w:hAnsi="PT Astra Serif" w:eastAsia="PT Astra Serif" w:cs="PT Astra Serif"/>
          <w:color w:val="auto"/>
          <w:sz w:val="26"/>
          <w:szCs w:val="26"/>
          <w:highlight w:val="none"/>
        </w:rPr>
        <w:t xml:space="preserve">, </w:t>
      </w:r>
      <w:r>
        <w:rPr>
          <w:rFonts w:ascii="PT Astra Serif" w:hAnsi="PT Astra Serif" w:eastAsia="PT Astra Serif" w:cs="PT Astra Serif"/>
          <w:color w:val="auto"/>
          <w:sz w:val="26"/>
          <w:szCs w:val="26"/>
          <w:highlight w:val="white"/>
        </w:rPr>
        <w:t xml:space="preserve">от 30 августа 2024 г. № 505</w:t>
      </w:r>
      <w:r>
        <w:rPr>
          <w:rFonts w:ascii="PT Astra Serif" w:hAnsi="PT Astra Serif" w:eastAsia="PT Astra Serif" w:cs="PT Astra Serif"/>
          <w:color w:val="auto"/>
          <w:sz w:val="26"/>
          <w:szCs w:val="26"/>
          <w:shd w:val="clear" w:color="auto" w:fill="ffffff"/>
        </w:rPr>
        <w:t xml:space="preserve">)</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в 20</w:t>
      </w:r>
      <w:r>
        <w:rPr>
          <w:rFonts w:ascii="PT Astra Serif" w:hAnsi="PT Astra Serif" w:eastAsia="PT Astra Serif" w:cs="PT Astra Serif"/>
          <w:color w:val="auto"/>
          <w:sz w:val="26"/>
          <w:szCs w:val="26"/>
        </w:rPr>
        <w:t xml:space="preserve">2</w:t>
      </w:r>
      <w:r>
        <w:rPr>
          <w:rFonts w:ascii="PT Astra Serif" w:hAnsi="PT Astra Serif" w:eastAsia="PT Astra Serif" w:cs="PT Astra Serif"/>
          <w:color w:val="auto"/>
          <w:sz w:val="26"/>
          <w:szCs w:val="26"/>
        </w:rPr>
        <w:t xml:space="preserve">4</w:t>
      </w:r>
      <w:r>
        <w:rPr>
          <w:rFonts w:ascii="PT Astra Serif" w:hAnsi="PT Astra Serif" w:eastAsia="PT Astra Serif" w:cs="PT Astra Serif"/>
          <w:color w:val="auto"/>
          <w:sz w:val="26"/>
          <w:szCs w:val="26"/>
        </w:rPr>
        <w:t xml:space="preserve"> году </w:t>
      </w:r>
      <w:r>
        <w:rPr>
          <w:rFonts w:ascii="PT Astra Serif" w:hAnsi="PT Astra Serif" w:eastAsia="PT Astra Serif" w:cs="PT Astra Serif"/>
          <w:color w:val="auto"/>
          <w:sz w:val="26"/>
          <w:szCs w:val="26"/>
        </w:rPr>
        <w:t xml:space="preserve">планировалась приватизация</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ind w:firstLine="675"/>
        <w:jc w:val="both"/>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rPr>
        <w:t xml:space="preserve">государственного унитарного предприятия </w:t>
      </w:r>
      <w:r>
        <w:rPr>
          <w:rFonts w:ascii="PT Astra Serif" w:hAnsi="PT Astra Serif" w:eastAsia="PT Astra Serif" w:cs="PT Astra Serif"/>
          <w:color w:val="auto"/>
          <w:sz w:val="26"/>
          <w:szCs w:val="26"/>
          <w:highlight w:val="white"/>
        </w:rPr>
        <w:t xml:space="preserve">Чувашской Республики «Чувашские государственные электрические сети» Министерства промышленности и энергетики Чувашской Республики</w:t>
      </w:r>
      <w:r>
        <w:rPr>
          <w:rFonts w:ascii="PT Astra Serif" w:hAnsi="PT Astra Serif" w:eastAsia="PT Astra Serif" w:cs="PT Astra Serif"/>
          <w:color w:val="auto"/>
          <w:sz w:val="26"/>
          <w:szCs w:val="26"/>
          <w:highlight w:val="none"/>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ind w:firstLine="675"/>
        <w:jc w:val="both"/>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rPr>
        <w:t xml:space="preserve">10</w:t>
      </w:r>
      <w:r>
        <w:rPr>
          <w:rFonts w:ascii="PT Astra Serif" w:hAnsi="PT Astra Serif" w:eastAsia="PT Astra Serif" w:cs="PT Astra Serif"/>
          <w:color w:val="auto"/>
          <w:sz w:val="26"/>
          <w:szCs w:val="26"/>
        </w:rPr>
        <w:t xml:space="preserve"> позиций объектов недвижимого имущества</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составляющих</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казну</w:t>
      </w:r>
      <w:r>
        <w:rPr>
          <w:rFonts w:ascii="PT Astra Serif" w:hAnsi="PT Astra Serif" w:eastAsia="PT Astra Serif" w:cs="PT Astra Serif"/>
          <w:color w:val="auto"/>
          <w:sz w:val="26"/>
          <w:szCs w:val="26"/>
        </w:rPr>
        <w:t xml:space="preserve"> Чувашской Республики,</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не востребованных государством для исполнения своих функций</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rPr>
        <w:t xml:space="preserve">Приватизация государственного имущества Чувашской Республики в 202</w:t>
      </w:r>
      <w:r>
        <w:rPr>
          <w:rFonts w:ascii="PT Astra Serif" w:hAnsi="PT Astra Serif" w:eastAsia="PT Astra Serif" w:cs="PT Astra Serif"/>
          <w:color w:val="auto"/>
          <w:sz w:val="26"/>
          <w:szCs w:val="26"/>
        </w:rPr>
        <w:t xml:space="preserve">4</w:t>
      </w:r>
      <w:r>
        <w:rPr>
          <w:rFonts w:ascii="PT Astra Serif" w:hAnsi="PT Astra Serif" w:eastAsia="PT Astra Serif" w:cs="PT Astra Serif"/>
          <w:color w:val="auto"/>
          <w:sz w:val="26"/>
          <w:szCs w:val="26"/>
        </w:rPr>
        <w:t xml:space="preserve"> году осуществлялась следующими способами</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ind w:firstLine="709"/>
        <w:spacing w:line="240" w:lineRule="auto"/>
        <w:rPr>
          <w:rFonts w:ascii="PT Astra Serif" w:hAnsi="PT Astra Serif" w:cs="PT Astra Serif"/>
          <w:color w:val="auto"/>
          <w:sz w:val="26"/>
          <w:szCs w:val="26"/>
          <w:highlight w:val="none"/>
        </w:rPr>
      </w:pPr>
      <w:r>
        <w:rPr>
          <w:rFonts w:ascii="PT Astra Serif" w:hAnsi="PT Astra Serif" w:eastAsia="PT Astra Serif" w:cs="PT Astra Serif"/>
          <w:color w:val="auto"/>
          <w:sz w:val="26"/>
          <w:szCs w:val="26"/>
          <w:highlight w:val="none"/>
        </w:rPr>
      </w:r>
      <w:r>
        <w:rPr>
          <w:rFonts w:ascii="PT Astra Serif" w:hAnsi="PT Astra Serif" w:eastAsia="PT Astra Serif" w:cs="PT Astra Serif"/>
          <w:color w:val="auto"/>
          <w:sz w:val="26"/>
          <w:szCs w:val="26"/>
          <w:highlight w:val="none"/>
        </w:rPr>
        <w:t xml:space="preserve">п</w:t>
      </w:r>
      <w:r>
        <w:rPr>
          <w:rFonts w:ascii="PT Astra Serif" w:hAnsi="PT Astra Serif" w:eastAsia="PT Astra Serif" w:cs="PT Astra Serif"/>
          <w:color w:val="auto"/>
          <w:sz w:val="26"/>
          <w:szCs w:val="26"/>
          <w:highlight w:val="white"/>
        </w:rPr>
        <w:t xml:space="preserve">реобразование унитарного предприятия в акционерное общество</w:t>
      </w:r>
      <w:r>
        <w:rPr>
          <w:rFonts w:ascii="PT Astra Serif" w:hAnsi="PT Astra Serif" w:eastAsia="PT Astra Serif" w:cs="PT Astra Serif"/>
          <w:color w:val="auto"/>
          <w:sz w:val="26"/>
          <w:szCs w:val="26"/>
          <w:highlight w:val="none"/>
        </w:rPr>
        <w:t xml:space="preserve">;</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firstLine="709"/>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highlight w:val="none"/>
        </w:rPr>
      </w:r>
      <w:r>
        <w:rPr>
          <w:rFonts w:ascii="PT Astra Serif" w:hAnsi="PT Astra Serif" w:eastAsia="PT Astra Serif" w:cs="PT Astra Serif"/>
          <w:color w:val="auto"/>
          <w:sz w:val="26"/>
          <w:szCs w:val="26"/>
          <w:highlight w:val="white"/>
        </w:rPr>
        <w:t xml:space="preserve">продажа государственного имущества на аукционе</w:t>
      </w:r>
      <w:r>
        <w:rPr>
          <w:rFonts w:ascii="PT Astra Serif" w:hAnsi="PT Astra Serif" w:eastAsia="PT Astra Serif" w:cs="PT Astra Serif"/>
          <w:color w:val="auto"/>
          <w:sz w:val="26"/>
          <w:szCs w:val="26"/>
          <w:highlight w:val="none"/>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rPr>
          <w:rFonts w:ascii="PT Astra Serif" w:hAnsi="PT Astra Serif" w:cs="PT Astra Serif"/>
          <w:color w:val="auto"/>
          <w:sz w:val="26"/>
          <w:szCs w:val="26"/>
          <w:highlight w:val="none"/>
        </w:rPr>
      </w:pPr>
      <w:r>
        <w:rPr>
          <w:rFonts w:ascii="PT Astra Serif" w:hAnsi="PT Astra Serif" w:eastAsia="PT Astra Serif" w:cs="PT Astra Serif"/>
          <w:color w:val="auto"/>
          <w:sz w:val="26"/>
          <w:szCs w:val="26"/>
        </w:rPr>
        <w:t xml:space="preserve">предоставление преимущественного права выкупа арендуемого имущества </w:t>
      </w:r>
      <w:r>
        <w:rPr>
          <w:rFonts w:ascii="PT Astra Serif" w:hAnsi="PT Astra Serif" w:eastAsia="PT Astra Serif" w:cs="PT Astra Serif"/>
          <w:color w:val="auto"/>
          <w:sz w:val="26"/>
          <w:szCs w:val="26"/>
        </w:rPr>
        <w:t xml:space="preserve">субъектам малого и среднего</w:t>
      </w:r>
      <w:r>
        <w:rPr>
          <w:rFonts w:ascii="PT Astra Serif" w:hAnsi="PT Astra Serif" w:eastAsia="PT Astra Serif" w:cs="PT Astra Serif"/>
          <w:color w:val="auto"/>
          <w:sz w:val="26"/>
          <w:szCs w:val="26"/>
        </w:rPr>
        <w:t xml:space="preserve"> предпринимательства</w:t>
      </w:r>
      <w:r>
        <w:rPr>
          <w:rFonts w:ascii="PT Astra Serif" w:hAnsi="PT Astra Serif" w:eastAsia="PT Astra Serif" w:cs="PT Astra Serif"/>
          <w:color w:val="auto"/>
          <w:sz w:val="26"/>
          <w:szCs w:val="26"/>
        </w:rPr>
        <w:t xml:space="preserve"> в рамках Федерального закона от </w:t>
      </w:r>
      <w:r>
        <w:rPr>
          <w:rFonts w:ascii="PT Astra Serif" w:hAnsi="PT Astra Serif" w:eastAsia="PT Astra Serif" w:cs="PT Astra Serif"/>
          <w:color w:val="auto"/>
          <w:sz w:val="26"/>
          <w:szCs w:val="26"/>
        </w:rPr>
        <w:t xml:space="preserve">22 июля 2008 г. </w:t>
      </w:r>
      <w:r>
        <w:rPr>
          <w:rFonts w:ascii="PT Astra Serif" w:hAnsi="PT Astra Serif" w:eastAsia="PT Astra Serif" w:cs="PT Astra Serif"/>
          <w:color w:val="auto"/>
          <w:sz w:val="26"/>
          <w:szCs w:val="26"/>
        </w:rPr>
        <w:t xml:space="preserve">№ 159-ФЗ</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highlight w:val="white"/>
        </w:rP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w:t>
      </w:r>
      <w:r>
        <w:rPr>
          <w:rFonts w:ascii="PT Astra Serif" w:hAnsi="PT Astra Serif" w:eastAsia="PT Astra Serif" w:cs="PT Astra Serif"/>
          <w:color w:val="auto"/>
          <w:sz w:val="26"/>
          <w:szCs w:val="26"/>
          <w:highlight w:val="white"/>
        </w:rPr>
        <w:t xml:space="preserve">ений в отдельные законодательные акты Российской Федерации</w:t>
      </w:r>
      <w:r>
        <w:rPr>
          <w:rFonts w:ascii="PT Astra Serif" w:hAnsi="PT Astra Serif" w:eastAsia="PT Astra Serif" w:cs="PT Astra Serif"/>
          <w:color w:val="auto"/>
          <w:sz w:val="26"/>
          <w:szCs w:val="26"/>
        </w:rPr>
        <w:t xml:space="preserve">»</w:t>
      </w:r>
      <w:r>
        <w:rPr>
          <w:rFonts w:ascii="PT Astra Serif" w:hAnsi="PT Astra Serif" w:eastAsia="PT Astra Serif" w:cs="PT Astra Serif"/>
          <w:color w:val="auto"/>
          <w:sz w:val="26"/>
          <w:szCs w:val="26"/>
        </w:rPr>
        <w:t xml:space="preserve"> (далее – Федеральный закон от 22 июля 2008 г. № 159-ФЗ)</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pStyle w:val="876"/>
        <w:ind w:firstLine="709"/>
        <w:jc w:val="both"/>
        <w:spacing w:line="240" w:lineRule="auto"/>
        <w:rPr>
          <w:rFonts w:ascii="PT Astra Serif" w:hAnsi="PT Astra Serif" w:cs="PT Astra Serif"/>
          <w:color w:val="auto"/>
          <w:sz w:val="26"/>
          <w:szCs w:val="26"/>
        </w:rPr>
      </w:pPr>
      <w:r>
        <w:rPr>
          <w:rFonts w:ascii="PT Astra Serif" w:hAnsi="PT Astra Serif" w:eastAsia="PT Astra Serif" w:cs="PT Astra Serif"/>
          <w:bCs/>
          <w:color w:val="auto"/>
          <w:sz w:val="26"/>
          <w:szCs w:val="26"/>
        </w:rPr>
        <w:t xml:space="preserve">Во</w:t>
      </w:r>
      <w:r>
        <w:rPr>
          <w:rFonts w:ascii="PT Astra Serif" w:hAnsi="PT Astra Serif" w:eastAsia="PT Astra Serif" w:cs="PT Astra Serif"/>
          <w:color w:val="auto"/>
          <w:sz w:val="26"/>
          <w:szCs w:val="26"/>
        </w:rPr>
        <w:t xml:space="preserve"> исполнение Программы приватизации</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rPr>
        <w:t xml:space="preserve">принято решение об условиях приватизации </w:t>
      </w:r>
      <w:r>
        <w:rPr>
          <w:rFonts w:ascii="PT Astra Serif" w:hAnsi="PT Astra Serif" w:eastAsia="PT Astra Serif" w:cs="PT Astra Serif"/>
          <w:color w:val="auto"/>
          <w:sz w:val="26"/>
          <w:szCs w:val="26"/>
        </w:rPr>
        <w:t xml:space="preserve">государственного унитарного предприятия </w:t>
      </w:r>
      <w:r>
        <w:rPr>
          <w:rFonts w:ascii="PT Astra Serif" w:hAnsi="PT Astra Serif" w:eastAsia="PT Astra Serif" w:cs="PT Astra Serif"/>
          <w:color w:val="auto"/>
          <w:sz w:val="26"/>
          <w:szCs w:val="26"/>
          <w:highlight w:val="white"/>
        </w:rPr>
        <w:t xml:space="preserve">Чувашской Республики «Чувашские государственные электрические сети» Министерства промышленности и энергетики Чувашской Республики</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highlight w:val="white"/>
        </w:rPr>
        <w:t xml:space="preserve">(</w:t>
      </w:r>
      <w:r>
        <w:rPr>
          <w:rFonts w:ascii="PT Astra Serif" w:hAnsi="PT Astra Serif" w:eastAsia="PT Astra Serif" w:cs="PT Astra Serif"/>
          <w:color w:val="auto"/>
          <w:sz w:val="26"/>
          <w:szCs w:val="26"/>
          <w:highlight w:val="white"/>
        </w:rPr>
        <w:t xml:space="preserve">распоряжение </w:t>
      </w:r>
      <w:r>
        <w:rPr>
          <w:rFonts w:ascii="PT Astra Serif" w:hAnsi="PT Astra Serif" w:eastAsia="PT Astra Serif" w:cs="PT Astra Serif"/>
          <w:color w:val="auto"/>
          <w:sz w:val="26"/>
          <w:szCs w:val="26"/>
          <w:lang w:eastAsia="en-US"/>
        </w:rPr>
        <w:t xml:space="preserve">Министерства экономического развития</w:t>
      </w:r>
      <w:r>
        <w:rPr>
          <w:rFonts w:ascii="PT Astra Serif" w:hAnsi="PT Astra Serif" w:eastAsia="PT Astra Serif" w:cs="PT Astra Serif"/>
          <w:color w:val="auto"/>
          <w:sz w:val="26"/>
          <w:szCs w:val="26"/>
          <w:lang w:eastAsia="en-US"/>
        </w:rPr>
        <w:t xml:space="preserve"> </w:t>
      </w:r>
      <w:r>
        <w:rPr>
          <w:rFonts w:ascii="PT Astra Serif" w:hAnsi="PT Astra Serif" w:eastAsia="PT Astra Serif" w:cs="PT Astra Serif"/>
          <w:color w:val="auto"/>
          <w:sz w:val="26"/>
          <w:szCs w:val="26"/>
        </w:rPr>
        <w:t xml:space="preserve">и</w:t>
      </w:r>
      <w:r>
        <w:rPr>
          <w:rFonts w:ascii="PT Astra Serif" w:hAnsi="PT Astra Serif" w:eastAsia="PT Astra Serif" w:cs="PT Astra Serif"/>
          <w:color w:val="auto"/>
          <w:sz w:val="26"/>
          <w:szCs w:val="26"/>
        </w:rPr>
        <w:t xml:space="preserve"> имущественных отношений Чувашской Республики</w:t>
      </w:r>
      <w:r>
        <w:rPr>
          <w:rFonts w:ascii="PT Astra Serif" w:hAnsi="PT Astra Serif" w:eastAsia="PT Astra Serif" w:cs="PT Astra Serif"/>
          <w:color w:val="auto"/>
          <w:sz w:val="26"/>
          <w:szCs w:val="26"/>
          <w:highlight w:val="none"/>
        </w:rPr>
        <w:t xml:space="preserve"> </w:t>
      </w:r>
      <w:r>
        <w:rPr>
          <w:rFonts w:ascii="PT Astra Serif" w:hAnsi="PT Astra Serif" w:eastAsia="PT Astra Serif" w:cs="PT Astra Serif"/>
          <w:color w:val="auto"/>
          <w:sz w:val="26"/>
          <w:szCs w:val="26"/>
          <w:highlight w:val="white"/>
        </w:rPr>
        <w:t xml:space="preserve">от 21 ноября 2024 г. № 704-р,</w:t>
      </w:r>
      <w:r>
        <w:rPr>
          <w:rFonts w:ascii="PT Astra Serif" w:hAnsi="PT Astra Serif" w:eastAsia="PT Astra Serif" w:cs="PT Astra Serif"/>
          <w:color w:val="auto"/>
          <w:sz w:val="26"/>
          <w:szCs w:val="26"/>
          <w:highlight w:val="white"/>
        </w:rPr>
        <w:t xml:space="preserve"> способ приватизации –</w:t>
      </w:r>
      <w:r>
        <w:rPr>
          <w:rFonts w:ascii="PT Astra Serif" w:hAnsi="PT Astra Serif" w:eastAsia="PT Astra Serif" w:cs="PT Astra Serif"/>
          <w:color w:val="auto"/>
          <w:sz w:val="26"/>
          <w:szCs w:val="26"/>
          <w:highlight w:val="white"/>
        </w:rPr>
        <w:t xml:space="preserve"> </w:t>
      </w:r>
      <w:r>
        <w:rPr>
          <w:rFonts w:ascii="PT Astra Serif" w:hAnsi="PT Astra Serif" w:eastAsia="PT Astra Serif" w:cs="PT Astra Serif"/>
          <w:color w:val="auto"/>
          <w:sz w:val="26"/>
          <w:szCs w:val="26"/>
        </w:rPr>
        <w:t xml:space="preserve">преобразование </w:t>
      </w:r>
      <w:r>
        <w:rPr>
          <w:rFonts w:ascii="PT Astra Serif" w:hAnsi="PT Astra Serif" w:eastAsia="PT Astra Serif" w:cs="PT Astra Serif"/>
          <w:color w:val="auto"/>
          <w:sz w:val="26"/>
          <w:szCs w:val="26"/>
          <w:highlight w:val="white"/>
        </w:rPr>
        <w:t xml:space="preserve">унитарного предприятия</w:t>
      </w:r>
      <w:r>
        <w:rPr>
          <w:rFonts w:ascii="PT Astra Serif" w:hAnsi="PT Astra Serif" w:eastAsia="PT Astra Serif" w:cs="PT Astra Serif"/>
          <w:color w:val="auto"/>
          <w:sz w:val="26"/>
          <w:szCs w:val="26"/>
        </w:rPr>
        <w:t xml:space="preserve"> в акционерное общество</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ind w:firstLine="709"/>
        <w:jc w:val="both"/>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highlight w:val="none"/>
        </w:rPr>
      </w:r>
      <w:r>
        <w:rPr>
          <w:rFonts w:ascii="PT Astra Serif" w:hAnsi="PT Astra Serif" w:eastAsia="PT Astra Serif" w:cs="PT Astra Serif"/>
          <w:color w:val="auto"/>
          <w:sz w:val="26"/>
          <w:szCs w:val="26"/>
        </w:rPr>
        <w:t xml:space="preserve">П</w:t>
      </w:r>
      <w:r>
        <w:rPr>
          <w:rFonts w:ascii="PT Astra Serif" w:hAnsi="PT Astra Serif" w:eastAsia="PT Astra Serif" w:cs="PT Astra Serif"/>
          <w:bCs/>
          <w:color w:val="auto"/>
          <w:sz w:val="26"/>
          <w:szCs w:val="26"/>
        </w:rPr>
        <w:t xml:space="preserve">о результатам аукционов в электронной форме реализован</w:t>
      </w:r>
      <w:r>
        <w:rPr>
          <w:rFonts w:ascii="PT Astra Serif" w:hAnsi="PT Astra Serif" w:eastAsia="PT Astra Serif" w:cs="PT Astra Serif"/>
          <w:color w:val="auto"/>
          <w:sz w:val="26"/>
          <w:szCs w:val="26"/>
          <w:lang w:eastAsia="en-US"/>
        </w:rPr>
        <w:t xml:space="preserve">ы 5 позиций  </w:t>
      </w:r>
      <w:r>
        <w:rPr>
          <w:rFonts w:ascii="PT Astra Serif" w:hAnsi="PT Astra Serif" w:eastAsia="PT Astra Serif" w:cs="PT Astra Serif"/>
          <w:color w:val="auto"/>
          <w:sz w:val="26"/>
          <w:szCs w:val="26"/>
        </w:rPr>
        <w:t xml:space="preserve">объектов недвижимого имущества.</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rPr>
          <w:rFonts w:ascii="PT Astra Serif" w:hAnsi="PT Astra Serif" w:cs="PT Astra Serif"/>
          <w:color w:val="auto"/>
          <w:sz w:val="26"/>
          <w:szCs w:val="26"/>
          <w:highlight w:val="none"/>
        </w:rPr>
      </w:pPr>
      <w:r>
        <w:rPr>
          <w:rFonts w:ascii="PT Astra Serif" w:hAnsi="PT Astra Serif" w:eastAsia="PT Astra Serif" w:cs="PT Astra Serif"/>
          <w:color w:val="auto"/>
          <w:sz w:val="26"/>
          <w:szCs w:val="26"/>
        </w:rPr>
        <w:t xml:space="preserve">В рамках реализации Федерального закона от 22 июля 2008 г. № 159-ФЗ в 202</w:t>
      </w:r>
      <w:r>
        <w:rPr>
          <w:rFonts w:ascii="PT Astra Serif" w:hAnsi="PT Astra Serif" w:eastAsia="PT Astra Serif" w:cs="PT Astra Serif"/>
          <w:color w:val="auto"/>
          <w:sz w:val="26"/>
          <w:szCs w:val="26"/>
        </w:rPr>
        <w:t xml:space="preserve">4</w:t>
      </w:r>
      <w:r>
        <w:rPr>
          <w:rFonts w:ascii="PT Astra Serif" w:hAnsi="PT Astra Serif" w:eastAsia="PT Astra Serif" w:cs="PT Astra Serif"/>
          <w:color w:val="auto"/>
          <w:sz w:val="26"/>
          <w:szCs w:val="26"/>
        </w:rPr>
        <w:t xml:space="preserve"> году с </w:t>
      </w:r>
      <w:r>
        <w:rPr>
          <w:rFonts w:ascii="PT Astra Serif" w:hAnsi="PT Astra Serif" w:eastAsia="PT Astra Serif" w:cs="PT Astra Serif"/>
          <w:color w:val="auto"/>
          <w:sz w:val="26"/>
          <w:szCs w:val="26"/>
          <w:highlight w:val="white"/>
        </w:rPr>
        <w:t xml:space="preserve">субъектами малого и среднего предпринимательства</w:t>
      </w:r>
      <w:r>
        <w:rPr>
          <w:rFonts w:ascii="PT Astra Serif" w:hAnsi="PT Astra Serif" w:eastAsia="PT Astra Serif" w:cs="PT Astra Serif"/>
          <w:color w:val="auto"/>
          <w:sz w:val="26"/>
          <w:szCs w:val="26"/>
        </w:rPr>
        <w:t xml:space="preserve"> заключено 3 договора купли-продажи </w:t>
      </w:r>
      <w:r>
        <w:rPr>
          <w:rFonts w:ascii="PT Astra Serif" w:hAnsi="PT Astra Serif" w:eastAsia="PT Astra Serif" w:cs="PT Astra Serif"/>
          <w:color w:val="auto"/>
          <w:sz w:val="26"/>
          <w:szCs w:val="26"/>
        </w:rPr>
        <w:t xml:space="preserve">нежилых помещений в рассрочку на</w:t>
      </w:r>
      <w:r>
        <w:rPr>
          <w:rFonts w:ascii="PT Astra Serif" w:hAnsi="PT Astra Serif" w:eastAsia="PT Astra Serif" w:cs="PT Astra Serif"/>
          <w:color w:val="auto"/>
          <w:sz w:val="26"/>
          <w:szCs w:val="26"/>
        </w:rPr>
        <w:t xml:space="preserve"> общую сумму </w:t>
      </w:r>
      <w:r>
        <w:rPr>
          <w:rFonts w:ascii="PT Astra Serif" w:hAnsi="PT Astra Serif" w:eastAsia="PT Astra Serif" w:cs="PT Astra Serif"/>
          <w:color w:val="auto"/>
          <w:sz w:val="26"/>
          <w:szCs w:val="26"/>
        </w:rPr>
        <w:t xml:space="preserve">106,4 млн. рублей.</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pStyle w:val="876"/>
        <w:ind w:firstLine="709"/>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lang w:eastAsia="en-US"/>
        </w:rPr>
        <w:t xml:space="preserve">Отдельным направлением деятельности является реализация движимого имущества казны Чувашской Республики, не подлежащего включению в Программу приватизации. В отчетном году приняты </w:t>
      </w:r>
      <w:r>
        <w:rPr>
          <w:rFonts w:ascii="PT Astra Serif" w:hAnsi="PT Astra Serif" w:eastAsia="PT Astra Serif" w:cs="PT Astra Serif"/>
          <w:color w:val="auto"/>
          <w:sz w:val="26"/>
          <w:szCs w:val="26"/>
          <w:lang w:eastAsia="en-US"/>
        </w:rPr>
        <w:t xml:space="preserve">решения</w:t>
      </w:r>
      <w:r>
        <w:rPr>
          <w:rFonts w:ascii="PT Astra Serif" w:hAnsi="PT Astra Serif" w:eastAsia="PT Astra Serif" w:cs="PT Astra Serif"/>
          <w:color w:val="auto"/>
          <w:sz w:val="26"/>
          <w:szCs w:val="26"/>
          <w:lang w:eastAsia="en-US"/>
        </w:rPr>
        <w:t xml:space="preserve"> об условиях приватизации, организованы аукцион</w:t>
      </w:r>
      <w:r>
        <w:rPr>
          <w:rFonts w:ascii="PT Astra Serif" w:hAnsi="PT Astra Serif" w:eastAsia="PT Astra Serif" w:cs="PT Astra Serif"/>
          <w:color w:val="auto"/>
          <w:sz w:val="26"/>
          <w:szCs w:val="26"/>
          <w:lang w:eastAsia="en-US"/>
        </w:rPr>
        <w:t xml:space="preserve">ы</w:t>
      </w:r>
      <w:r>
        <w:rPr>
          <w:rFonts w:ascii="PT Astra Serif" w:hAnsi="PT Astra Serif" w:eastAsia="PT Astra Serif" w:cs="PT Astra Serif"/>
          <w:color w:val="auto"/>
          <w:sz w:val="26"/>
          <w:szCs w:val="26"/>
          <w:lang w:eastAsia="en-US"/>
        </w:rPr>
        <w:t xml:space="preserve"> по продаже 230</w:t>
      </w:r>
      <w:r>
        <w:rPr>
          <w:rFonts w:ascii="PT Astra Serif" w:hAnsi="PT Astra Serif" w:eastAsia="PT Astra Serif" w:cs="PT Astra Serif"/>
          <w:color w:val="auto"/>
          <w:sz w:val="26"/>
          <w:szCs w:val="26"/>
          <w:lang w:eastAsia="en-US"/>
        </w:rPr>
        <w:t xml:space="preserve"> </w:t>
      </w:r>
      <w:r>
        <w:rPr>
          <w:rFonts w:ascii="PT Astra Serif" w:hAnsi="PT Astra Serif" w:eastAsia="PT Astra Serif" w:cs="PT Astra Serif"/>
          <w:color w:val="auto"/>
          <w:sz w:val="26"/>
          <w:szCs w:val="26"/>
          <w:lang w:eastAsia="en-US"/>
        </w:rPr>
        <w:t xml:space="preserve">объектов</w:t>
      </w:r>
      <w:r>
        <w:rPr>
          <w:rFonts w:ascii="PT Astra Serif" w:hAnsi="PT Astra Serif" w:eastAsia="PT Astra Serif" w:cs="PT Astra Serif"/>
          <w:color w:val="auto"/>
          <w:sz w:val="26"/>
          <w:szCs w:val="26"/>
          <w:lang w:eastAsia="en-US"/>
        </w:rPr>
        <w:t xml:space="preserve"> движимого имущества, реализовано 105 </w:t>
      </w:r>
      <w:r>
        <w:rPr>
          <w:rFonts w:ascii="PT Astra Serif" w:hAnsi="PT Astra Serif" w:eastAsia="PT Astra Serif" w:cs="PT Astra Serif"/>
          <w:color w:val="auto"/>
          <w:sz w:val="26"/>
          <w:szCs w:val="26"/>
          <w:lang w:eastAsia="en-US"/>
        </w:rPr>
        <w:t xml:space="preserve">объект</w:t>
      </w:r>
      <w:r>
        <w:rPr>
          <w:rFonts w:ascii="PT Astra Serif" w:hAnsi="PT Astra Serif" w:eastAsia="PT Astra Serif" w:cs="PT Astra Serif"/>
          <w:color w:val="auto"/>
          <w:sz w:val="26"/>
          <w:szCs w:val="26"/>
          <w:lang w:eastAsia="en-US"/>
        </w:rPr>
        <w:t xml:space="preserve">ов</w:t>
      </w:r>
      <w:r>
        <w:rPr>
          <w:rFonts w:ascii="PT Astra Serif" w:hAnsi="PT Astra Serif" w:eastAsia="PT Astra Serif" w:cs="PT Astra Serif"/>
          <w:color w:val="auto"/>
          <w:sz w:val="26"/>
          <w:szCs w:val="26"/>
          <w:lang w:eastAsia="en-US"/>
        </w:rPr>
        <w:t xml:space="preserve">,</w:t>
      </w:r>
      <w:r>
        <w:rPr>
          <w:rFonts w:ascii="PT Astra Serif" w:hAnsi="PT Astra Serif" w:eastAsia="PT Astra Serif" w:cs="PT Astra Serif"/>
          <w:color w:val="auto"/>
          <w:sz w:val="26"/>
          <w:szCs w:val="26"/>
        </w:rPr>
        <w:t xml:space="preserve"> от продажи котор</w:t>
      </w:r>
      <w:r>
        <w:rPr>
          <w:rFonts w:ascii="PT Astra Serif" w:hAnsi="PT Astra Serif" w:eastAsia="PT Astra Serif" w:cs="PT Astra Serif"/>
          <w:color w:val="auto"/>
          <w:sz w:val="26"/>
          <w:szCs w:val="26"/>
        </w:rPr>
        <w:t xml:space="preserve">ых</w:t>
      </w:r>
      <w:r>
        <w:rPr>
          <w:rFonts w:ascii="PT Astra Serif" w:hAnsi="PT Astra Serif" w:eastAsia="PT Astra Serif" w:cs="PT Astra Serif"/>
          <w:color w:val="auto"/>
          <w:sz w:val="26"/>
          <w:szCs w:val="26"/>
        </w:rPr>
        <w:t xml:space="preserve"> в республиканский бюджет Чувашской Республики поступило </w:t>
      </w:r>
      <w:r>
        <w:rPr>
          <w:rFonts w:ascii="PT Astra Serif" w:hAnsi="PT Astra Serif" w:eastAsia="PT Astra Serif" w:cs="PT Astra Serif"/>
          <w:color w:val="auto"/>
          <w:sz w:val="26"/>
          <w:szCs w:val="26"/>
        </w:rPr>
        <w:t xml:space="preserve">18,8</w:t>
      </w:r>
      <w:r>
        <w:rPr>
          <w:rFonts w:ascii="PT Astra Serif" w:hAnsi="PT Astra Serif" w:eastAsia="PT Astra Serif" w:cs="PT Astra Serif"/>
          <w:color w:val="auto"/>
          <w:sz w:val="26"/>
          <w:szCs w:val="26"/>
        </w:rPr>
        <w:t xml:space="preserve"> млн. рублей.</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lang w:eastAsia="en-US"/>
        </w:rPr>
        <w:t xml:space="preserve">По состоянию на 31 декабря 202</w:t>
      </w:r>
      <w:r>
        <w:rPr>
          <w:rFonts w:ascii="PT Astra Serif" w:hAnsi="PT Astra Serif" w:eastAsia="PT Astra Serif" w:cs="PT Astra Serif"/>
          <w:color w:val="auto"/>
          <w:sz w:val="26"/>
          <w:szCs w:val="26"/>
          <w:lang w:eastAsia="en-US"/>
        </w:rPr>
        <w:t xml:space="preserve">4</w:t>
      </w:r>
      <w:r>
        <w:rPr>
          <w:rFonts w:ascii="PT Astra Serif" w:hAnsi="PT Astra Serif" w:eastAsia="PT Astra Serif" w:cs="PT Astra Serif"/>
          <w:color w:val="auto"/>
          <w:sz w:val="26"/>
          <w:szCs w:val="26"/>
          <w:lang w:eastAsia="en-US"/>
        </w:rPr>
        <w:t xml:space="preserve"> г. поступлен</w:t>
      </w:r>
      <w:r>
        <w:rPr>
          <w:rFonts w:ascii="PT Astra Serif" w:hAnsi="PT Astra Serif" w:eastAsia="PT Astra Serif" w:cs="PT Astra Serif"/>
          <w:color w:val="auto"/>
          <w:sz w:val="26"/>
          <w:szCs w:val="26"/>
          <w:lang w:eastAsia="en-US"/>
        </w:rPr>
        <w:t xml:space="preserve">ие </w:t>
      </w:r>
      <w:r>
        <w:rPr>
          <w:rFonts w:ascii="PT Astra Serif" w:hAnsi="PT Astra Serif" w:eastAsia="PT Astra Serif" w:cs="PT Astra Serif"/>
          <w:color w:val="auto"/>
          <w:sz w:val="26"/>
          <w:szCs w:val="26"/>
          <w:lang w:eastAsia="en-US"/>
        </w:rPr>
        <w:t xml:space="preserve">средств в республиканский бюджет Чувашской Республики от реализации государственного имущества Чувашской Республики, включая средства от продажи земельных участков и проценты за пользование рассрочкой оплаты имущества в рамках Федерального закона от 22 июл</w:t>
      </w:r>
      <w:r>
        <w:rPr>
          <w:rFonts w:ascii="PT Astra Serif" w:hAnsi="PT Astra Serif" w:eastAsia="PT Astra Serif" w:cs="PT Astra Serif"/>
          <w:color w:val="auto"/>
          <w:sz w:val="26"/>
          <w:szCs w:val="26"/>
          <w:lang w:eastAsia="en-US"/>
        </w:rPr>
        <w:t xml:space="preserve">я 2008 г. № 159-ФЗ</w:t>
      </w:r>
      <w:r>
        <w:rPr>
          <w:rFonts w:ascii="PT Astra Serif" w:hAnsi="PT Astra Serif" w:eastAsia="PT Astra Serif" w:cs="PT Astra Serif"/>
          <w:color w:val="auto"/>
          <w:sz w:val="26"/>
          <w:szCs w:val="26"/>
          <w:lang w:eastAsia="en-US"/>
        </w:rPr>
        <w:t xml:space="preserve">, составило </w:t>
      </w:r>
      <w:r>
        <w:rPr>
          <w:rFonts w:ascii="PT Astra Serif" w:hAnsi="PT Astra Serif" w:eastAsia="PT Astra Serif" w:cs="PT Astra Serif"/>
          <w:color w:val="auto"/>
          <w:sz w:val="26"/>
          <w:szCs w:val="26"/>
          <w:lang w:eastAsia="en-US"/>
        </w:rPr>
        <w:t xml:space="preserve">40,1</w:t>
      </w:r>
      <w:r>
        <w:rPr>
          <w:rFonts w:ascii="PT Astra Serif" w:hAnsi="PT Astra Serif" w:eastAsia="PT Astra Serif" w:cs="PT Astra Serif"/>
          <w:color w:val="auto"/>
          <w:sz w:val="26"/>
          <w:szCs w:val="26"/>
          <w:lang w:eastAsia="en-US"/>
        </w:rPr>
        <w:t xml:space="preserve"> млн. рублей</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rPr>
        <w:t xml:space="preserve">Перечень приватизированных </w:t>
      </w:r>
      <w:r>
        <w:rPr>
          <w:rFonts w:ascii="PT Astra Serif" w:hAnsi="PT Astra Serif" w:eastAsia="PT Astra Serif" w:cs="PT Astra Serif"/>
          <w:color w:val="auto"/>
          <w:sz w:val="26"/>
          <w:szCs w:val="26"/>
        </w:rPr>
        <w:t xml:space="preserve">объектов недвижимого имущества с указанием </w:t>
      </w:r>
      <w:r>
        <w:rPr>
          <w:rFonts w:ascii="PT Astra Serif" w:hAnsi="PT Astra Serif" w:eastAsia="PT Astra Serif" w:cs="PT Astra Serif"/>
          <w:color w:val="auto"/>
          <w:sz w:val="26"/>
          <w:szCs w:val="26"/>
        </w:rPr>
        <w:t xml:space="preserve">способа, срока и цены сделки приватизации </w:t>
      </w:r>
      <w:r>
        <w:rPr>
          <w:rFonts w:ascii="PT Astra Serif" w:hAnsi="PT Astra Serif" w:eastAsia="PT Astra Serif" w:cs="PT Astra Serif"/>
          <w:color w:val="auto"/>
          <w:sz w:val="26"/>
          <w:szCs w:val="26"/>
        </w:rPr>
        <w:t xml:space="preserve">приведен в прилож</w:t>
      </w:r>
      <w:r>
        <w:rPr>
          <w:rFonts w:ascii="PT Astra Serif" w:hAnsi="PT Astra Serif" w:eastAsia="PT Astra Serif" w:cs="PT Astra Serif"/>
          <w:color w:val="auto"/>
          <w:sz w:val="26"/>
          <w:szCs w:val="26"/>
        </w:rPr>
        <w:t xml:space="preserve">е</w:t>
      </w:r>
      <w:r>
        <w:rPr>
          <w:rFonts w:ascii="PT Astra Serif" w:hAnsi="PT Astra Serif" w:eastAsia="PT Astra Serif" w:cs="PT Astra Serif"/>
          <w:color w:val="auto"/>
          <w:sz w:val="26"/>
          <w:szCs w:val="26"/>
        </w:rPr>
        <w:t xml:space="preserve">нии </w:t>
      </w:r>
      <w:r>
        <w:rPr>
          <w:rFonts w:ascii="PT Astra Serif" w:hAnsi="PT Astra Serif" w:eastAsia="PT Astra Serif" w:cs="PT Astra Serif"/>
          <w:color w:val="auto"/>
          <w:sz w:val="26"/>
          <w:szCs w:val="26"/>
        </w:rPr>
        <w:t xml:space="preserve">к настоящему отчету</w:t>
      </w:r>
      <w:r>
        <w:rPr>
          <w:rFonts w:ascii="PT Astra Serif" w:hAnsi="PT Astra Serif" w:eastAsia="PT Astra Serif" w:cs="PT Astra Serif"/>
          <w:color w:val="auto"/>
          <w:sz w:val="26"/>
          <w:szCs w:val="26"/>
        </w:rPr>
        <w:t xml:space="preserve">. </w:t>
      </w:r>
      <w:r>
        <w:rPr>
          <w:rFonts w:ascii="PT Astra Serif" w:hAnsi="PT Astra Serif" w:cs="PT Astra Serif"/>
          <w:color w:val="auto"/>
          <w:sz w:val="26"/>
          <w:szCs w:val="26"/>
        </w:rPr>
      </w:r>
      <w:r>
        <w:rPr>
          <w:rFonts w:ascii="PT Astra Serif" w:hAnsi="PT Astra Serif" w:cs="PT Astra Serif"/>
          <w:color w:val="auto"/>
          <w:sz w:val="26"/>
          <w:szCs w:val="26"/>
        </w:rPr>
      </w:r>
    </w:p>
    <w:p>
      <w:pPr>
        <w:pStyle w:val="887"/>
        <w:spacing w:line="240" w:lineRule="auto"/>
        <w:rPr>
          <w:rFonts w:ascii="PT Astra Serif" w:hAnsi="PT Astra Serif" w:cs="PT Astra Serif"/>
          <w:color w:val="auto"/>
          <w:sz w:val="26"/>
          <w:szCs w:val="26"/>
        </w:rPr>
      </w:pPr>
      <w:r>
        <w:rPr>
          <w:rFonts w:ascii="PT Astra Serif" w:hAnsi="PT Astra Serif" w:eastAsia="PT Astra Serif" w:cs="PT Astra Serif"/>
          <w:b/>
          <w:bCs/>
          <w:color w:val="auto"/>
          <w:sz w:val="26"/>
          <w:szCs w:val="26"/>
        </w:rPr>
        <w:t xml:space="preserve">2</w:t>
      </w:r>
      <w:r>
        <w:rPr>
          <w:rFonts w:ascii="PT Astra Serif" w:hAnsi="PT Astra Serif" w:eastAsia="PT Astra Serif" w:cs="PT Astra Serif"/>
          <w:b/>
          <w:bCs/>
          <w:color w:val="auto"/>
          <w:sz w:val="26"/>
          <w:szCs w:val="26"/>
        </w:rPr>
        <w:t xml:space="preserve">.</w:t>
      </w:r>
      <w:r>
        <w:rPr>
          <w:rFonts w:ascii="PT Astra Serif" w:hAnsi="PT Astra Serif" w:eastAsia="PT Astra Serif" w:cs="PT Astra Serif"/>
          <w:b/>
          <w:bCs/>
          <w:color w:val="auto"/>
          <w:sz w:val="26"/>
          <w:szCs w:val="26"/>
        </w:rPr>
        <w:t xml:space="preserve"> Характеристика приватизации государственного имущества Чува</w:t>
      </w:r>
      <w:r>
        <w:rPr>
          <w:rFonts w:ascii="PT Astra Serif" w:hAnsi="PT Astra Serif" w:eastAsia="PT Astra Serif" w:cs="PT Astra Serif"/>
          <w:b/>
          <w:bCs/>
          <w:color w:val="auto"/>
          <w:sz w:val="26"/>
          <w:szCs w:val="26"/>
        </w:rPr>
        <w:t xml:space="preserve">ш</w:t>
      </w:r>
      <w:r>
        <w:rPr>
          <w:rFonts w:ascii="PT Astra Serif" w:hAnsi="PT Astra Serif" w:eastAsia="PT Astra Serif" w:cs="PT Astra Serif"/>
          <w:b/>
          <w:bCs/>
          <w:color w:val="auto"/>
          <w:sz w:val="26"/>
          <w:szCs w:val="26"/>
        </w:rPr>
        <w:t xml:space="preserve">ской Республики</w:t>
      </w:r>
      <w:r>
        <w:rPr>
          <w:rFonts w:ascii="PT Astra Serif" w:hAnsi="PT Astra Serif" w:eastAsia="PT Astra Serif" w:cs="PT Astra Serif"/>
          <w:b/>
          <w:bCs/>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widowControl w:val="off"/>
        <w:rPr>
          <w:rFonts w:ascii="PT Astra Serif" w:hAnsi="PT Astra Serif" w:cs="PT Astra Serif"/>
          <w:color w:val="auto"/>
          <w:sz w:val="26"/>
          <w:szCs w:val="26"/>
        </w:rPr>
      </w:pPr>
      <w:r>
        <w:rPr>
          <w:rFonts w:ascii="PT Astra Serif" w:hAnsi="PT Astra Serif" w:eastAsia="PT Astra Serif" w:cs="PT Astra Serif"/>
          <w:color w:val="auto"/>
          <w:sz w:val="26"/>
          <w:szCs w:val="26"/>
        </w:rPr>
        <w:t xml:space="preserve">Исходя из целей и задач по реструктуризации и оптимизации государственного сектора экономики в Чувашской Республике проводится работа по организации приватизации республиканского имущества, направленная на:</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widowControl w:val="off"/>
        <w:rPr>
          <w:rFonts w:ascii="PT Astra Serif" w:hAnsi="PT Astra Serif" w:cs="PT Astra Serif"/>
          <w:color w:val="auto"/>
          <w:sz w:val="26"/>
          <w:szCs w:val="26"/>
        </w:rPr>
      </w:pPr>
      <w:r>
        <w:rPr>
          <w:rFonts w:ascii="PT Astra Serif" w:hAnsi="PT Astra Serif" w:eastAsia="PT Astra Serif" w:cs="PT Astra Serif"/>
          <w:color w:val="auto"/>
          <w:sz w:val="26"/>
          <w:szCs w:val="26"/>
        </w:rPr>
        <w:t xml:space="preserve">достижение оптимального состава и структуры государственного имущества Чувашской Республики путем </w:t>
      </w:r>
      <w:r>
        <w:rPr>
          <w:rFonts w:ascii="PT Astra Serif" w:hAnsi="PT Astra Serif" w:eastAsia="PT Astra Serif" w:cs="PT Astra Serif"/>
          <w:color w:val="auto"/>
          <w:sz w:val="26"/>
          <w:szCs w:val="26"/>
        </w:rPr>
        <w:t xml:space="preserve">поэтапного </w:t>
      </w:r>
      <w:r>
        <w:rPr>
          <w:rFonts w:ascii="PT Astra Serif" w:hAnsi="PT Astra Serif" w:eastAsia="PT Astra Serif" w:cs="PT Astra Serif"/>
          <w:color w:val="auto"/>
          <w:sz w:val="26"/>
          <w:szCs w:val="26"/>
        </w:rPr>
        <w:t xml:space="preserve">сокращения </w:t>
      </w:r>
      <w:r>
        <w:rPr>
          <w:rFonts w:ascii="PT Astra Serif" w:hAnsi="PT Astra Serif" w:eastAsia="PT Astra Serif" w:cs="PT Astra Serif"/>
          <w:color w:val="auto"/>
          <w:sz w:val="26"/>
          <w:szCs w:val="26"/>
        </w:rPr>
        <w:t xml:space="preserve">государственного сектора</w:t>
      </w:r>
      <w:r>
        <w:rPr>
          <w:rFonts w:ascii="PT Astra Serif" w:hAnsi="PT Astra Serif" w:eastAsia="PT Astra Serif" w:cs="PT Astra Serif"/>
          <w:color w:val="auto"/>
          <w:sz w:val="26"/>
          <w:szCs w:val="26"/>
        </w:rPr>
        <w:t xml:space="preserve"> экономик</w:t>
      </w:r>
      <w:r>
        <w:rPr>
          <w:rFonts w:ascii="PT Astra Serif" w:hAnsi="PT Astra Serif" w:eastAsia="PT Astra Serif" w:cs="PT Astra Serif"/>
          <w:color w:val="auto"/>
          <w:sz w:val="26"/>
          <w:szCs w:val="26"/>
        </w:rPr>
        <w:t xml:space="preserve">и</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widowControl w:val="off"/>
        <w:rPr>
          <w:rFonts w:ascii="PT Astra Serif" w:hAnsi="PT Astra Serif" w:cs="PT Astra Serif"/>
          <w:color w:val="auto"/>
          <w:sz w:val="26"/>
          <w:szCs w:val="26"/>
        </w:rPr>
      </w:pPr>
      <w:r>
        <w:rPr>
          <w:rFonts w:ascii="PT Astra Serif" w:hAnsi="PT Astra Serif" w:eastAsia="PT Astra Serif" w:cs="PT Astra Serif"/>
          <w:color w:val="auto"/>
          <w:sz w:val="26"/>
          <w:szCs w:val="26"/>
        </w:rPr>
        <w:t xml:space="preserve">повышение эффективности продаж государственного имущества Чувашской Республики.</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lang w:eastAsia="en-US"/>
        </w:rPr>
        <w:t xml:space="preserve">Исполнение Программы приватизации </w:t>
      </w:r>
      <w:r>
        <w:rPr>
          <w:rFonts w:ascii="PT Astra Serif" w:hAnsi="PT Astra Serif" w:eastAsia="PT Astra Serif" w:cs="PT Astra Serif"/>
          <w:color w:val="auto"/>
          <w:sz w:val="26"/>
          <w:szCs w:val="26"/>
          <w:lang w:eastAsia="en-US"/>
        </w:rPr>
        <w:t xml:space="preserve">проводил</w:t>
      </w:r>
      <w:r>
        <w:rPr>
          <w:rFonts w:ascii="PT Astra Serif" w:hAnsi="PT Astra Serif" w:eastAsia="PT Astra Serif" w:cs="PT Astra Serif"/>
          <w:color w:val="auto"/>
          <w:sz w:val="26"/>
          <w:szCs w:val="26"/>
          <w:lang w:eastAsia="en-US"/>
        </w:rPr>
        <w:t xml:space="preserve">ось</w:t>
      </w:r>
      <w:r>
        <w:rPr>
          <w:rFonts w:ascii="PT Astra Serif" w:hAnsi="PT Astra Serif" w:eastAsia="PT Astra Serif" w:cs="PT Astra Serif"/>
          <w:color w:val="auto"/>
          <w:sz w:val="26"/>
          <w:szCs w:val="26"/>
          <w:lang w:eastAsia="en-US"/>
        </w:rPr>
        <w:t xml:space="preserve"> открыто и прозрачно, информационное сопровождение продаж приватизируемого имущества осуществлено в полном объеме. </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lang w:eastAsia="en-US"/>
        </w:rPr>
        <w:t xml:space="preserve">Все акты приватизации государственного имущества Чувашской Республики в установленном порядке размещ</w:t>
      </w:r>
      <w:r>
        <w:rPr>
          <w:rFonts w:ascii="PT Astra Serif" w:hAnsi="PT Astra Serif" w:eastAsia="PT Astra Serif" w:cs="PT Astra Serif"/>
          <w:color w:val="auto"/>
          <w:sz w:val="26"/>
          <w:szCs w:val="26"/>
          <w:lang w:eastAsia="en-US"/>
        </w:rPr>
        <w:t xml:space="preserve">ены</w:t>
      </w:r>
      <w:r>
        <w:rPr>
          <w:rFonts w:ascii="PT Astra Serif" w:hAnsi="PT Astra Serif" w:eastAsia="PT Astra Serif" w:cs="PT Astra Serif"/>
          <w:color w:val="auto"/>
          <w:sz w:val="26"/>
          <w:szCs w:val="26"/>
          <w:lang w:eastAsia="en-US"/>
        </w:rPr>
        <w:t xml:space="preserve">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rFonts w:ascii="PT Astra Serif" w:hAnsi="PT Astra Serif" w:eastAsia="PT Astra Serif" w:cs="PT Astra Serif"/>
          <w:color w:val="auto"/>
          <w:sz w:val="26"/>
          <w:szCs w:val="26"/>
          <w:lang w:eastAsia="en-US"/>
        </w:rPr>
        <w:t xml:space="preserve"> </w:t>
      </w:r>
      <w:r>
        <w:rPr>
          <w:rFonts w:ascii="PT Astra Serif" w:hAnsi="PT Astra Serif" w:eastAsia="PT Astra Serif" w:cs="PT Astra Serif"/>
          <w:color w:val="auto"/>
          <w:sz w:val="26"/>
          <w:szCs w:val="26"/>
        </w:rPr>
        <w:t xml:space="preserve">www.torgi.gov.ru</w:t>
      </w:r>
      <w:r>
        <w:rPr>
          <w:rFonts w:ascii="PT Astra Serif" w:hAnsi="PT Astra Serif" w:eastAsia="PT Astra Serif" w:cs="PT Astra Serif"/>
          <w:color w:val="auto"/>
          <w:sz w:val="26"/>
          <w:szCs w:val="26"/>
          <w:lang w:eastAsia="en-US"/>
        </w:rPr>
        <w:t xml:space="preserve">, и дополнительно на сайте </w:t>
      </w:r>
      <w:r>
        <w:rPr>
          <w:rFonts w:ascii="PT Astra Serif" w:hAnsi="PT Astra Serif" w:eastAsia="PT Astra Serif" w:cs="PT Astra Serif"/>
          <w:color w:val="auto"/>
          <w:sz w:val="26"/>
          <w:szCs w:val="26"/>
          <w:lang w:eastAsia="en-US"/>
        </w:rPr>
        <w:t xml:space="preserve">Министерства экономического развития</w:t>
      </w:r>
      <w:r>
        <w:rPr>
          <w:rFonts w:ascii="PT Astra Serif" w:hAnsi="PT Astra Serif" w:eastAsia="PT Astra Serif" w:cs="PT Astra Serif"/>
          <w:color w:val="auto"/>
          <w:sz w:val="26"/>
          <w:szCs w:val="26"/>
          <w:lang w:eastAsia="en-US"/>
        </w:rPr>
        <w:t xml:space="preserve"> </w:t>
      </w:r>
      <w:r>
        <w:rPr>
          <w:rFonts w:ascii="PT Astra Serif" w:hAnsi="PT Astra Serif" w:eastAsia="PT Astra Serif" w:cs="PT Astra Serif"/>
          <w:color w:val="auto"/>
          <w:sz w:val="26"/>
          <w:szCs w:val="26"/>
        </w:rPr>
        <w:t xml:space="preserve">и</w:t>
      </w:r>
      <w:r>
        <w:rPr>
          <w:rFonts w:ascii="PT Astra Serif" w:hAnsi="PT Astra Serif" w:eastAsia="PT Astra Serif" w:cs="PT Astra Serif"/>
          <w:color w:val="auto"/>
          <w:sz w:val="26"/>
          <w:szCs w:val="26"/>
        </w:rPr>
        <w:t xml:space="preserve"> имущественных отношений Чувашской Республики.</w:t>
      </w:r>
      <w:r>
        <w:rPr>
          <w:rFonts w:ascii="PT Astra Serif" w:hAnsi="PT Astra Serif" w:eastAsia="PT Astra Serif" w:cs="PT Astra Serif"/>
          <w:color w:val="auto"/>
          <w:sz w:val="26"/>
          <w:szCs w:val="26"/>
          <w:lang w:eastAsia="en-US"/>
        </w:rPr>
        <w:t xml:space="preserve"> Р</w:t>
      </w:r>
      <w:r>
        <w:rPr>
          <w:rFonts w:ascii="PT Astra Serif" w:hAnsi="PT Astra Serif" w:eastAsia="PT Astra Serif" w:cs="PT Astra Serif"/>
          <w:color w:val="auto"/>
          <w:sz w:val="26"/>
          <w:szCs w:val="26"/>
          <w:lang w:eastAsia="en-US"/>
        </w:rPr>
        <w:t xml:space="preserve">ыночная стоимость приватизируемого имущества определяется независимым</w:t>
      </w:r>
      <w:r>
        <w:rPr>
          <w:rFonts w:ascii="PT Astra Serif" w:hAnsi="PT Astra Serif" w:eastAsia="PT Astra Serif" w:cs="PT Astra Serif"/>
          <w:color w:val="auto"/>
          <w:sz w:val="26"/>
          <w:szCs w:val="26"/>
          <w:lang w:eastAsia="en-US"/>
        </w:rPr>
        <w:t xml:space="preserve">и</w:t>
      </w:r>
      <w:r>
        <w:rPr>
          <w:rFonts w:ascii="PT Astra Serif" w:hAnsi="PT Astra Serif" w:eastAsia="PT Astra Serif" w:cs="PT Astra Serif"/>
          <w:color w:val="auto"/>
          <w:sz w:val="26"/>
          <w:szCs w:val="26"/>
          <w:lang w:eastAsia="en-US"/>
        </w:rPr>
        <w:t xml:space="preserve"> оценщик</w:t>
      </w:r>
      <w:r>
        <w:rPr>
          <w:rFonts w:ascii="PT Astra Serif" w:hAnsi="PT Astra Serif" w:eastAsia="PT Astra Serif" w:cs="PT Astra Serif"/>
          <w:color w:val="auto"/>
          <w:sz w:val="26"/>
          <w:szCs w:val="26"/>
          <w:lang w:eastAsia="en-US"/>
        </w:rPr>
        <w:t xml:space="preserve">ами, отобранными путем проведения конкурентных процедур</w:t>
      </w:r>
      <w:r>
        <w:rPr>
          <w:rFonts w:ascii="PT Astra Serif" w:hAnsi="PT Astra Serif" w:eastAsia="PT Astra Serif" w:cs="PT Astra Serif"/>
          <w:color w:val="auto"/>
          <w:sz w:val="26"/>
          <w:szCs w:val="26"/>
          <w:lang w:eastAsia="en-US"/>
        </w:rPr>
        <w:t xml:space="preserve">. </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rPr>
          <w:rFonts w:ascii="PT Astra Serif" w:hAnsi="PT Astra Serif" w:cs="PT Astra Serif"/>
          <w:color w:val="auto"/>
          <w:sz w:val="26"/>
          <w:szCs w:val="26"/>
        </w:rPr>
      </w:pPr>
      <w:r>
        <w:rPr>
          <w:rFonts w:ascii="PT Astra Serif" w:hAnsi="PT Astra Serif" w:eastAsia="PT Astra Serif" w:cs="PT Astra Serif"/>
          <w:color w:val="auto"/>
          <w:sz w:val="26"/>
          <w:szCs w:val="26"/>
        </w:rPr>
        <w:t xml:space="preserve">За 2024 год к участию в торгах </w:t>
      </w:r>
      <w:r>
        <w:rPr>
          <w:rFonts w:ascii="PT Astra Serif" w:hAnsi="PT Astra Serif" w:eastAsia="PT Astra Serif" w:cs="PT Astra Serif"/>
          <w:color w:val="auto"/>
          <w:sz w:val="26"/>
          <w:szCs w:val="26"/>
        </w:rPr>
        <w:t xml:space="preserve">в электронной форме</w:t>
      </w:r>
      <w:r>
        <w:rPr>
          <w:rFonts w:ascii="PT Astra Serif" w:hAnsi="PT Astra Serif" w:eastAsia="PT Astra Serif" w:cs="PT Astra Serif"/>
          <w:color w:val="auto"/>
          <w:sz w:val="26"/>
          <w:szCs w:val="26"/>
        </w:rPr>
        <w:t xml:space="preserve"> </w:t>
      </w:r>
      <w:r>
        <w:rPr>
          <w:rFonts w:ascii="PT Astra Serif" w:hAnsi="PT Astra Serif" w:eastAsia="PT Astra Serif" w:cs="PT Astra Serif"/>
          <w:color w:val="auto"/>
          <w:sz w:val="26"/>
          <w:szCs w:val="26"/>
          <w:shd w:val="clear" w:color="ffffff" w:themeColor="background1" w:fill="ffffff" w:themeFill="background1"/>
        </w:rPr>
        <w:t xml:space="preserve">пр</w:t>
      </w:r>
      <w:r>
        <w:rPr>
          <w:rFonts w:ascii="PT Astra Serif" w:hAnsi="PT Astra Serif" w:eastAsia="PT Astra Serif" w:cs="PT Astra Serif"/>
          <w:color w:val="auto"/>
          <w:sz w:val="26"/>
          <w:szCs w:val="26"/>
          <w:shd w:val="clear" w:color="ffffff" w:themeColor="background1" w:fill="ffffff" w:themeFill="background1"/>
        </w:rPr>
        <w:t xml:space="preserve">ивлечены</w:t>
      </w:r>
      <w:r>
        <w:rPr>
          <w:rFonts w:ascii="PT Astra Serif" w:hAnsi="PT Astra Serif" w:eastAsia="PT Astra Serif" w:cs="PT Astra Serif"/>
          <w:color w:val="auto"/>
          <w:sz w:val="26"/>
          <w:szCs w:val="26"/>
          <w:shd w:val="clear" w:color="ffffff" w:themeColor="background1" w:fill="ffffff" w:themeFill="background1"/>
        </w:rPr>
        <w:t xml:space="preserve"> </w:t>
      </w:r>
      <w:r>
        <w:rPr>
          <w:rFonts w:ascii="PT Astra Serif" w:hAnsi="PT Astra Serif" w:eastAsia="PT Astra Serif" w:cs="PT Astra Serif"/>
          <w:bCs/>
          <w:color w:val="auto"/>
          <w:sz w:val="26"/>
          <w:szCs w:val="26"/>
        </w:rPr>
        <w:t xml:space="preserve">963 потенциальных покупателя</w:t>
      </w:r>
      <w:r>
        <w:rPr>
          <w:rFonts w:ascii="PT Astra Serif" w:hAnsi="PT Astra Serif" w:eastAsia="PT Astra Serif" w:cs="PT Astra Serif"/>
          <w:color w:val="auto"/>
          <w:sz w:val="26"/>
          <w:szCs w:val="26"/>
        </w:rPr>
        <w:t xml:space="preserve">, в среднем по </w:t>
      </w:r>
      <w:r>
        <w:rPr>
          <w:rFonts w:ascii="PT Astra Serif" w:hAnsi="PT Astra Serif" w:eastAsia="PT Astra Serif" w:cs="PT Astra Serif"/>
          <w:bCs/>
          <w:color w:val="auto"/>
          <w:sz w:val="26"/>
          <w:szCs w:val="26"/>
        </w:rPr>
        <w:t xml:space="preserve">9 участников </w:t>
      </w:r>
      <w:r>
        <w:rPr>
          <w:rFonts w:ascii="PT Astra Serif" w:hAnsi="PT Astra Serif" w:eastAsia="PT Astra Serif" w:cs="PT Astra Serif"/>
          <w:color w:val="auto"/>
          <w:sz w:val="26"/>
          <w:szCs w:val="26"/>
        </w:rPr>
        <w:t xml:space="preserve">на каждую состоявшуюся приватизационную сделку (в 2023 году в торгах приняли участие </w:t>
      </w:r>
      <w:r>
        <w:rPr>
          <w:rFonts w:ascii="PT Astra Serif" w:hAnsi="PT Astra Serif" w:eastAsia="PT Astra Serif" w:cs="PT Astra Serif"/>
          <w:bCs/>
          <w:color w:val="auto"/>
          <w:sz w:val="26"/>
          <w:szCs w:val="26"/>
        </w:rPr>
        <w:t xml:space="preserve">1205 потенциальных покупателей</w:t>
      </w:r>
      <w:r>
        <w:rPr>
          <w:rFonts w:ascii="PT Astra Serif" w:hAnsi="PT Astra Serif" w:eastAsia="PT Astra Serif" w:cs="PT Astra Serif"/>
          <w:color w:val="auto"/>
          <w:sz w:val="26"/>
          <w:szCs w:val="26"/>
        </w:rPr>
        <w:t xml:space="preserve">, в среднем по </w:t>
      </w:r>
      <w:r>
        <w:rPr>
          <w:rFonts w:ascii="PT Astra Serif" w:hAnsi="PT Astra Serif" w:eastAsia="PT Astra Serif" w:cs="PT Astra Serif"/>
          <w:bCs/>
          <w:color w:val="auto"/>
          <w:sz w:val="26"/>
          <w:szCs w:val="26"/>
        </w:rPr>
        <w:t xml:space="preserve">8 </w:t>
      </w:r>
      <w:r>
        <w:rPr>
          <w:rFonts w:ascii="PT Astra Serif" w:hAnsi="PT Astra Serif" w:eastAsia="PT Astra Serif" w:cs="PT Astra Serif"/>
          <w:bCs/>
          <w:color w:val="auto"/>
          <w:sz w:val="26"/>
          <w:szCs w:val="26"/>
        </w:rPr>
        <w:t xml:space="preserve">участников</w:t>
      </w:r>
      <w:r>
        <w:rPr>
          <w:rFonts w:ascii="PT Astra Serif" w:hAnsi="PT Astra Serif" w:eastAsia="PT Astra Serif" w:cs="PT Astra Serif"/>
          <w:color w:val="auto"/>
          <w:sz w:val="26"/>
          <w:szCs w:val="26"/>
        </w:rPr>
        <w:t xml:space="preserve"> на каждую состоявшуюся приватизационную сделку).</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rPr>
          <w:rFonts w:ascii="PT Astra Serif" w:hAnsi="PT Astra Serif" w:cs="PT Astra Serif"/>
          <w:b/>
          <w:bCs/>
          <w:color w:val="auto"/>
          <w:sz w:val="26"/>
          <w:szCs w:val="26"/>
        </w:rPr>
      </w:pPr>
      <w:r>
        <w:rPr>
          <w:rFonts w:ascii="PT Astra Serif" w:hAnsi="PT Astra Serif" w:eastAsia="PT Astra Serif" w:cs="PT Astra Serif"/>
          <w:b/>
          <w:bCs/>
          <w:color w:val="auto"/>
          <w:sz w:val="26"/>
          <w:szCs w:val="26"/>
          <w:lang w:eastAsia="en-US"/>
        </w:rPr>
        <w:t xml:space="preserve">3</w:t>
      </w:r>
      <w:r>
        <w:rPr>
          <w:rFonts w:ascii="PT Astra Serif" w:hAnsi="PT Astra Serif" w:eastAsia="PT Astra Serif" w:cs="PT Astra Serif"/>
          <w:b/>
          <w:bCs/>
          <w:color w:val="auto"/>
          <w:sz w:val="26"/>
          <w:szCs w:val="26"/>
          <w:lang w:eastAsia="en-US"/>
        </w:rPr>
        <w:t xml:space="preserve">. Информация о результатах приватизации муниципального имущества в Чувашской Республике за 2024</w:t>
      </w:r>
      <w:r>
        <w:rPr>
          <w:rFonts w:ascii="PT Astra Serif" w:hAnsi="PT Astra Serif" w:eastAsia="PT Astra Serif" w:cs="PT Astra Serif"/>
          <w:b/>
          <w:bCs/>
          <w:color w:val="auto"/>
          <w:sz w:val="26"/>
          <w:szCs w:val="26"/>
          <w:lang w:eastAsia="en-US"/>
        </w:rPr>
        <w:t xml:space="preserve"> год</w:t>
      </w:r>
      <w:r>
        <w:rPr>
          <w:rFonts w:ascii="PT Astra Serif" w:hAnsi="PT Astra Serif" w:eastAsia="PT Astra Serif" w:cs="PT Astra Serif"/>
          <w:b/>
          <w:bCs/>
          <w:color w:val="auto"/>
          <w:sz w:val="26"/>
          <w:szCs w:val="26"/>
          <w:lang w:eastAsia="en-US"/>
        </w:rPr>
        <w:t xml:space="preserve">.</w:t>
      </w:r>
      <w:r>
        <w:rPr>
          <w:rFonts w:ascii="PT Astra Serif" w:hAnsi="PT Astra Serif" w:cs="PT Astra Serif"/>
          <w:b/>
          <w:bCs/>
          <w:color w:val="auto"/>
          <w:sz w:val="26"/>
          <w:szCs w:val="26"/>
        </w:rPr>
      </w:r>
      <w:r>
        <w:rPr>
          <w:rFonts w:ascii="PT Astra Serif" w:hAnsi="PT Astra Serif" w:cs="PT Astra Serif"/>
          <w:b/>
          <w:bCs/>
          <w:color w:val="auto"/>
          <w:sz w:val="26"/>
          <w:szCs w:val="26"/>
        </w:rPr>
      </w:r>
    </w:p>
    <w:p>
      <w:pPr>
        <w:pStyle w:val="876"/>
        <w:ind w:firstLine="709"/>
        <w:spacing w:line="240" w:lineRule="auto"/>
        <w:rPr>
          <w:rFonts w:ascii="PT Astra Serif" w:hAnsi="PT Astra Serif" w:cs="PT Astra Serif"/>
          <w:bCs/>
          <w:color w:val="auto"/>
          <w:sz w:val="26"/>
          <w:szCs w:val="26"/>
        </w:rPr>
      </w:pPr>
      <w:r>
        <w:rPr>
          <w:rFonts w:ascii="PT Astra Serif" w:hAnsi="PT Astra Serif" w:eastAsia="PT Astra Serif" w:cs="PT Astra Serif"/>
          <w:bCs/>
          <w:color w:val="auto"/>
          <w:sz w:val="26"/>
          <w:szCs w:val="26"/>
          <w:lang w:eastAsia="en-US"/>
        </w:rPr>
        <w:t xml:space="preserve">Приватизация муниципального имущества осуществляется в соответствии с прогнозными планами (программами) приватизации, утверждаемыми решениями собраний депутатов муниципальных образований Чувашской Республики.</w:t>
      </w:r>
      <w:r>
        <w:rPr>
          <w:rFonts w:ascii="PT Astra Serif" w:hAnsi="PT Astra Serif" w:cs="PT Astra Serif"/>
          <w:bCs/>
          <w:color w:val="auto"/>
          <w:sz w:val="26"/>
          <w:szCs w:val="26"/>
        </w:rPr>
      </w:r>
      <w:r>
        <w:rPr>
          <w:rFonts w:ascii="PT Astra Serif" w:hAnsi="PT Astra Serif" w:cs="PT Astra Serif"/>
          <w:bCs/>
          <w:color w:val="auto"/>
          <w:sz w:val="26"/>
          <w:szCs w:val="26"/>
        </w:rPr>
      </w:r>
    </w:p>
    <w:p>
      <w:pPr>
        <w:pStyle w:val="876"/>
        <w:ind w:firstLine="709"/>
        <w:spacing w:line="240" w:lineRule="auto"/>
        <w:rPr>
          <w:rFonts w:ascii="PT Astra Serif" w:hAnsi="PT Astra Serif" w:cs="PT Astra Serif"/>
          <w:bCs/>
          <w:color w:val="auto"/>
          <w:sz w:val="26"/>
          <w:szCs w:val="26"/>
        </w:rPr>
      </w:pPr>
      <w:r>
        <w:rPr>
          <w:rFonts w:ascii="PT Astra Serif" w:hAnsi="PT Astra Serif" w:eastAsia="PT Astra Serif" w:cs="PT Astra Serif"/>
          <w:bCs/>
          <w:color w:val="auto"/>
          <w:sz w:val="26"/>
          <w:szCs w:val="26"/>
          <w:lang w:eastAsia="en-US"/>
        </w:rPr>
        <w:t xml:space="preserve">В соответствии с прогнозными планами (программами) приватизации муниципального имущества в 2024</w:t>
      </w:r>
      <w:r>
        <w:rPr>
          <w:rFonts w:ascii="PT Astra Serif" w:hAnsi="PT Astra Serif" w:eastAsia="PT Astra Serif" w:cs="PT Astra Serif"/>
          <w:bCs/>
          <w:color w:val="auto"/>
          <w:sz w:val="26"/>
          <w:szCs w:val="26"/>
          <w:lang w:eastAsia="en-US"/>
        </w:rPr>
        <w:t xml:space="preserve"> году подлежали приватизации </w:t>
      </w:r>
      <w:r>
        <w:rPr>
          <w:rFonts w:ascii="PT Astra Serif" w:hAnsi="PT Astra Serif" w:eastAsia="PT Astra Serif" w:cs="PT Astra Serif"/>
          <w:bCs/>
          <w:color w:val="auto"/>
          <w:sz w:val="26"/>
          <w:szCs w:val="26"/>
          <w:highlight w:val="none"/>
          <w:lang w:eastAsia="en-US"/>
        </w:rPr>
        <w:t xml:space="preserve">176 </w:t>
      </w:r>
      <w:r>
        <w:rPr>
          <w:rFonts w:ascii="PT Astra Serif" w:hAnsi="PT Astra Serif" w:eastAsia="PT Astra Serif" w:cs="PT Astra Serif"/>
          <w:bCs/>
          <w:color w:val="auto"/>
          <w:sz w:val="26"/>
          <w:szCs w:val="26"/>
          <w:lang w:eastAsia="en-US"/>
        </w:rPr>
        <w:t xml:space="preserve">объект</w:t>
      </w:r>
      <w:r>
        <w:rPr>
          <w:rFonts w:ascii="PT Astra Serif" w:hAnsi="PT Astra Serif" w:eastAsia="PT Astra Serif" w:cs="PT Astra Serif"/>
          <w:bCs/>
          <w:color w:val="auto"/>
          <w:sz w:val="26"/>
          <w:szCs w:val="26"/>
          <w:lang w:eastAsia="en-US"/>
        </w:rPr>
        <w:t xml:space="preserve">ов</w:t>
      </w:r>
      <w:r>
        <w:rPr>
          <w:rFonts w:ascii="PT Astra Serif" w:hAnsi="PT Astra Serif" w:eastAsia="PT Astra Serif" w:cs="PT Astra Serif"/>
          <w:bCs/>
          <w:color w:val="auto"/>
          <w:sz w:val="26"/>
          <w:szCs w:val="26"/>
          <w:lang w:eastAsia="en-US"/>
        </w:rPr>
        <w:t xml:space="preserve"> </w:t>
      </w:r>
      <w:r>
        <w:rPr>
          <w:rFonts w:ascii="PT Astra Serif" w:hAnsi="PT Astra Serif" w:eastAsia="PT Astra Serif" w:cs="PT Astra Serif"/>
          <w:bCs/>
          <w:color w:val="auto"/>
          <w:sz w:val="26"/>
          <w:szCs w:val="26"/>
          <w:lang w:eastAsia="en-US"/>
        </w:rPr>
        <w:t xml:space="preserve">муниципального имущества, в том числе:</w:t>
      </w:r>
      <w:r>
        <w:rPr>
          <w:rFonts w:ascii="PT Astra Serif" w:hAnsi="PT Astra Serif" w:cs="PT Astra Serif"/>
          <w:bCs/>
          <w:color w:val="auto"/>
          <w:sz w:val="26"/>
          <w:szCs w:val="26"/>
        </w:rPr>
      </w:r>
      <w:r>
        <w:rPr>
          <w:rFonts w:ascii="PT Astra Serif" w:hAnsi="PT Astra Serif" w:cs="PT Astra Serif"/>
          <w:bCs/>
          <w:color w:val="auto"/>
          <w:sz w:val="26"/>
          <w:szCs w:val="26"/>
        </w:rPr>
      </w:r>
    </w:p>
    <w:p>
      <w:pPr>
        <w:pStyle w:val="876"/>
        <w:ind w:firstLine="709"/>
        <w:spacing w:line="240" w:lineRule="auto"/>
        <w:rPr>
          <w:rFonts w:ascii="PT Astra Serif" w:hAnsi="PT Astra Serif" w:cs="PT Astra Serif"/>
          <w:bCs/>
          <w:color w:val="auto"/>
          <w:sz w:val="26"/>
          <w:szCs w:val="26"/>
        </w:rPr>
      </w:pPr>
      <w:r>
        <w:rPr>
          <w:rFonts w:ascii="PT Astra Serif" w:hAnsi="PT Astra Serif" w:eastAsia="PT Astra Serif" w:cs="PT Astra Serif"/>
          <w:bCs/>
          <w:color w:val="auto"/>
          <w:sz w:val="26"/>
          <w:szCs w:val="26"/>
          <w:highlight w:val="none"/>
          <w:lang w:eastAsia="en-US"/>
        </w:rPr>
        <w:t xml:space="preserve">12 </w:t>
      </w:r>
      <w:r>
        <w:rPr>
          <w:rFonts w:ascii="PT Astra Serif" w:hAnsi="PT Astra Serif" w:eastAsia="PT Astra Serif" w:cs="PT Astra Serif"/>
          <w:bCs/>
          <w:color w:val="auto"/>
          <w:sz w:val="26"/>
          <w:szCs w:val="26"/>
          <w:lang w:eastAsia="en-US"/>
        </w:rPr>
        <w:t xml:space="preserve">муниципальн</w:t>
      </w:r>
      <w:r>
        <w:rPr>
          <w:rFonts w:ascii="PT Astra Serif" w:hAnsi="PT Astra Serif" w:eastAsia="PT Astra Serif" w:cs="PT Astra Serif"/>
          <w:bCs/>
          <w:color w:val="auto"/>
          <w:sz w:val="26"/>
          <w:szCs w:val="26"/>
          <w:lang w:eastAsia="en-US"/>
        </w:rPr>
        <w:t xml:space="preserve">ых</w:t>
      </w:r>
      <w:r>
        <w:rPr>
          <w:rFonts w:ascii="PT Astra Serif" w:hAnsi="PT Astra Serif" w:eastAsia="PT Astra Serif" w:cs="PT Astra Serif"/>
          <w:bCs/>
          <w:color w:val="auto"/>
          <w:sz w:val="26"/>
          <w:szCs w:val="26"/>
          <w:lang w:eastAsia="en-US"/>
        </w:rPr>
        <w:t xml:space="preserve"> унитарн</w:t>
      </w:r>
      <w:r>
        <w:rPr>
          <w:rFonts w:ascii="PT Astra Serif" w:hAnsi="PT Astra Serif" w:eastAsia="PT Astra Serif" w:cs="PT Astra Serif"/>
          <w:bCs/>
          <w:color w:val="auto"/>
          <w:sz w:val="26"/>
          <w:szCs w:val="26"/>
          <w:lang w:eastAsia="en-US"/>
        </w:rPr>
        <w:t xml:space="preserve">ых</w:t>
      </w:r>
      <w:r>
        <w:rPr>
          <w:rFonts w:ascii="PT Astra Serif" w:hAnsi="PT Astra Serif" w:eastAsia="PT Astra Serif" w:cs="PT Astra Serif"/>
          <w:bCs/>
          <w:color w:val="auto"/>
          <w:sz w:val="26"/>
          <w:szCs w:val="26"/>
          <w:lang w:eastAsia="en-US"/>
        </w:rPr>
        <w:t xml:space="preserve"> предприяти</w:t>
      </w:r>
      <w:r>
        <w:rPr>
          <w:rFonts w:ascii="PT Astra Serif" w:hAnsi="PT Astra Serif" w:eastAsia="PT Astra Serif" w:cs="PT Astra Serif"/>
          <w:bCs/>
          <w:color w:val="auto"/>
          <w:sz w:val="26"/>
          <w:szCs w:val="26"/>
          <w:lang w:eastAsia="en-US"/>
        </w:rPr>
        <w:t xml:space="preserve">й;</w:t>
      </w:r>
      <w:r>
        <w:rPr>
          <w:rFonts w:ascii="PT Astra Serif" w:hAnsi="PT Astra Serif" w:cs="PT Astra Serif"/>
          <w:bCs/>
          <w:color w:val="auto"/>
          <w:sz w:val="26"/>
          <w:szCs w:val="26"/>
        </w:rPr>
      </w:r>
      <w:r>
        <w:rPr>
          <w:rFonts w:ascii="PT Astra Serif" w:hAnsi="PT Astra Serif" w:cs="PT Astra Serif"/>
          <w:bCs/>
          <w:color w:val="auto"/>
          <w:sz w:val="26"/>
          <w:szCs w:val="26"/>
        </w:rPr>
      </w:r>
    </w:p>
    <w:p>
      <w:pPr>
        <w:pStyle w:val="876"/>
        <w:ind w:firstLine="709"/>
        <w:spacing w:line="240" w:lineRule="auto"/>
        <w:rPr>
          <w:rFonts w:ascii="PT Astra Serif" w:hAnsi="PT Astra Serif" w:cs="PT Astra Serif"/>
          <w:bCs/>
          <w:color w:val="auto"/>
          <w:sz w:val="26"/>
          <w:szCs w:val="26"/>
          <w:highlight w:val="white"/>
        </w:rPr>
      </w:pPr>
      <w:r>
        <w:rPr>
          <w:rFonts w:ascii="PT Astra Serif" w:hAnsi="PT Astra Serif" w:eastAsia="PT Astra Serif" w:cs="PT Astra Serif"/>
          <w:bCs/>
          <w:color w:val="auto"/>
          <w:sz w:val="26"/>
          <w:szCs w:val="26"/>
          <w:highlight w:val="white"/>
          <w:lang w:eastAsia="en-US"/>
        </w:rPr>
        <w:t xml:space="preserve">1</w:t>
      </w:r>
      <w:r>
        <w:rPr>
          <w:rFonts w:ascii="PT Astra Serif" w:hAnsi="PT Astra Serif" w:eastAsia="PT Astra Serif" w:cs="PT Astra Serif"/>
          <w:bCs/>
          <w:color w:val="auto"/>
          <w:sz w:val="26"/>
          <w:szCs w:val="26"/>
          <w:highlight w:val="white"/>
          <w:lang w:eastAsia="en-US"/>
        </w:rPr>
        <w:t xml:space="preserve"> дол</w:t>
      </w:r>
      <w:r>
        <w:rPr>
          <w:rFonts w:ascii="PT Astra Serif" w:hAnsi="PT Astra Serif" w:eastAsia="PT Astra Serif" w:cs="PT Astra Serif"/>
          <w:bCs/>
          <w:color w:val="auto"/>
          <w:sz w:val="26"/>
          <w:szCs w:val="26"/>
          <w:highlight w:val="white"/>
          <w:lang w:eastAsia="en-US"/>
        </w:rPr>
        <w:t xml:space="preserve">я</w:t>
      </w:r>
      <w:r>
        <w:rPr>
          <w:rFonts w:ascii="PT Astra Serif" w:hAnsi="PT Astra Serif" w:eastAsia="PT Astra Serif" w:cs="PT Astra Serif"/>
          <w:bCs/>
          <w:color w:val="auto"/>
          <w:sz w:val="26"/>
          <w:szCs w:val="26"/>
          <w:highlight w:val="white"/>
          <w:lang w:eastAsia="en-US"/>
        </w:rPr>
        <w:t xml:space="preserve"> в уставном капитале хозяйственн</w:t>
      </w:r>
      <w:r>
        <w:rPr>
          <w:rFonts w:ascii="PT Astra Serif" w:hAnsi="PT Astra Serif" w:eastAsia="PT Astra Serif" w:cs="PT Astra Serif"/>
          <w:bCs/>
          <w:color w:val="auto"/>
          <w:sz w:val="26"/>
          <w:szCs w:val="26"/>
          <w:highlight w:val="white"/>
          <w:lang w:eastAsia="en-US"/>
        </w:rPr>
        <w:t xml:space="preserve">ого</w:t>
      </w:r>
      <w:r>
        <w:rPr>
          <w:rFonts w:ascii="PT Astra Serif" w:hAnsi="PT Astra Serif" w:eastAsia="PT Astra Serif" w:cs="PT Astra Serif"/>
          <w:bCs/>
          <w:color w:val="auto"/>
          <w:sz w:val="26"/>
          <w:szCs w:val="26"/>
          <w:highlight w:val="white"/>
          <w:lang w:eastAsia="en-US"/>
        </w:rPr>
        <w:t xml:space="preserve"> обществ</w:t>
      </w:r>
      <w:r>
        <w:rPr>
          <w:rFonts w:ascii="PT Astra Serif" w:hAnsi="PT Astra Serif" w:eastAsia="PT Astra Serif" w:cs="PT Astra Serif"/>
          <w:bCs/>
          <w:color w:val="auto"/>
          <w:sz w:val="26"/>
          <w:szCs w:val="26"/>
          <w:highlight w:val="white"/>
          <w:lang w:eastAsia="en-US"/>
        </w:rPr>
        <w:t xml:space="preserve">а</w:t>
      </w:r>
      <w:r>
        <w:rPr>
          <w:rFonts w:ascii="PT Astra Serif" w:hAnsi="PT Astra Serif" w:eastAsia="PT Astra Serif" w:cs="PT Astra Serif"/>
          <w:bCs/>
          <w:color w:val="auto"/>
          <w:sz w:val="26"/>
          <w:szCs w:val="26"/>
          <w:highlight w:val="white"/>
          <w:lang w:eastAsia="en-US"/>
        </w:rPr>
        <w:t xml:space="preserve"> (</w:t>
      </w:r>
      <w:r>
        <w:rPr>
          <w:rFonts w:ascii="PT Astra Serif" w:hAnsi="PT Astra Serif" w:eastAsia="PT Astra Serif" w:cs="PT Astra Serif"/>
          <w:bCs/>
          <w:color w:val="auto"/>
          <w:sz w:val="26"/>
          <w:szCs w:val="26"/>
          <w:highlight w:val="white"/>
          <w:lang w:eastAsia="en-US"/>
        </w:rPr>
        <w:t xml:space="preserve">общество с ограниченной ответственностью</w:t>
      </w:r>
      <w:r>
        <w:rPr>
          <w:rFonts w:ascii="PT Astra Serif" w:hAnsi="PT Astra Serif" w:eastAsia="PT Astra Serif" w:cs="PT Astra Serif"/>
          <w:bCs/>
          <w:color w:val="auto"/>
          <w:sz w:val="26"/>
          <w:szCs w:val="26"/>
          <w:highlight w:val="white"/>
          <w:lang w:eastAsia="en-US"/>
        </w:rPr>
        <w:t xml:space="preserve"> «БТИ Канашского района», </w:t>
      </w:r>
      <w:r>
        <w:rPr>
          <w:rFonts w:ascii="PT Astra Serif" w:hAnsi="PT Astra Serif" w:eastAsia="PT Astra Serif" w:cs="PT Astra Serif"/>
          <w:bCs/>
          <w:color w:val="auto"/>
          <w:sz w:val="26"/>
          <w:szCs w:val="26"/>
          <w:highlight w:val="white"/>
          <w:lang w:eastAsia="en-US"/>
        </w:rPr>
        <w:t xml:space="preserve">100</w:t>
      </w:r>
      <w:r>
        <w:rPr>
          <w:rFonts w:ascii="PT Astra Serif" w:hAnsi="PT Astra Serif" w:eastAsia="PT Astra Serif" w:cs="PT Astra Serif"/>
          <w:bCs/>
          <w:color w:val="auto"/>
          <w:sz w:val="26"/>
          <w:szCs w:val="26"/>
          <w:highlight w:val="white"/>
          <w:lang w:eastAsia="en-US"/>
        </w:rPr>
        <w:t xml:space="preserve">%);</w:t>
      </w:r>
      <w:r>
        <w:rPr>
          <w:rFonts w:ascii="PT Astra Serif" w:hAnsi="PT Astra Serif" w:cs="PT Astra Serif"/>
          <w:bCs/>
          <w:color w:val="auto"/>
          <w:sz w:val="26"/>
          <w:szCs w:val="26"/>
          <w:highlight w:val="white"/>
        </w:rPr>
      </w:r>
      <w:r>
        <w:rPr>
          <w:rFonts w:ascii="PT Astra Serif" w:hAnsi="PT Astra Serif" w:cs="PT Astra Serif"/>
          <w:bCs/>
          <w:color w:val="auto"/>
          <w:sz w:val="26"/>
          <w:szCs w:val="26"/>
          <w:highlight w:val="white"/>
        </w:rPr>
      </w:r>
    </w:p>
    <w:p>
      <w:pPr>
        <w:pStyle w:val="876"/>
        <w:ind w:firstLine="709"/>
        <w:spacing w:line="240" w:lineRule="auto"/>
        <w:rPr>
          <w:rFonts w:ascii="PT Astra Serif" w:hAnsi="PT Astra Serif" w:cs="PT Astra Serif"/>
          <w:bCs/>
          <w:color w:val="auto"/>
          <w:sz w:val="26"/>
          <w:szCs w:val="26"/>
        </w:rPr>
      </w:pPr>
      <w:r>
        <w:rPr>
          <w:rFonts w:ascii="PT Astra Serif" w:hAnsi="PT Astra Serif" w:eastAsia="PT Astra Serif" w:cs="PT Astra Serif"/>
          <w:bCs/>
          <w:color w:val="auto"/>
          <w:sz w:val="26"/>
          <w:szCs w:val="26"/>
          <w:lang w:eastAsia="en-US"/>
        </w:rPr>
        <w:t xml:space="preserve">163</w:t>
      </w:r>
      <w:r>
        <w:rPr>
          <w:rFonts w:ascii="PT Astra Serif" w:hAnsi="PT Astra Serif" w:eastAsia="PT Astra Serif" w:cs="PT Astra Serif"/>
          <w:bCs/>
          <w:color w:val="auto"/>
          <w:sz w:val="26"/>
          <w:szCs w:val="26"/>
          <w:lang w:eastAsia="en-US"/>
        </w:rPr>
        <w:t xml:space="preserve"> объект</w:t>
      </w:r>
      <w:r>
        <w:rPr>
          <w:rFonts w:ascii="PT Astra Serif" w:hAnsi="PT Astra Serif" w:eastAsia="PT Astra Serif" w:cs="PT Astra Serif"/>
          <w:bCs/>
          <w:color w:val="auto"/>
          <w:sz w:val="26"/>
          <w:szCs w:val="26"/>
          <w:lang w:eastAsia="en-US"/>
        </w:rPr>
        <w:t xml:space="preserve">а</w:t>
      </w:r>
      <w:r>
        <w:rPr>
          <w:rFonts w:ascii="PT Astra Serif" w:hAnsi="PT Astra Serif" w:eastAsia="PT Astra Serif" w:cs="PT Astra Serif"/>
          <w:bCs/>
          <w:color w:val="auto"/>
          <w:sz w:val="26"/>
          <w:szCs w:val="26"/>
          <w:lang w:eastAsia="en-US"/>
        </w:rPr>
        <w:t xml:space="preserve"> недвижимого имущества муниципальной казны.</w:t>
      </w:r>
      <w:r>
        <w:rPr>
          <w:rFonts w:ascii="PT Astra Serif" w:hAnsi="PT Astra Serif" w:cs="PT Astra Serif"/>
          <w:bCs/>
          <w:color w:val="auto"/>
          <w:sz w:val="26"/>
          <w:szCs w:val="26"/>
        </w:rPr>
      </w:r>
      <w:r>
        <w:rPr>
          <w:rFonts w:ascii="PT Astra Serif" w:hAnsi="PT Astra Serif" w:cs="PT Astra Serif"/>
          <w:bCs/>
          <w:color w:val="auto"/>
          <w:sz w:val="26"/>
          <w:szCs w:val="26"/>
        </w:rPr>
      </w:r>
    </w:p>
    <w:p>
      <w:pPr>
        <w:pStyle w:val="876"/>
        <w:ind w:firstLine="709"/>
        <w:spacing w:line="240" w:lineRule="auto"/>
        <w:rPr>
          <w:rFonts w:ascii="PT Astra Serif" w:hAnsi="PT Astra Serif" w:cs="PT Astra Serif"/>
          <w:color w:val="auto"/>
          <w:sz w:val="26"/>
          <w:szCs w:val="26"/>
          <w:highlight w:val="none"/>
        </w:rPr>
      </w:pPr>
      <w:r>
        <w:rPr>
          <w:rFonts w:ascii="PT Astra Serif" w:hAnsi="PT Astra Serif" w:eastAsia="PT Astra Serif" w:cs="PT Astra Serif"/>
          <w:bCs/>
          <w:color w:val="auto"/>
          <w:sz w:val="26"/>
          <w:szCs w:val="26"/>
          <w:lang w:eastAsia="en-US"/>
        </w:rPr>
        <w:t xml:space="preserve">В 2024</w:t>
      </w:r>
      <w:r>
        <w:rPr>
          <w:rFonts w:ascii="PT Astra Serif" w:hAnsi="PT Astra Serif" w:eastAsia="PT Astra Serif" w:cs="PT Astra Serif"/>
          <w:bCs/>
          <w:color w:val="auto"/>
          <w:sz w:val="26"/>
          <w:szCs w:val="26"/>
          <w:lang w:eastAsia="en-US"/>
        </w:rPr>
        <w:t xml:space="preserve"> году реализовано 83 </w:t>
      </w:r>
      <w:r>
        <w:rPr>
          <w:rFonts w:ascii="PT Astra Serif" w:hAnsi="PT Astra Serif" w:eastAsia="PT Astra Serif" w:cs="PT Astra Serif"/>
          <w:bCs/>
          <w:color w:val="auto"/>
          <w:sz w:val="26"/>
          <w:szCs w:val="26"/>
          <w:lang w:eastAsia="en-US"/>
        </w:rPr>
        <w:t xml:space="preserve">объект</w:t>
      </w:r>
      <w:r>
        <w:rPr>
          <w:rFonts w:ascii="PT Astra Serif" w:hAnsi="PT Astra Serif" w:eastAsia="PT Astra Serif" w:cs="PT Astra Serif"/>
          <w:bCs/>
          <w:color w:val="auto"/>
          <w:sz w:val="26"/>
          <w:szCs w:val="26"/>
          <w:lang w:eastAsia="en-US"/>
        </w:rPr>
        <w:t xml:space="preserve">а недвижимости, отнесенных к муниципальной казне,</w:t>
      </w:r>
      <w:r>
        <w:rPr>
          <w:rFonts w:ascii="PT Astra Serif" w:hAnsi="PT Astra Serif" w:eastAsia="PT Astra Serif" w:cs="PT Astra Serif"/>
          <w:bCs/>
          <w:color w:val="auto"/>
          <w:sz w:val="26"/>
          <w:szCs w:val="26"/>
          <w:lang w:eastAsia="en-US"/>
        </w:rPr>
        <w:t xml:space="preserve"> и</w:t>
      </w:r>
      <w:r>
        <w:rPr>
          <w:rFonts w:ascii="PT Astra Serif" w:hAnsi="PT Astra Serif" w:eastAsia="PT Astra Serif" w:cs="PT Astra Serif"/>
          <w:bCs/>
          <w:color w:val="auto"/>
          <w:sz w:val="26"/>
          <w:szCs w:val="26"/>
          <w:highlight w:val="none"/>
          <w:lang w:eastAsia="en-US"/>
        </w:rPr>
        <w:t xml:space="preserve"> приняты решения об условиях приватизации 10 муниципальных унитарных предприятий:</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jc w:val="both"/>
        <w:spacing w:line="240" w:lineRule="auto"/>
        <w:rPr>
          <w:rFonts w:ascii="PT Astra Serif" w:hAnsi="PT Astra Serif" w:cs="PT Astra Serif"/>
          <w:color w:val="auto"/>
          <w:sz w:val="26"/>
          <w:szCs w:val="26"/>
        </w:rPr>
      </w:pPr>
      <w:r>
        <w:rPr>
          <w:rFonts w:ascii="PT Astra Serif" w:hAnsi="PT Astra Serif" w:eastAsia="PT Astra Serif" w:cs="PT Astra Serif"/>
          <w:b w:val="0"/>
          <w:i w:val="0"/>
          <w:strike w:val="0"/>
          <w:color w:val="auto"/>
          <w:sz w:val="26"/>
          <w:szCs w:val="26"/>
          <w:u w:val="none"/>
        </w:rPr>
        <w:t xml:space="preserve">«Дирекция единого заказчика» Янтиковского муниципального округа Чувашской Республики</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jc w:val="both"/>
        <w:spacing w:line="240" w:lineRule="auto"/>
        <w:rPr>
          <w:rFonts w:ascii="PT Astra Serif" w:hAnsi="PT Astra Serif" w:cs="PT Astra Serif"/>
          <w:color w:val="auto"/>
          <w:sz w:val="26"/>
          <w:szCs w:val="26"/>
        </w:rPr>
      </w:pPr>
      <w:r>
        <w:rPr>
          <w:rFonts w:ascii="PT Astra Serif" w:hAnsi="PT Astra Serif" w:eastAsia="PT Astra Serif" w:cs="PT Astra Serif"/>
          <w:b w:val="0"/>
          <w:i w:val="0"/>
          <w:strike w:val="0"/>
          <w:color w:val="auto"/>
          <w:sz w:val="26"/>
          <w:szCs w:val="26"/>
          <w:u w:val="none"/>
        </w:rPr>
        <w:t xml:space="preserve">«Опытный» Цивильского </w:t>
      </w:r>
      <w:r>
        <w:rPr>
          <w:rFonts w:ascii="PT Astra Serif" w:hAnsi="PT Astra Serif" w:eastAsia="PT Astra Serif" w:cs="PT Astra Serif"/>
          <w:b w:val="0"/>
          <w:i w:val="0"/>
          <w:strike w:val="0"/>
          <w:color w:val="auto"/>
          <w:sz w:val="26"/>
          <w:szCs w:val="26"/>
          <w:u w:val="none"/>
        </w:rPr>
        <w:t xml:space="preserve">муниципального округа Чувашской Республики</w:t>
      </w:r>
      <w:r>
        <w:rPr>
          <w:rFonts w:ascii="PT Astra Serif" w:hAnsi="PT Astra Serif" w:eastAsia="PT Astra Serif" w:cs="PT Astra Serif"/>
          <w:b w:val="0"/>
          <w:i w:val="0"/>
          <w:strike w:val="0"/>
          <w:color w:val="auto"/>
          <w:sz w:val="26"/>
          <w:szCs w:val="26"/>
          <w:u w:val="none"/>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jc w:val="both"/>
        <w:spacing w:line="240" w:lineRule="auto"/>
        <w:rPr>
          <w:rFonts w:ascii="PT Astra Serif" w:hAnsi="PT Astra Serif" w:cs="PT Astra Serif"/>
          <w:color w:val="auto"/>
          <w:sz w:val="26"/>
          <w:szCs w:val="26"/>
        </w:rPr>
      </w:pPr>
      <w:r>
        <w:rPr>
          <w:rFonts w:ascii="PT Astra Serif" w:hAnsi="PT Astra Serif" w:eastAsia="PT Astra Serif" w:cs="PT Astra Serif"/>
          <w:b w:val="0"/>
          <w:i w:val="0"/>
          <w:strike w:val="0"/>
          <w:color w:val="auto"/>
          <w:sz w:val="26"/>
          <w:szCs w:val="26"/>
          <w:u w:val="none"/>
        </w:rPr>
        <w:t xml:space="preserve">«Объединение предприятий жилищно-коммунального хозяйства» Порецкого </w:t>
      </w:r>
      <w:r>
        <w:rPr>
          <w:rFonts w:ascii="PT Astra Serif" w:hAnsi="PT Astra Serif" w:eastAsia="PT Astra Serif" w:cs="PT Astra Serif"/>
          <w:b w:val="0"/>
          <w:i w:val="0"/>
          <w:strike w:val="0"/>
          <w:color w:val="auto"/>
          <w:sz w:val="26"/>
          <w:szCs w:val="26"/>
          <w:u w:val="none"/>
        </w:rPr>
        <w:t xml:space="preserve">муниципального округа Чувашской Республики</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jc w:val="both"/>
        <w:spacing w:line="240" w:lineRule="auto"/>
        <w:rPr>
          <w:rFonts w:ascii="PT Astra Serif" w:hAnsi="PT Astra Serif" w:cs="PT Astra Serif"/>
          <w:color w:val="auto"/>
          <w:sz w:val="26"/>
          <w:szCs w:val="26"/>
        </w:rPr>
      </w:pPr>
      <w:r>
        <w:rPr>
          <w:rFonts w:ascii="PT Astra Serif" w:hAnsi="PT Astra Serif" w:eastAsia="PT Astra Serif" w:cs="PT Astra Serif"/>
          <w:b w:val="0"/>
          <w:i w:val="0"/>
          <w:strike w:val="0"/>
          <w:color w:val="auto"/>
          <w:sz w:val="26"/>
          <w:szCs w:val="26"/>
          <w:u w:val="none"/>
        </w:rPr>
        <w:t xml:space="preserve">«Рынок «Моргаушский» Моргаушского </w:t>
      </w:r>
      <w:r>
        <w:rPr>
          <w:rFonts w:ascii="PT Astra Serif" w:hAnsi="PT Astra Serif" w:eastAsia="PT Astra Serif" w:cs="PT Astra Serif"/>
          <w:b w:val="0"/>
          <w:i w:val="0"/>
          <w:strike w:val="0"/>
          <w:color w:val="auto"/>
          <w:sz w:val="26"/>
          <w:szCs w:val="26"/>
          <w:u w:val="none"/>
        </w:rPr>
        <w:t xml:space="preserve">муниципального округа Чувашской Республики</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jc w:val="both"/>
        <w:spacing w:line="240" w:lineRule="auto"/>
        <w:rPr>
          <w:rFonts w:ascii="PT Astra Serif" w:hAnsi="PT Astra Serif" w:cs="PT Astra Serif"/>
          <w:color w:val="auto"/>
          <w:sz w:val="26"/>
          <w:szCs w:val="26"/>
        </w:rPr>
      </w:pPr>
      <w:r>
        <w:rPr>
          <w:rFonts w:ascii="PT Astra Serif" w:hAnsi="PT Astra Serif" w:eastAsia="PT Astra Serif" w:cs="PT Astra Serif"/>
          <w:b w:val="0"/>
          <w:i w:val="0"/>
          <w:strike w:val="0"/>
          <w:color w:val="auto"/>
          <w:sz w:val="26"/>
          <w:szCs w:val="26"/>
          <w:u w:val="none"/>
        </w:rPr>
        <w:t xml:space="preserve">«Чистое село»</w:t>
      </w:r>
      <w:r>
        <w:rPr>
          <w:rFonts w:ascii="PT Astra Serif" w:hAnsi="PT Astra Serif" w:eastAsia="PT Astra Serif" w:cs="PT Astra Serif"/>
          <w:b w:val="0"/>
          <w:i w:val="0"/>
          <w:strike w:val="0"/>
          <w:color w:val="auto"/>
          <w:sz w:val="26"/>
          <w:szCs w:val="26"/>
          <w:u w:val="none"/>
        </w:rPr>
        <w:t xml:space="preserve"> Батыревского муниципального округа </w:t>
      </w:r>
      <w:r>
        <w:rPr>
          <w:rFonts w:ascii="PT Astra Serif" w:hAnsi="PT Astra Serif" w:eastAsia="PT Astra Serif" w:cs="PT Astra Serif"/>
          <w:b w:val="0"/>
          <w:i w:val="0"/>
          <w:strike w:val="0"/>
          <w:color w:val="auto"/>
          <w:sz w:val="26"/>
          <w:szCs w:val="26"/>
          <w:u w:val="none"/>
        </w:rPr>
        <w:t xml:space="preserve">Чувашской Республики</w:t>
      </w:r>
      <w:r>
        <w:rPr>
          <w:rFonts w:ascii="PT Astra Serif" w:hAnsi="PT Astra Serif" w:eastAsia="PT Astra Serif" w:cs="PT Astra Serif"/>
          <w:b w:val="0"/>
          <w:i w:val="0"/>
          <w:strike w:val="0"/>
          <w:color w:val="auto"/>
          <w:sz w:val="26"/>
          <w:szCs w:val="26"/>
          <w:u w:val="none"/>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jc w:val="both"/>
        <w:spacing w:line="240" w:lineRule="auto"/>
        <w:rPr>
          <w:rFonts w:ascii="PT Astra Serif" w:hAnsi="PT Astra Serif" w:cs="PT Astra Serif"/>
          <w:color w:val="auto"/>
          <w:sz w:val="26"/>
          <w:szCs w:val="26"/>
        </w:rPr>
      </w:pPr>
      <w:r>
        <w:rPr>
          <w:rFonts w:ascii="PT Astra Serif" w:hAnsi="PT Astra Serif" w:eastAsia="PT Astra Serif" w:cs="PT Astra Serif"/>
          <w:b w:val="0"/>
          <w:i w:val="0"/>
          <w:strike w:val="0"/>
          <w:color w:val="auto"/>
          <w:sz w:val="26"/>
          <w:szCs w:val="26"/>
          <w:u w:val="none"/>
        </w:rPr>
        <w:t xml:space="preserve">«Алатырьторгсервис» г. Алатырь </w:t>
      </w:r>
      <w:r>
        <w:rPr>
          <w:rFonts w:ascii="PT Astra Serif" w:hAnsi="PT Astra Serif" w:eastAsia="PT Astra Serif" w:cs="PT Astra Serif"/>
          <w:b w:val="0"/>
          <w:i w:val="0"/>
          <w:strike w:val="0"/>
          <w:color w:val="auto"/>
          <w:sz w:val="26"/>
          <w:szCs w:val="26"/>
          <w:u w:val="none"/>
        </w:rPr>
        <w:t xml:space="preserve">Чувашской Республики</w:t>
      </w:r>
      <w:r>
        <w:rPr>
          <w:rFonts w:ascii="PT Astra Serif" w:hAnsi="PT Astra Serif" w:eastAsia="PT Astra Serif" w:cs="PT Astra Serif"/>
          <w:b w:val="0"/>
          <w:i w:val="0"/>
          <w:strike w:val="0"/>
          <w:color w:val="auto"/>
          <w:sz w:val="26"/>
          <w:szCs w:val="26"/>
          <w:u w:val="none"/>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jc w:val="both"/>
        <w:spacing w:line="240" w:lineRule="auto"/>
        <w:rPr>
          <w:rFonts w:ascii="PT Astra Serif" w:hAnsi="PT Astra Serif" w:cs="PT Astra Serif"/>
          <w:color w:val="auto"/>
          <w:sz w:val="26"/>
          <w:szCs w:val="26"/>
        </w:rPr>
      </w:pPr>
      <w:r>
        <w:rPr>
          <w:rFonts w:ascii="PT Astra Serif" w:hAnsi="PT Astra Serif" w:eastAsia="PT Astra Serif" w:cs="PT Astra Serif"/>
          <w:b w:val="0"/>
          <w:i w:val="0"/>
          <w:strike w:val="0"/>
          <w:color w:val="auto"/>
          <w:sz w:val="26"/>
          <w:szCs w:val="26"/>
          <w:u w:val="none"/>
        </w:rPr>
        <w:t xml:space="preserve">«Комбинат школьного питания» г. Канаш</w:t>
      </w:r>
      <w:r>
        <w:rPr>
          <w:rFonts w:ascii="PT Astra Serif" w:hAnsi="PT Astra Serif" w:eastAsia="PT Astra Serif" w:cs="PT Astra Serif"/>
          <w:b w:val="0"/>
          <w:i w:val="0"/>
          <w:strike w:val="0"/>
          <w:color w:val="auto"/>
          <w:sz w:val="26"/>
          <w:szCs w:val="26"/>
          <w:u w:val="none"/>
        </w:rPr>
        <w:t xml:space="preserve"> Чувашской Республики</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jc w:val="both"/>
        <w:spacing w:line="240" w:lineRule="auto"/>
        <w:rPr>
          <w:rFonts w:ascii="PT Astra Serif" w:hAnsi="PT Astra Serif" w:cs="PT Astra Serif"/>
          <w:color w:val="auto"/>
          <w:sz w:val="26"/>
          <w:szCs w:val="26"/>
        </w:rPr>
      </w:pPr>
      <w:r>
        <w:rPr>
          <w:rFonts w:ascii="PT Astra Serif" w:hAnsi="PT Astra Serif" w:eastAsia="PT Astra Serif" w:cs="PT Astra Serif"/>
          <w:b w:val="0"/>
          <w:i w:val="0"/>
          <w:strike w:val="0"/>
          <w:color w:val="auto"/>
          <w:sz w:val="26"/>
          <w:szCs w:val="26"/>
          <w:u w:val="none"/>
        </w:rPr>
        <w:t xml:space="preserve">«Чистый город»</w:t>
      </w:r>
      <w:r>
        <w:rPr>
          <w:rFonts w:ascii="PT Astra Serif" w:hAnsi="PT Astra Serif" w:eastAsia="PT Astra Serif" w:cs="PT Astra Serif"/>
          <w:color w:val="auto"/>
          <w:sz w:val="26"/>
          <w:szCs w:val="26"/>
        </w:rPr>
        <w:t xml:space="preserve"> г. Алатырь</w:t>
      </w:r>
      <w:r>
        <w:rPr>
          <w:rFonts w:ascii="PT Astra Serif" w:hAnsi="PT Astra Serif" w:eastAsia="PT Astra Serif" w:cs="PT Astra Serif"/>
          <w:b w:val="0"/>
          <w:i w:val="0"/>
          <w:strike w:val="0"/>
          <w:color w:val="auto"/>
          <w:sz w:val="26"/>
          <w:szCs w:val="26"/>
          <w:u w:val="none"/>
        </w:rPr>
        <w:t xml:space="preserve"> Чувашской Республики</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jc w:val="both"/>
        <w:spacing w:line="240" w:lineRule="auto"/>
        <w:rPr>
          <w:rFonts w:ascii="PT Astra Serif" w:hAnsi="PT Astra Serif" w:cs="PT Astra Serif"/>
          <w:color w:val="auto"/>
          <w:sz w:val="26"/>
          <w:szCs w:val="26"/>
        </w:rPr>
      </w:pPr>
      <w:r>
        <w:rPr>
          <w:rFonts w:ascii="PT Astra Serif" w:hAnsi="PT Astra Serif" w:eastAsia="PT Astra Serif" w:cs="PT Astra Serif"/>
          <w:b w:val="0"/>
          <w:i w:val="0"/>
          <w:strike w:val="0"/>
          <w:color w:val="auto"/>
          <w:sz w:val="26"/>
          <w:szCs w:val="26"/>
          <w:u w:val="none"/>
        </w:rPr>
        <w:t xml:space="preserve">«Водоканал» Ибресинского  </w:t>
      </w:r>
      <w:r>
        <w:rPr>
          <w:rFonts w:ascii="PT Astra Serif" w:hAnsi="PT Astra Serif" w:eastAsia="PT Astra Serif" w:cs="PT Astra Serif"/>
          <w:b w:val="0"/>
          <w:i w:val="0"/>
          <w:strike w:val="0"/>
          <w:color w:val="auto"/>
          <w:sz w:val="26"/>
          <w:szCs w:val="26"/>
          <w:u w:val="none"/>
        </w:rPr>
        <w:t xml:space="preserve">муниципального округа</w:t>
      </w:r>
      <w:r>
        <w:rPr>
          <w:rFonts w:ascii="PT Astra Serif" w:hAnsi="PT Astra Serif" w:eastAsia="PT Astra Serif" w:cs="PT Astra Serif"/>
          <w:b w:val="0"/>
          <w:i w:val="0"/>
          <w:strike w:val="0"/>
          <w:color w:val="auto"/>
          <w:sz w:val="26"/>
          <w:szCs w:val="26"/>
          <w:u w:val="none"/>
        </w:rPr>
        <w:t xml:space="preserve"> Чувашской Республики</w:t>
      </w:r>
      <w:r>
        <w:rPr>
          <w:rFonts w:ascii="PT Astra Serif" w:hAnsi="PT Astra Serif" w:eastAsia="PT Astra Serif" w:cs="PT Astra Serif"/>
          <w:color w:val="auto"/>
          <w:sz w:val="26"/>
          <w:szCs w:val="26"/>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ind w:firstLine="709"/>
        <w:jc w:val="both"/>
        <w:spacing w:line="240" w:lineRule="auto"/>
        <w:rPr>
          <w:rFonts w:ascii="PT Astra Serif" w:hAnsi="PT Astra Serif" w:cs="PT Astra Serif"/>
          <w:color w:val="auto"/>
          <w:sz w:val="26"/>
          <w:szCs w:val="26"/>
          <w:highlight w:val="none"/>
        </w:rPr>
      </w:pPr>
      <w:r>
        <w:rPr>
          <w:rFonts w:ascii="PT Astra Serif" w:hAnsi="PT Astra Serif" w:eastAsia="PT Astra Serif" w:cs="PT Astra Serif"/>
          <w:bCs/>
          <w:color w:val="auto"/>
          <w:sz w:val="26"/>
          <w:szCs w:val="26"/>
          <w:highlight w:val="none"/>
          <w:lang w:eastAsia="en-US"/>
        </w:rPr>
      </w:r>
      <w:r>
        <w:rPr>
          <w:rFonts w:ascii="PT Astra Serif" w:hAnsi="PT Astra Serif" w:eastAsia="PT Astra Serif" w:cs="PT Astra Serif"/>
          <w:bCs/>
          <w:color w:val="auto"/>
          <w:sz w:val="26"/>
          <w:szCs w:val="26"/>
          <w:highlight w:val="none"/>
          <w:lang w:eastAsia="en-US"/>
        </w:rPr>
        <w:t xml:space="preserve">«Шумерлинское городское бюро технической инвентаризации»</w:t>
      </w:r>
      <w:r>
        <w:rPr>
          <w:rFonts w:ascii="PT Astra Serif" w:hAnsi="PT Astra Serif" w:eastAsia="PT Astra Serif" w:cs="PT Astra Serif"/>
          <w:bCs/>
          <w:color w:val="auto"/>
          <w:sz w:val="26"/>
          <w:szCs w:val="26"/>
          <w:highlight w:val="none"/>
          <w:lang w:eastAsia="en-US"/>
        </w:rPr>
        <w:t xml:space="preserve">.</w:t>
      </w:r>
      <w:r>
        <w:rPr>
          <w:rFonts w:ascii="PT Astra Serif" w:hAnsi="PT Astra Serif" w:cs="PT Astra Serif"/>
          <w:color w:val="auto"/>
          <w:sz w:val="26"/>
          <w:szCs w:val="26"/>
          <w:highlight w:val="none"/>
        </w:rPr>
      </w:r>
      <w:r>
        <w:rPr>
          <w:rFonts w:ascii="PT Astra Serif" w:hAnsi="PT Astra Serif" w:cs="PT Astra Serif"/>
          <w:color w:val="auto"/>
          <w:sz w:val="26"/>
          <w:szCs w:val="26"/>
          <w:highlight w:val="none"/>
        </w:rPr>
      </w:r>
    </w:p>
    <w:p>
      <w:pPr>
        <w:ind w:firstLine="709"/>
        <w:spacing w:line="240" w:lineRule="auto"/>
        <w:rPr>
          <w:rFonts w:ascii="PT Astra Serif" w:hAnsi="PT Astra Serif" w:cs="PT Astra Serif"/>
          <w:color w:val="auto"/>
          <w:sz w:val="26"/>
          <w:szCs w:val="26"/>
        </w:rPr>
      </w:pPr>
      <w:r>
        <w:rPr>
          <w:rFonts w:ascii="PT Astra Serif" w:hAnsi="PT Astra Serif" w:eastAsia="PT Astra Serif" w:cs="PT Astra Serif"/>
          <w:bCs/>
          <w:color w:val="auto"/>
          <w:sz w:val="26"/>
          <w:szCs w:val="26"/>
          <w:highlight w:val="none"/>
          <w:lang w:eastAsia="en-US"/>
        </w:rPr>
        <w:t xml:space="preserve">Указанные </w:t>
      </w:r>
      <w:r>
        <w:rPr>
          <w:rFonts w:ascii="PT Astra Serif" w:hAnsi="PT Astra Serif" w:eastAsia="PT Astra Serif" w:cs="PT Astra Serif"/>
          <w:bCs/>
          <w:color w:val="auto"/>
          <w:sz w:val="26"/>
          <w:szCs w:val="26"/>
          <w:highlight w:val="none"/>
          <w:lang w:eastAsia="en-US"/>
        </w:rPr>
        <w:t xml:space="preserve">муниципальные унитарные предприятия преобразованы в хозяйственные общества со 100%-м участием муниципальных образований </w:t>
      </w:r>
      <w:r>
        <w:rPr>
          <w:rFonts w:ascii="PT Astra Serif" w:hAnsi="PT Astra Serif" w:eastAsia="PT Astra Serif" w:cs="PT Astra Serif"/>
          <w:b w:val="0"/>
          <w:i w:val="0"/>
          <w:strike w:val="0"/>
          <w:color w:val="auto"/>
          <w:sz w:val="26"/>
          <w:szCs w:val="26"/>
          <w:u w:val="none"/>
        </w:rPr>
        <w:t xml:space="preserve">Чувашской Республики</w:t>
      </w:r>
      <w:r>
        <w:rPr>
          <w:rFonts w:ascii="PT Astra Serif" w:hAnsi="PT Astra Serif" w:eastAsia="PT Astra Serif" w:cs="PT Astra Serif"/>
          <w:bCs/>
          <w:color w:val="auto"/>
          <w:sz w:val="26"/>
          <w:szCs w:val="26"/>
          <w:highlight w:val="none"/>
          <w:lang w:eastAsia="en-US"/>
        </w:rPr>
        <w:t xml:space="preserve">.</w:t>
      </w:r>
      <w:r>
        <w:rPr>
          <w:rFonts w:ascii="PT Astra Serif" w:hAnsi="PT Astra Serif" w:cs="PT Astra Serif"/>
          <w:color w:val="auto"/>
          <w:sz w:val="26"/>
          <w:szCs w:val="26"/>
        </w:rPr>
      </w:r>
      <w:r>
        <w:rPr>
          <w:rFonts w:ascii="PT Astra Serif" w:hAnsi="PT Astra Serif" w:cs="PT Astra Serif"/>
          <w:color w:val="auto"/>
          <w:sz w:val="26"/>
          <w:szCs w:val="26"/>
        </w:rPr>
      </w:r>
    </w:p>
    <w:p>
      <w:pPr>
        <w:pStyle w:val="876"/>
        <w:ind w:firstLine="709"/>
        <w:spacing w:line="240" w:lineRule="auto"/>
        <w:rPr>
          <w:rFonts w:ascii="PT Astra Serif" w:hAnsi="PT Astra Serif" w:eastAsia="PT Astra Serif" w:cs="PT Astra Serif"/>
          <w:color w:val="auto"/>
          <w:sz w:val="26"/>
          <w:szCs w:val="26"/>
          <w:highlight w:val="none"/>
        </w:rPr>
      </w:pPr>
      <w:r>
        <w:rPr>
          <w:rFonts w:ascii="PT Astra Serif" w:hAnsi="PT Astra Serif" w:eastAsia="PT Astra Serif" w:cs="PT Astra Serif"/>
          <w:bCs/>
          <w:color w:val="auto"/>
          <w:sz w:val="26"/>
          <w:szCs w:val="26"/>
          <w:lang w:eastAsia="en-US"/>
        </w:rPr>
        <w:t xml:space="preserve">По информации муниципальных образований республики, п</w:t>
      </w:r>
      <w:r>
        <w:rPr>
          <w:rFonts w:ascii="PT Astra Serif" w:hAnsi="PT Astra Serif" w:eastAsia="PT Astra Serif" w:cs="PT Astra Serif"/>
          <w:bCs/>
          <w:color w:val="auto"/>
          <w:sz w:val="26"/>
          <w:szCs w:val="26"/>
          <w:lang w:eastAsia="en-US"/>
        </w:rPr>
        <w:t xml:space="preserve">оступление средств от приватизации муниципального имущества</w:t>
      </w:r>
      <w:r>
        <w:rPr>
          <w:rFonts w:ascii="PT Astra Serif" w:hAnsi="PT Astra Serif" w:eastAsia="PT Astra Serif" w:cs="PT Astra Serif"/>
          <w:bCs/>
          <w:color w:val="auto"/>
          <w:sz w:val="26"/>
          <w:szCs w:val="26"/>
          <w:lang w:eastAsia="en-US"/>
        </w:rPr>
        <w:t xml:space="preserve"> </w:t>
      </w:r>
      <w:r>
        <w:rPr>
          <w:rFonts w:ascii="PT Astra Serif" w:hAnsi="PT Astra Serif" w:eastAsia="PT Astra Serif" w:cs="PT Astra Serif"/>
          <w:bCs/>
          <w:color w:val="auto"/>
          <w:sz w:val="26"/>
          <w:szCs w:val="26"/>
          <w:lang w:eastAsia="en-US"/>
        </w:rPr>
        <w:t xml:space="preserve">в 202</w:t>
      </w:r>
      <w:r>
        <w:rPr>
          <w:rFonts w:ascii="PT Astra Serif" w:hAnsi="PT Astra Serif" w:eastAsia="PT Astra Serif" w:cs="PT Astra Serif"/>
          <w:bCs/>
          <w:color w:val="auto"/>
          <w:sz w:val="26"/>
          <w:szCs w:val="26"/>
          <w:lang w:eastAsia="en-US"/>
        </w:rPr>
        <w:t xml:space="preserve">4</w:t>
      </w:r>
      <w:r>
        <w:rPr>
          <w:rFonts w:ascii="PT Astra Serif" w:hAnsi="PT Astra Serif" w:eastAsia="PT Astra Serif" w:cs="PT Astra Serif"/>
          <w:bCs/>
          <w:color w:val="auto"/>
          <w:sz w:val="26"/>
          <w:szCs w:val="26"/>
          <w:lang w:eastAsia="en-US"/>
        </w:rPr>
        <w:t xml:space="preserve"> году составило 322,4</w:t>
      </w:r>
      <w:r>
        <w:rPr>
          <w:rFonts w:ascii="PT Astra Serif" w:hAnsi="PT Astra Serif" w:eastAsia="PT Astra Serif" w:cs="PT Astra Serif"/>
          <w:bCs/>
          <w:color w:val="auto"/>
          <w:sz w:val="26"/>
          <w:szCs w:val="26"/>
          <w:lang w:eastAsia="en-US"/>
        </w:rPr>
        <w:t xml:space="preserve"> млн. рублей, или </w:t>
      </w:r>
      <w:r>
        <w:rPr>
          <w:rFonts w:ascii="PT Astra Serif" w:hAnsi="PT Astra Serif" w:eastAsia="PT Astra Serif" w:cs="PT Astra Serif"/>
          <w:bCs/>
          <w:color w:val="auto"/>
          <w:sz w:val="26"/>
          <w:szCs w:val="26"/>
          <w:lang w:eastAsia="en-US"/>
        </w:rPr>
        <w:t xml:space="preserve">121</w:t>
      </w:r>
      <w:r>
        <w:rPr>
          <w:rFonts w:ascii="PT Astra Serif" w:hAnsi="PT Astra Serif" w:eastAsia="PT Astra Serif" w:cs="PT Astra Serif"/>
          <w:bCs/>
          <w:color w:val="auto"/>
          <w:sz w:val="26"/>
          <w:szCs w:val="26"/>
          <w:lang w:eastAsia="en-US"/>
        </w:rPr>
        <w:t xml:space="preserve">% от планируемых доходов.</w:t>
      </w:r>
      <w:r>
        <w:rPr>
          <w:rFonts w:ascii="PT Astra Serif" w:hAnsi="PT Astra Serif" w:eastAsia="PT Astra Serif" w:cs="PT Astra Serif"/>
          <w:color w:val="auto"/>
          <w:sz w:val="26"/>
          <w:szCs w:val="26"/>
          <w:highlight w:val="none"/>
        </w:rPr>
      </w:r>
      <w:r>
        <w:rPr>
          <w:rFonts w:ascii="PT Astra Serif" w:hAnsi="PT Astra Serif" w:eastAsia="PT Astra Serif" w:cs="PT Astra Serif"/>
          <w:color w:val="auto"/>
          <w:sz w:val="26"/>
          <w:szCs w:val="26"/>
          <w:highlight w:val="none"/>
        </w:rPr>
      </w:r>
    </w:p>
    <w:sectPr>
      <w:headerReference w:type="default" r:id="rId9"/>
      <w:headerReference w:type="even" r:id="rId10"/>
      <w:footnotePr/>
      <w:endnotePr/>
      <w:type w:val="nextPage"/>
      <w:pgSz w:w="11906" w:h="16838" w:orient="portrait"/>
      <w:pgMar w:top="851" w:right="851" w:bottom="1134" w:left="1701" w:header="425" w:footer="403"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Tahoma">
    <w:panose1 w:val="020B0604030504040204"/>
  </w:font>
  <w:font w:name="Courier New">
    <w:panose1 w:val="02070409020205020404"/>
  </w:font>
  <w:font w:name="Cambria">
    <w:panose1 w:val="02040503050406030204"/>
  </w:font>
  <w:font w:name="Times New Roman">
    <w:panose1 w:val="02020603050405020304"/>
  </w:font>
  <w:font w:name="TimesET">
    <w:panose1 w:val="02000603000000000000"/>
  </w:font>
  <w:font w:name="PT Astra Serif">
    <w:panose1 w:val="020A0603040505020204"/>
  </w:font>
  <w:font w:name="Arial">
    <w:panose1 w:val="020B06040202020202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0"/>
      <w:ind w:firstLine="0"/>
      <w:jc w:val="center"/>
    </w:pPr>
    <w:r>
      <w:fldChar w:fldCharType="begin"/>
    </w:r>
    <w:r>
      <w:instrText xml:space="preserve">PAGE   \* MERGEFORMAT</w:instrText>
    </w:r>
    <w:r>
      <w:fldChar w:fldCharType="separate"/>
    </w:r>
    <w:r>
      <w:t xml:space="preserve">2</w:t>
    </w:r>
    <w:r>
      <w:fldChar w:fldCharType="end"/>
    </w:r>
    <w:r/>
  </w:p>
  <w:p>
    <w:pPr>
      <w:pStyle w:val="890"/>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0"/>
      <w:rPr>
        <w:rStyle w:val="892"/>
      </w:rPr>
      <w:framePr w:wrap="around" w:vAnchor="text" w:hAnchor="margin" w:xAlign="center" w:y="1"/>
    </w:pPr>
    <w:r>
      <w:rPr>
        <w:rStyle w:val="892"/>
      </w:rPr>
      <w:fldChar w:fldCharType="begin"/>
    </w:r>
    <w:r>
      <w:rPr>
        <w:rStyle w:val="892"/>
      </w:rPr>
      <w:instrText xml:space="preserve">PAGE  </w:instrText>
    </w:r>
    <w:r>
      <w:rPr>
        <w:rStyle w:val="892"/>
      </w:rPr>
      <w:fldChar w:fldCharType="end"/>
    </w:r>
    <w:r>
      <w:rPr>
        <w:rStyle w:val="892"/>
      </w:rPr>
    </w:r>
    <w:r>
      <w:rPr>
        <w:rStyle w:val="892"/>
      </w:rPr>
    </w:r>
  </w:p>
  <w:p>
    <w:pPr>
      <w:pStyle w:val="89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1211" w:hanging="360"/>
        <w:tabs>
          <w:tab w:val="num" w:pos="1211" w:leader="none"/>
        </w:tabs>
      </w:pPr>
      <w:rPr>
        <w:b/>
      </w:rPr>
    </w:lvl>
    <w:lvl w:ilvl="1">
      <w:start w:val="1"/>
      <w:numFmt w:val="lowerLetter"/>
      <w:isLgl w:val="false"/>
      <w:suff w:val="tab"/>
      <w:lvlText w:val="%2."/>
      <w:lvlJc w:val="left"/>
      <w:pPr>
        <w:ind w:left="1931" w:hanging="360"/>
        <w:tabs>
          <w:tab w:val="num" w:pos="1931" w:leader="none"/>
        </w:tabs>
      </w:pPr>
    </w:lvl>
    <w:lvl w:ilvl="2">
      <w:start w:val="1"/>
      <w:numFmt w:val="lowerRoman"/>
      <w:isLgl w:val="false"/>
      <w:suff w:val="tab"/>
      <w:lvlText w:val="%3."/>
      <w:lvlJc w:val="right"/>
      <w:pPr>
        <w:ind w:left="2651" w:hanging="180"/>
        <w:tabs>
          <w:tab w:val="num" w:pos="2651" w:leader="none"/>
        </w:tabs>
      </w:pPr>
    </w:lvl>
    <w:lvl w:ilvl="3">
      <w:start w:val="1"/>
      <w:numFmt w:val="decimal"/>
      <w:isLgl w:val="false"/>
      <w:suff w:val="tab"/>
      <w:lvlText w:val="%4."/>
      <w:lvlJc w:val="left"/>
      <w:pPr>
        <w:ind w:left="3371" w:hanging="360"/>
        <w:tabs>
          <w:tab w:val="num" w:pos="3371" w:leader="none"/>
        </w:tabs>
      </w:pPr>
    </w:lvl>
    <w:lvl w:ilvl="4">
      <w:start w:val="1"/>
      <w:numFmt w:val="lowerLetter"/>
      <w:isLgl w:val="false"/>
      <w:suff w:val="tab"/>
      <w:lvlText w:val="%5."/>
      <w:lvlJc w:val="left"/>
      <w:pPr>
        <w:ind w:left="4091" w:hanging="360"/>
        <w:tabs>
          <w:tab w:val="num" w:pos="4091" w:leader="none"/>
        </w:tabs>
      </w:pPr>
    </w:lvl>
    <w:lvl w:ilvl="5">
      <w:start w:val="1"/>
      <w:numFmt w:val="lowerRoman"/>
      <w:isLgl w:val="false"/>
      <w:suff w:val="tab"/>
      <w:lvlText w:val="%6."/>
      <w:lvlJc w:val="right"/>
      <w:pPr>
        <w:ind w:left="4811" w:hanging="180"/>
        <w:tabs>
          <w:tab w:val="num" w:pos="4811" w:leader="none"/>
        </w:tabs>
      </w:pPr>
    </w:lvl>
    <w:lvl w:ilvl="6">
      <w:start w:val="1"/>
      <w:numFmt w:val="decimal"/>
      <w:isLgl w:val="false"/>
      <w:suff w:val="tab"/>
      <w:lvlText w:val="%7."/>
      <w:lvlJc w:val="left"/>
      <w:pPr>
        <w:ind w:left="5531" w:hanging="360"/>
        <w:tabs>
          <w:tab w:val="num" w:pos="5531" w:leader="none"/>
        </w:tabs>
      </w:pPr>
    </w:lvl>
    <w:lvl w:ilvl="7">
      <w:start w:val="1"/>
      <w:numFmt w:val="lowerLetter"/>
      <w:isLgl w:val="false"/>
      <w:suff w:val="tab"/>
      <w:lvlText w:val="%8."/>
      <w:lvlJc w:val="left"/>
      <w:pPr>
        <w:ind w:left="6251" w:hanging="360"/>
        <w:tabs>
          <w:tab w:val="num" w:pos="6251" w:leader="none"/>
        </w:tabs>
      </w:pPr>
    </w:lvl>
    <w:lvl w:ilvl="8">
      <w:start w:val="1"/>
      <w:numFmt w:val="lowerRoman"/>
      <w:isLgl w:val="false"/>
      <w:suff w:val="tab"/>
      <w:lvlText w:val="%9."/>
      <w:lvlJc w:val="right"/>
      <w:pPr>
        <w:ind w:left="6971" w:hanging="180"/>
        <w:tabs>
          <w:tab w:val="num" w:pos="6971" w:leader="none"/>
        </w:tabs>
      </w:pPr>
    </w:lvl>
  </w:abstractNum>
  <w:abstractNum w:abstractNumId="1">
    <w:multiLevelType w:val="hybridMultilevel"/>
    <w:lvl w:ilvl="0">
      <w:start w:val="2"/>
      <w:numFmt w:val="decimal"/>
      <w:isLgl w:val="false"/>
      <w:suff w:val="tab"/>
      <w:lvlText w:val="%1."/>
      <w:lvlJc w:val="left"/>
      <w:pPr>
        <w:ind w:left="1211" w:hanging="360"/>
        <w:tabs>
          <w:tab w:val="num" w:pos="1211" w:leader="none"/>
        </w:tabs>
      </w:pPr>
    </w:lvl>
    <w:lvl w:ilvl="1">
      <w:start w:val="1"/>
      <w:numFmt w:val="lowerLetter"/>
      <w:isLgl w:val="false"/>
      <w:suff w:val="tab"/>
      <w:lvlText w:val="%2."/>
      <w:lvlJc w:val="left"/>
      <w:pPr>
        <w:ind w:left="1931" w:hanging="360"/>
        <w:tabs>
          <w:tab w:val="num" w:pos="1931" w:leader="none"/>
        </w:tabs>
      </w:pPr>
    </w:lvl>
    <w:lvl w:ilvl="2">
      <w:start w:val="1"/>
      <w:numFmt w:val="lowerRoman"/>
      <w:isLgl w:val="false"/>
      <w:suff w:val="tab"/>
      <w:lvlText w:val="%3."/>
      <w:lvlJc w:val="right"/>
      <w:pPr>
        <w:ind w:left="2651" w:hanging="180"/>
        <w:tabs>
          <w:tab w:val="num" w:pos="2651" w:leader="none"/>
        </w:tabs>
      </w:pPr>
    </w:lvl>
    <w:lvl w:ilvl="3">
      <w:start w:val="1"/>
      <w:numFmt w:val="decimal"/>
      <w:isLgl w:val="false"/>
      <w:suff w:val="tab"/>
      <w:lvlText w:val="%4."/>
      <w:lvlJc w:val="left"/>
      <w:pPr>
        <w:ind w:left="3371" w:hanging="360"/>
        <w:tabs>
          <w:tab w:val="num" w:pos="3371" w:leader="none"/>
        </w:tabs>
      </w:pPr>
    </w:lvl>
    <w:lvl w:ilvl="4">
      <w:start w:val="1"/>
      <w:numFmt w:val="lowerLetter"/>
      <w:isLgl w:val="false"/>
      <w:suff w:val="tab"/>
      <w:lvlText w:val="%5."/>
      <w:lvlJc w:val="left"/>
      <w:pPr>
        <w:ind w:left="4091" w:hanging="360"/>
        <w:tabs>
          <w:tab w:val="num" w:pos="4091" w:leader="none"/>
        </w:tabs>
      </w:pPr>
    </w:lvl>
    <w:lvl w:ilvl="5">
      <w:start w:val="1"/>
      <w:numFmt w:val="lowerRoman"/>
      <w:isLgl w:val="false"/>
      <w:suff w:val="tab"/>
      <w:lvlText w:val="%6."/>
      <w:lvlJc w:val="right"/>
      <w:pPr>
        <w:ind w:left="4811" w:hanging="180"/>
        <w:tabs>
          <w:tab w:val="num" w:pos="4811" w:leader="none"/>
        </w:tabs>
      </w:pPr>
    </w:lvl>
    <w:lvl w:ilvl="6">
      <w:start w:val="1"/>
      <w:numFmt w:val="decimal"/>
      <w:isLgl w:val="false"/>
      <w:suff w:val="tab"/>
      <w:lvlText w:val="%7."/>
      <w:lvlJc w:val="left"/>
      <w:pPr>
        <w:ind w:left="5531" w:hanging="360"/>
        <w:tabs>
          <w:tab w:val="num" w:pos="5531" w:leader="none"/>
        </w:tabs>
      </w:pPr>
    </w:lvl>
    <w:lvl w:ilvl="7">
      <w:start w:val="1"/>
      <w:numFmt w:val="lowerLetter"/>
      <w:isLgl w:val="false"/>
      <w:suff w:val="tab"/>
      <w:lvlText w:val="%8."/>
      <w:lvlJc w:val="left"/>
      <w:pPr>
        <w:ind w:left="6251" w:hanging="360"/>
        <w:tabs>
          <w:tab w:val="num" w:pos="6251" w:leader="none"/>
        </w:tabs>
      </w:pPr>
    </w:lvl>
    <w:lvl w:ilvl="8">
      <w:start w:val="1"/>
      <w:numFmt w:val="lowerRoman"/>
      <w:isLgl w:val="false"/>
      <w:suff w:val="tab"/>
      <w:lvlText w:val="%9."/>
      <w:lvlJc w:val="right"/>
      <w:pPr>
        <w:ind w:left="6971" w:hanging="180"/>
        <w:tabs>
          <w:tab w:val="num" w:pos="6971" w:leader="none"/>
        </w:tabs>
      </w:pPr>
    </w:lvl>
  </w:abstractNum>
  <w:abstractNum w:abstractNumId="2">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3">
    <w:multiLevelType w:val="hybridMultilevel"/>
    <w:lvl w:ilvl="0">
      <w:start w:val="4"/>
      <w:numFmt w:val="bullet"/>
      <w:isLgl w:val="false"/>
      <w:suff w:val="tab"/>
      <w:lvlText w:val="-"/>
      <w:lvlJc w:val="left"/>
      <w:pPr>
        <w:ind w:left="1271" w:hanging="360"/>
        <w:tabs>
          <w:tab w:val="num" w:pos="1271" w:leader="none"/>
        </w:tabs>
      </w:pPr>
      <w:rPr>
        <w:rFonts w:ascii="Times New Roman" w:hAnsi="Times New Roman" w:eastAsia="Times New Roman" w:cs="Times New Roman"/>
      </w:rPr>
    </w:lvl>
    <w:lvl w:ilvl="1">
      <w:start w:val="1"/>
      <w:numFmt w:val="bullet"/>
      <w:isLgl w:val="false"/>
      <w:suff w:val="tab"/>
      <w:lvlText w:val="o"/>
      <w:lvlJc w:val="left"/>
      <w:pPr>
        <w:ind w:left="1991" w:hanging="360"/>
        <w:tabs>
          <w:tab w:val="num" w:pos="1991" w:leader="none"/>
        </w:tabs>
      </w:pPr>
      <w:rPr>
        <w:rFonts w:ascii="Courier New" w:hAnsi="Courier New"/>
      </w:rPr>
    </w:lvl>
    <w:lvl w:ilvl="2">
      <w:start w:val="1"/>
      <w:numFmt w:val="bullet"/>
      <w:isLgl w:val="false"/>
      <w:suff w:val="tab"/>
      <w:lvlText w:val=""/>
      <w:lvlJc w:val="left"/>
      <w:pPr>
        <w:ind w:left="2711" w:hanging="360"/>
        <w:tabs>
          <w:tab w:val="num" w:pos="2711" w:leader="none"/>
        </w:tabs>
      </w:pPr>
      <w:rPr>
        <w:rFonts w:ascii="Wingdings" w:hAnsi="Wingdings"/>
      </w:rPr>
    </w:lvl>
    <w:lvl w:ilvl="3">
      <w:start w:val="1"/>
      <w:numFmt w:val="bullet"/>
      <w:isLgl w:val="false"/>
      <w:suff w:val="tab"/>
      <w:lvlText w:val=""/>
      <w:lvlJc w:val="left"/>
      <w:pPr>
        <w:ind w:left="3431" w:hanging="360"/>
        <w:tabs>
          <w:tab w:val="num" w:pos="3431" w:leader="none"/>
        </w:tabs>
      </w:pPr>
      <w:rPr>
        <w:rFonts w:ascii="Symbol" w:hAnsi="Symbol"/>
      </w:rPr>
    </w:lvl>
    <w:lvl w:ilvl="4">
      <w:start w:val="1"/>
      <w:numFmt w:val="bullet"/>
      <w:isLgl w:val="false"/>
      <w:suff w:val="tab"/>
      <w:lvlText w:val="o"/>
      <w:lvlJc w:val="left"/>
      <w:pPr>
        <w:ind w:left="4151" w:hanging="360"/>
        <w:tabs>
          <w:tab w:val="num" w:pos="4151" w:leader="none"/>
        </w:tabs>
      </w:pPr>
      <w:rPr>
        <w:rFonts w:ascii="Courier New" w:hAnsi="Courier New"/>
      </w:rPr>
    </w:lvl>
    <w:lvl w:ilvl="5">
      <w:start w:val="1"/>
      <w:numFmt w:val="bullet"/>
      <w:isLgl w:val="false"/>
      <w:suff w:val="tab"/>
      <w:lvlText w:val=""/>
      <w:lvlJc w:val="left"/>
      <w:pPr>
        <w:ind w:left="4871" w:hanging="360"/>
        <w:tabs>
          <w:tab w:val="num" w:pos="4871" w:leader="none"/>
        </w:tabs>
      </w:pPr>
      <w:rPr>
        <w:rFonts w:ascii="Wingdings" w:hAnsi="Wingdings"/>
      </w:rPr>
    </w:lvl>
    <w:lvl w:ilvl="6">
      <w:start w:val="1"/>
      <w:numFmt w:val="bullet"/>
      <w:isLgl w:val="false"/>
      <w:suff w:val="tab"/>
      <w:lvlText w:val=""/>
      <w:lvlJc w:val="left"/>
      <w:pPr>
        <w:ind w:left="5591" w:hanging="360"/>
        <w:tabs>
          <w:tab w:val="num" w:pos="5591" w:leader="none"/>
        </w:tabs>
      </w:pPr>
      <w:rPr>
        <w:rFonts w:ascii="Symbol" w:hAnsi="Symbol"/>
      </w:rPr>
    </w:lvl>
    <w:lvl w:ilvl="7">
      <w:start w:val="1"/>
      <w:numFmt w:val="bullet"/>
      <w:isLgl w:val="false"/>
      <w:suff w:val="tab"/>
      <w:lvlText w:val="o"/>
      <w:lvlJc w:val="left"/>
      <w:pPr>
        <w:ind w:left="6311" w:hanging="360"/>
        <w:tabs>
          <w:tab w:val="num" w:pos="6311" w:leader="none"/>
        </w:tabs>
      </w:pPr>
      <w:rPr>
        <w:rFonts w:ascii="Courier New" w:hAnsi="Courier New"/>
      </w:rPr>
    </w:lvl>
    <w:lvl w:ilvl="8">
      <w:start w:val="1"/>
      <w:numFmt w:val="bullet"/>
      <w:isLgl w:val="false"/>
      <w:suff w:val="tab"/>
      <w:lvlText w:val=""/>
      <w:lvlJc w:val="left"/>
      <w:pPr>
        <w:ind w:left="7031" w:hanging="360"/>
        <w:tabs>
          <w:tab w:val="num" w:pos="7031" w:leader="none"/>
        </w:tabs>
      </w:pPr>
      <w:rPr>
        <w:rFonts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8">
    <w:name w:val="Heading 1"/>
    <w:basedOn w:val="876"/>
    <w:next w:val="876"/>
    <w:link w:val="699"/>
    <w:uiPriority w:val="9"/>
    <w:qFormat/>
    <w:pPr>
      <w:keepLines/>
      <w:keepNext/>
      <w:spacing w:before="480" w:after="200"/>
      <w:outlineLvl w:val="0"/>
    </w:pPr>
    <w:rPr>
      <w:rFonts w:ascii="Arial" w:hAnsi="Arial" w:eastAsia="Arial" w:cs="Arial"/>
      <w:sz w:val="40"/>
      <w:szCs w:val="40"/>
    </w:rPr>
  </w:style>
  <w:style w:type="character" w:styleId="699">
    <w:name w:val="Heading 1 Char"/>
    <w:link w:val="698"/>
    <w:uiPriority w:val="9"/>
    <w:rPr>
      <w:rFonts w:ascii="Arial" w:hAnsi="Arial" w:eastAsia="Arial" w:cs="Arial"/>
      <w:sz w:val="40"/>
      <w:szCs w:val="40"/>
    </w:rPr>
  </w:style>
  <w:style w:type="paragraph" w:styleId="700">
    <w:name w:val="Heading 2"/>
    <w:basedOn w:val="876"/>
    <w:next w:val="876"/>
    <w:link w:val="701"/>
    <w:uiPriority w:val="9"/>
    <w:unhideWhenUsed/>
    <w:qFormat/>
    <w:pPr>
      <w:keepLines/>
      <w:keepNext/>
      <w:spacing w:before="360" w:after="200"/>
      <w:outlineLvl w:val="1"/>
    </w:pPr>
    <w:rPr>
      <w:rFonts w:ascii="Arial" w:hAnsi="Arial" w:eastAsia="Arial" w:cs="Arial"/>
      <w:sz w:val="34"/>
    </w:rPr>
  </w:style>
  <w:style w:type="character" w:styleId="701">
    <w:name w:val="Heading 2 Char"/>
    <w:link w:val="700"/>
    <w:uiPriority w:val="9"/>
    <w:rPr>
      <w:rFonts w:ascii="Arial" w:hAnsi="Arial" w:eastAsia="Arial" w:cs="Arial"/>
      <w:sz w:val="34"/>
    </w:rPr>
  </w:style>
  <w:style w:type="paragraph" w:styleId="702">
    <w:name w:val="Heading 3"/>
    <w:basedOn w:val="876"/>
    <w:next w:val="876"/>
    <w:link w:val="703"/>
    <w:uiPriority w:val="9"/>
    <w:unhideWhenUsed/>
    <w:qFormat/>
    <w:pPr>
      <w:keepLines/>
      <w:keepNext/>
      <w:spacing w:before="320" w:after="200"/>
      <w:outlineLvl w:val="2"/>
    </w:pPr>
    <w:rPr>
      <w:rFonts w:ascii="Arial" w:hAnsi="Arial" w:eastAsia="Arial" w:cs="Arial"/>
      <w:sz w:val="30"/>
      <w:szCs w:val="30"/>
    </w:rPr>
  </w:style>
  <w:style w:type="character" w:styleId="703">
    <w:name w:val="Heading 3 Char"/>
    <w:link w:val="702"/>
    <w:uiPriority w:val="9"/>
    <w:rPr>
      <w:rFonts w:ascii="Arial" w:hAnsi="Arial" w:eastAsia="Arial" w:cs="Arial"/>
      <w:sz w:val="30"/>
      <w:szCs w:val="30"/>
    </w:rPr>
  </w:style>
  <w:style w:type="paragraph" w:styleId="704">
    <w:name w:val="Heading 4"/>
    <w:basedOn w:val="876"/>
    <w:next w:val="876"/>
    <w:link w:val="705"/>
    <w:uiPriority w:val="9"/>
    <w:unhideWhenUsed/>
    <w:qFormat/>
    <w:pPr>
      <w:keepLines/>
      <w:keepNext/>
      <w:spacing w:before="320" w:after="200"/>
      <w:outlineLvl w:val="3"/>
    </w:pPr>
    <w:rPr>
      <w:rFonts w:ascii="Arial" w:hAnsi="Arial" w:eastAsia="Arial" w:cs="Arial"/>
      <w:b/>
      <w:bCs/>
      <w:sz w:val="26"/>
      <w:szCs w:val="26"/>
    </w:rPr>
  </w:style>
  <w:style w:type="character" w:styleId="705">
    <w:name w:val="Heading 4 Char"/>
    <w:link w:val="704"/>
    <w:uiPriority w:val="9"/>
    <w:rPr>
      <w:rFonts w:ascii="Arial" w:hAnsi="Arial" w:eastAsia="Arial" w:cs="Arial"/>
      <w:b/>
      <w:bCs/>
      <w:sz w:val="26"/>
      <w:szCs w:val="26"/>
    </w:rPr>
  </w:style>
  <w:style w:type="paragraph" w:styleId="706">
    <w:name w:val="Heading 5"/>
    <w:basedOn w:val="876"/>
    <w:next w:val="876"/>
    <w:link w:val="707"/>
    <w:uiPriority w:val="9"/>
    <w:unhideWhenUsed/>
    <w:qFormat/>
    <w:pPr>
      <w:keepLines/>
      <w:keepNext/>
      <w:spacing w:before="320" w:after="200"/>
      <w:outlineLvl w:val="4"/>
    </w:pPr>
    <w:rPr>
      <w:rFonts w:ascii="Arial" w:hAnsi="Arial" w:eastAsia="Arial" w:cs="Arial"/>
      <w:b/>
      <w:bCs/>
      <w:sz w:val="24"/>
      <w:szCs w:val="24"/>
    </w:rPr>
  </w:style>
  <w:style w:type="character" w:styleId="707">
    <w:name w:val="Heading 5 Char"/>
    <w:link w:val="706"/>
    <w:uiPriority w:val="9"/>
    <w:rPr>
      <w:rFonts w:ascii="Arial" w:hAnsi="Arial" w:eastAsia="Arial" w:cs="Arial"/>
      <w:b/>
      <w:bCs/>
      <w:sz w:val="24"/>
      <w:szCs w:val="24"/>
    </w:rPr>
  </w:style>
  <w:style w:type="paragraph" w:styleId="708">
    <w:name w:val="Heading 6"/>
    <w:basedOn w:val="876"/>
    <w:next w:val="876"/>
    <w:link w:val="709"/>
    <w:uiPriority w:val="9"/>
    <w:unhideWhenUsed/>
    <w:qFormat/>
    <w:pPr>
      <w:keepLines/>
      <w:keepNext/>
      <w:spacing w:before="320" w:after="200"/>
      <w:outlineLvl w:val="5"/>
    </w:pPr>
    <w:rPr>
      <w:rFonts w:ascii="Arial" w:hAnsi="Arial" w:eastAsia="Arial" w:cs="Arial"/>
      <w:b/>
      <w:bCs/>
      <w:sz w:val="22"/>
      <w:szCs w:val="22"/>
    </w:rPr>
  </w:style>
  <w:style w:type="character" w:styleId="709">
    <w:name w:val="Heading 6 Char"/>
    <w:link w:val="708"/>
    <w:uiPriority w:val="9"/>
    <w:rPr>
      <w:rFonts w:ascii="Arial" w:hAnsi="Arial" w:eastAsia="Arial" w:cs="Arial"/>
      <w:b/>
      <w:bCs/>
      <w:sz w:val="22"/>
      <w:szCs w:val="22"/>
    </w:rPr>
  </w:style>
  <w:style w:type="paragraph" w:styleId="710">
    <w:name w:val="Heading 7"/>
    <w:basedOn w:val="876"/>
    <w:next w:val="876"/>
    <w:link w:val="711"/>
    <w:uiPriority w:val="9"/>
    <w:unhideWhenUsed/>
    <w:qFormat/>
    <w:pPr>
      <w:keepLines/>
      <w:keepNext/>
      <w:spacing w:before="320" w:after="200"/>
      <w:outlineLvl w:val="6"/>
    </w:pPr>
    <w:rPr>
      <w:rFonts w:ascii="Arial" w:hAnsi="Arial" w:eastAsia="Arial" w:cs="Arial"/>
      <w:b/>
      <w:bCs/>
      <w:i/>
      <w:iCs/>
      <w:sz w:val="22"/>
      <w:szCs w:val="22"/>
    </w:rPr>
  </w:style>
  <w:style w:type="character" w:styleId="711">
    <w:name w:val="Heading 7 Char"/>
    <w:link w:val="710"/>
    <w:uiPriority w:val="9"/>
    <w:rPr>
      <w:rFonts w:ascii="Arial" w:hAnsi="Arial" w:eastAsia="Arial" w:cs="Arial"/>
      <w:b/>
      <w:bCs/>
      <w:i/>
      <w:iCs/>
      <w:sz w:val="22"/>
      <w:szCs w:val="22"/>
    </w:rPr>
  </w:style>
  <w:style w:type="paragraph" w:styleId="712">
    <w:name w:val="Heading 8"/>
    <w:basedOn w:val="876"/>
    <w:next w:val="876"/>
    <w:link w:val="713"/>
    <w:uiPriority w:val="9"/>
    <w:unhideWhenUsed/>
    <w:qFormat/>
    <w:pPr>
      <w:keepLines/>
      <w:keepNext/>
      <w:spacing w:before="320" w:after="200"/>
      <w:outlineLvl w:val="7"/>
    </w:pPr>
    <w:rPr>
      <w:rFonts w:ascii="Arial" w:hAnsi="Arial" w:eastAsia="Arial" w:cs="Arial"/>
      <w:i/>
      <w:iCs/>
      <w:sz w:val="22"/>
      <w:szCs w:val="22"/>
    </w:rPr>
  </w:style>
  <w:style w:type="character" w:styleId="713">
    <w:name w:val="Heading 8 Char"/>
    <w:link w:val="712"/>
    <w:uiPriority w:val="9"/>
    <w:rPr>
      <w:rFonts w:ascii="Arial" w:hAnsi="Arial" w:eastAsia="Arial" w:cs="Arial"/>
      <w:i/>
      <w:iCs/>
      <w:sz w:val="22"/>
      <w:szCs w:val="22"/>
    </w:rPr>
  </w:style>
  <w:style w:type="paragraph" w:styleId="714">
    <w:name w:val="Heading 9"/>
    <w:basedOn w:val="876"/>
    <w:next w:val="876"/>
    <w:link w:val="715"/>
    <w:uiPriority w:val="9"/>
    <w:unhideWhenUsed/>
    <w:qFormat/>
    <w:pPr>
      <w:keepLines/>
      <w:keepNext/>
      <w:spacing w:before="320" w:after="200"/>
      <w:outlineLvl w:val="8"/>
    </w:pPr>
    <w:rPr>
      <w:rFonts w:ascii="Arial" w:hAnsi="Arial" w:eastAsia="Arial" w:cs="Arial"/>
      <w:i/>
      <w:iCs/>
      <w:sz w:val="21"/>
      <w:szCs w:val="21"/>
    </w:rPr>
  </w:style>
  <w:style w:type="character" w:styleId="715">
    <w:name w:val="Heading 9 Char"/>
    <w:link w:val="714"/>
    <w:uiPriority w:val="9"/>
    <w:rPr>
      <w:rFonts w:ascii="Arial" w:hAnsi="Arial" w:eastAsia="Arial" w:cs="Arial"/>
      <w:i/>
      <w:iCs/>
      <w:sz w:val="21"/>
      <w:szCs w:val="21"/>
    </w:rPr>
  </w:style>
  <w:style w:type="paragraph" w:styleId="716">
    <w:name w:val="List Paragraph"/>
    <w:basedOn w:val="876"/>
    <w:uiPriority w:val="34"/>
    <w:qFormat/>
    <w:pPr>
      <w:contextualSpacing/>
      <w:ind w:left="720"/>
    </w:pPr>
  </w:style>
  <w:style w:type="paragraph" w:styleId="717">
    <w:name w:val="No Spacing"/>
    <w:uiPriority w:val="1"/>
    <w:qFormat/>
    <w:pPr>
      <w:spacing w:before="0" w:after="0" w:line="240" w:lineRule="auto"/>
    </w:pPr>
  </w:style>
  <w:style w:type="paragraph" w:styleId="718">
    <w:name w:val="Title"/>
    <w:basedOn w:val="876"/>
    <w:next w:val="876"/>
    <w:link w:val="719"/>
    <w:uiPriority w:val="10"/>
    <w:qFormat/>
    <w:pPr>
      <w:contextualSpacing/>
      <w:spacing w:before="300" w:after="200"/>
    </w:pPr>
    <w:rPr>
      <w:sz w:val="48"/>
      <w:szCs w:val="48"/>
    </w:rPr>
  </w:style>
  <w:style w:type="character" w:styleId="719">
    <w:name w:val="Title Char"/>
    <w:link w:val="718"/>
    <w:uiPriority w:val="10"/>
    <w:rPr>
      <w:sz w:val="48"/>
      <w:szCs w:val="48"/>
    </w:rPr>
  </w:style>
  <w:style w:type="paragraph" w:styleId="720">
    <w:name w:val="Subtitle"/>
    <w:basedOn w:val="876"/>
    <w:next w:val="876"/>
    <w:link w:val="721"/>
    <w:uiPriority w:val="11"/>
    <w:qFormat/>
    <w:pPr>
      <w:spacing w:before="200" w:after="200"/>
    </w:pPr>
    <w:rPr>
      <w:sz w:val="24"/>
      <w:szCs w:val="24"/>
    </w:rPr>
  </w:style>
  <w:style w:type="character" w:styleId="721">
    <w:name w:val="Subtitle Char"/>
    <w:link w:val="720"/>
    <w:uiPriority w:val="11"/>
    <w:rPr>
      <w:sz w:val="24"/>
      <w:szCs w:val="24"/>
    </w:rPr>
  </w:style>
  <w:style w:type="paragraph" w:styleId="722">
    <w:name w:val="Quote"/>
    <w:basedOn w:val="876"/>
    <w:next w:val="876"/>
    <w:link w:val="723"/>
    <w:uiPriority w:val="29"/>
    <w:qFormat/>
    <w:pPr>
      <w:ind w:left="720" w:right="720"/>
    </w:pPr>
    <w:rPr>
      <w:i/>
    </w:rPr>
  </w:style>
  <w:style w:type="character" w:styleId="723">
    <w:name w:val="Quote Char"/>
    <w:link w:val="722"/>
    <w:uiPriority w:val="29"/>
    <w:rPr>
      <w:i/>
    </w:rPr>
  </w:style>
  <w:style w:type="paragraph" w:styleId="724">
    <w:name w:val="Intense Quote"/>
    <w:basedOn w:val="876"/>
    <w:next w:val="876"/>
    <w:link w:val="7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5">
    <w:name w:val="Intense Quote Char"/>
    <w:link w:val="724"/>
    <w:uiPriority w:val="30"/>
    <w:rPr>
      <w:i/>
    </w:rPr>
  </w:style>
  <w:style w:type="paragraph" w:styleId="726">
    <w:name w:val="Header"/>
    <w:basedOn w:val="876"/>
    <w:link w:val="727"/>
    <w:uiPriority w:val="99"/>
    <w:unhideWhenUsed/>
    <w:pPr>
      <w:spacing w:after="0" w:line="240" w:lineRule="auto"/>
      <w:tabs>
        <w:tab w:val="center" w:pos="7143" w:leader="none"/>
        <w:tab w:val="right" w:pos="14287" w:leader="none"/>
      </w:tabs>
    </w:pPr>
  </w:style>
  <w:style w:type="character" w:styleId="727">
    <w:name w:val="Header Char"/>
    <w:link w:val="726"/>
    <w:uiPriority w:val="99"/>
  </w:style>
  <w:style w:type="paragraph" w:styleId="728">
    <w:name w:val="Footer"/>
    <w:basedOn w:val="876"/>
    <w:link w:val="731"/>
    <w:uiPriority w:val="99"/>
    <w:unhideWhenUsed/>
    <w:pPr>
      <w:spacing w:after="0" w:line="240" w:lineRule="auto"/>
      <w:tabs>
        <w:tab w:val="center" w:pos="7143" w:leader="none"/>
        <w:tab w:val="right" w:pos="14287" w:leader="none"/>
      </w:tabs>
    </w:pPr>
  </w:style>
  <w:style w:type="character" w:styleId="729">
    <w:name w:val="Footer Char"/>
    <w:link w:val="728"/>
    <w:uiPriority w:val="99"/>
  </w:style>
  <w:style w:type="paragraph" w:styleId="730">
    <w:name w:val="Caption"/>
    <w:basedOn w:val="876"/>
    <w:next w:val="876"/>
    <w:uiPriority w:val="35"/>
    <w:semiHidden/>
    <w:unhideWhenUsed/>
    <w:qFormat/>
    <w:pPr>
      <w:spacing w:line="276" w:lineRule="auto"/>
    </w:pPr>
    <w:rPr>
      <w:b/>
      <w:bCs/>
      <w:color w:val="4f81bd" w:themeColor="accent1"/>
      <w:sz w:val="18"/>
      <w:szCs w:val="18"/>
    </w:rPr>
  </w:style>
  <w:style w:type="character" w:styleId="731">
    <w:name w:val="Caption Char"/>
    <w:basedOn w:val="730"/>
    <w:link w:val="728"/>
    <w:uiPriority w:val="99"/>
  </w:style>
  <w:style w:type="table" w:styleId="73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7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3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8">
    <w:name w:val="Hyperlink"/>
    <w:uiPriority w:val="99"/>
    <w:unhideWhenUsed/>
    <w:rPr>
      <w:color w:val="0000ff" w:themeColor="hyperlink"/>
      <w:u w:val="single"/>
    </w:rPr>
  </w:style>
  <w:style w:type="paragraph" w:styleId="859">
    <w:name w:val="footnote text"/>
    <w:basedOn w:val="876"/>
    <w:link w:val="860"/>
    <w:uiPriority w:val="99"/>
    <w:semiHidden/>
    <w:unhideWhenUsed/>
    <w:pPr>
      <w:spacing w:after="40" w:line="240" w:lineRule="auto"/>
    </w:pPr>
    <w:rPr>
      <w:sz w:val="18"/>
    </w:rPr>
  </w:style>
  <w:style w:type="character" w:styleId="860">
    <w:name w:val="Footnote Text Char"/>
    <w:link w:val="859"/>
    <w:uiPriority w:val="99"/>
    <w:rPr>
      <w:sz w:val="18"/>
    </w:rPr>
  </w:style>
  <w:style w:type="character" w:styleId="861">
    <w:name w:val="footnote reference"/>
    <w:uiPriority w:val="99"/>
    <w:unhideWhenUsed/>
    <w:rPr>
      <w:vertAlign w:val="superscript"/>
    </w:rPr>
  </w:style>
  <w:style w:type="paragraph" w:styleId="862">
    <w:name w:val="endnote text"/>
    <w:basedOn w:val="876"/>
    <w:link w:val="863"/>
    <w:uiPriority w:val="99"/>
    <w:semiHidden/>
    <w:unhideWhenUsed/>
    <w:pPr>
      <w:spacing w:after="0" w:line="240" w:lineRule="auto"/>
    </w:pPr>
    <w:rPr>
      <w:sz w:val="20"/>
    </w:rPr>
  </w:style>
  <w:style w:type="character" w:styleId="863">
    <w:name w:val="Endnote Text Char"/>
    <w:link w:val="862"/>
    <w:uiPriority w:val="99"/>
    <w:rPr>
      <w:sz w:val="20"/>
    </w:rPr>
  </w:style>
  <w:style w:type="character" w:styleId="864">
    <w:name w:val="endnote reference"/>
    <w:uiPriority w:val="99"/>
    <w:semiHidden/>
    <w:unhideWhenUsed/>
    <w:rPr>
      <w:vertAlign w:val="superscript"/>
    </w:rPr>
  </w:style>
  <w:style w:type="paragraph" w:styleId="865">
    <w:name w:val="toc 1"/>
    <w:basedOn w:val="876"/>
    <w:next w:val="876"/>
    <w:uiPriority w:val="39"/>
    <w:unhideWhenUsed/>
    <w:pPr>
      <w:ind w:left="0" w:right="0" w:firstLine="0"/>
      <w:spacing w:after="57"/>
    </w:pPr>
  </w:style>
  <w:style w:type="paragraph" w:styleId="866">
    <w:name w:val="toc 2"/>
    <w:basedOn w:val="876"/>
    <w:next w:val="876"/>
    <w:uiPriority w:val="39"/>
    <w:unhideWhenUsed/>
    <w:pPr>
      <w:ind w:left="283" w:right="0" w:firstLine="0"/>
      <w:spacing w:after="57"/>
    </w:pPr>
  </w:style>
  <w:style w:type="paragraph" w:styleId="867">
    <w:name w:val="toc 3"/>
    <w:basedOn w:val="876"/>
    <w:next w:val="876"/>
    <w:uiPriority w:val="39"/>
    <w:unhideWhenUsed/>
    <w:pPr>
      <w:ind w:left="567" w:right="0" w:firstLine="0"/>
      <w:spacing w:after="57"/>
    </w:pPr>
  </w:style>
  <w:style w:type="paragraph" w:styleId="868">
    <w:name w:val="toc 4"/>
    <w:basedOn w:val="876"/>
    <w:next w:val="876"/>
    <w:uiPriority w:val="39"/>
    <w:unhideWhenUsed/>
    <w:pPr>
      <w:ind w:left="850" w:right="0" w:firstLine="0"/>
      <w:spacing w:after="57"/>
    </w:pPr>
  </w:style>
  <w:style w:type="paragraph" w:styleId="869">
    <w:name w:val="toc 5"/>
    <w:basedOn w:val="876"/>
    <w:next w:val="876"/>
    <w:uiPriority w:val="39"/>
    <w:unhideWhenUsed/>
    <w:pPr>
      <w:ind w:left="1134" w:right="0" w:firstLine="0"/>
      <w:spacing w:after="57"/>
    </w:pPr>
  </w:style>
  <w:style w:type="paragraph" w:styleId="870">
    <w:name w:val="toc 6"/>
    <w:basedOn w:val="876"/>
    <w:next w:val="876"/>
    <w:uiPriority w:val="39"/>
    <w:unhideWhenUsed/>
    <w:pPr>
      <w:ind w:left="1417" w:right="0" w:firstLine="0"/>
      <w:spacing w:after="57"/>
    </w:pPr>
  </w:style>
  <w:style w:type="paragraph" w:styleId="871">
    <w:name w:val="toc 7"/>
    <w:basedOn w:val="876"/>
    <w:next w:val="876"/>
    <w:uiPriority w:val="39"/>
    <w:unhideWhenUsed/>
    <w:pPr>
      <w:ind w:left="1701" w:right="0" w:firstLine="0"/>
      <w:spacing w:after="57"/>
    </w:pPr>
  </w:style>
  <w:style w:type="paragraph" w:styleId="872">
    <w:name w:val="toc 8"/>
    <w:basedOn w:val="876"/>
    <w:next w:val="876"/>
    <w:uiPriority w:val="39"/>
    <w:unhideWhenUsed/>
    <w:pPr>
      <w:ind w:left="1984" w:right="0" w:firstLine="0"/>
      <w:spacing w:after="57"/>
    </w:pPr>
  </w:style>
  <w:style w:type="paragraph" w:styleId="873">
    <w:name w:val="toc 9"/>
    <w:basedOn w:val="876"/>
    <w:next w:val="876"/>
    <w:uiPriority w:val="39"/>
    <w:unhideWhenUsed/>
    <w:pPr>
      <w:ind w:left="2268" w:right="0" w:firstLine="0"/>
      <w:spacing w:after="57"/>
    </w:pPr>
  </w:style>
  <w:style w:type="paragraph" w:styleId="874">
    <w:name w:val="TOC Heading"/>
    <w:uiPriority w:val="39"/>
    <w:unhideWhenUsed/>
  </w:style>
  <w:style w:type="paragraph" w:styleId="875">
    <w:name w:val="table of figures"/>
    <w:basedOn w:val="876"/>
    <w:next w:val="876"/>
    <w:uiPriority w:val="99"/>
    <w:unhideWhenUsed/>
    <w:pPr>
      <w:spacing w:after="0" w:afterAutospacing="0"/>
    </w:pPr>
  </w:style>
  <w:style w:type="paragraph" w:styleId="876" w:default="1">
    <w:name w:val="Normal"/>
    <w:next w:val="876"/>
    <w:link w:val="876"/>
    <w:qFormat/>
    <w:pPr>
      <w:ind w:firstLine="720"/>
      <w:jc w:val="both"/>
    </w:pPr>
    <w:rPr>
      <w:rFonts w:ascii="TimesET" w:hAnsi="TimesET"/>
      <w:sz w:val="24"/>
      <w:lang w:val="ru-RU" w:eastAsia="ru-RU" w:bidi="ar-SA"/>
    </w:rPr>
  </w:style>
  <w:style w:type="paragraph" w:styleId="877">
    <w:name w:val="Заголовок 1"/>
    <w:basedOn w:val="876"/>
    <w:next w:val="876"/>
    <w:link w:val="876"/>
    <w:qFormat/>
    <w:pPr>
      <w:ind w:firstLine="0"/>
      <w:jc w:val="center"/>
      <w:keepNext/>
      <w:outlineLvl w:val="0"/>
    </w:pPr>
    <w:rPr>
      <w:rFonts w:ascii="Times New Roman" w:hAnsi="Times New Roman"/>
      <w:b/>
      <w:bCs/>
      <w:sz w:val="26"/>
    </w:rPr>
  </w:style>
  <w:style w:type="paragraph" w:styleId="878">
    <w:name w:val="Заголовок 2"/>
    <w:basedOn w:val="876"/>
    <w:next w:val="876"/>
    <w:link w:val="897"/>
    <w:semiHidden/>
    <w:unhideWhenUsed/>
    <w:qFormat/>
    <w:pPr>
      <w:keepNext/>
      <w:spacing w:before="240" w:after="60"/>
      <w:outlineLvl w:val="1"/>
    </w:pPr>
    <w:rPr>
      <w:rFonts w:ascii="Cambria" w:hAnsi="Cambria" w:eastAsia="Times New Roman" w:cs="Times New Roman"/>
      <w:b/>
      <w:bCs/>
      <w:i/>
      <w:iCs/>
      <w:sz w:val="28"/>
      <w:szCs w:val="28"/>
    </w:rPr>
  </w:style>
  <w:style w:type="paragraph" w:styleId="879">
    <w:name w:val="Заголовок 3"/>
    <w:basedOn w:val="876"/>
    <w:next w:val="876"/>
    <w:link w:val="904"/>
    <w:semiHidden/>
    <w:unhideWhenUsed/>
    <w:qFormat/>
    <w:pPr>
      <w:keepNext/>
      <w:spacing w:before="240" w:after="60"/>
      <w:outlineLvl w:val="2"/>
    </w:pPr>
    <w:rPr>
      <w:rFonts w:ascii="Cambria" w:hAnsi="Cambria" w:eastAsia="Times New Roman" w:cs="Times New Roman"/>
      <w:b/>
      <w:bCs/>
      <w:sz w:val="26"/>
      <w:szCs w:val="26"/>
    </w:rPr>
  </w:style>
  <w:style w:type="character" w:styleId="880">
    <w:name w:val="Основной шрифт абзаца"/>
    <w:next w:val="880"/>
    <w:link w:val="876"/>
    <w:semiHidden/>
  </w:style>
  <w:style w:type="table" w:styleId="881">
    <w:name w:val="Обычная таблица"/>
    <w:next w:val="881"/>
    <w:link w:val="876"/>
    <w:semiHidden/>
    <w:tblPr/>
  </w:style>
  <w:style w:type="numbering" w:styleId="882">
    <w:name w:val="Нет списка"/>
    <w:next w:val="882"/>
    <w:link w:val="876"/>
    <w:semiHidden/>
  </w:style>
  <w:style w:type="paragraph" w:styleId="883">
    <w:name w:val="Основной текст с отступом"/>
    <w:basedOn w:val="876"/>
    <w:next w:val="883"/>
    <w:link w:val="905"/>
    <w:pPr>
      <w:ind w:firstLine="851"/>
    </w:pPr>
  </w:style>
  <w:style w:type="paragraph" w:styleId="884">
    <w:name w:val="Основной текст с отступом 2"/>
    <w:basedOn w:val="876"/>
    <w:next w:val="884"/>
    <w:link w:val="909"/>
    <w:pPr>
      <w:ind w:firstLine="851"/>
    </w:pPr>
    <w:rPr>
      <w:sz w:val="22"/>
    </w:rPr>
  </w:style>
  <w:style w:type="paragraph" w:styleId="885">
    <w:name w:val="Название"/>
    <w:basedOn w:val="876"/>
    <w:next w:val="885"/>
    <w:link w:val="908"/>
    <w:qFormat/>
    <w:pPr>
      <w:ind w:firstLine="0"/>
      <w:jc w:val="center"/>
    </w:pPr>
    <w:rPr>
      <w:b/>
      <w:bCs/>
      <w:sz w:val="28"/>
    </w:rPr>
  </w:style>
  <w:style w:type="paragraph" w:styleId="886">
    <w:name w:val="Основной текст"/>
    <w:basedOn w:val="876"/>
    <w:next w:val="886"/>
    <w:link w:val="876"/>
    <w:pPr>
      <w:ind w:firstLine="0"/>
      <w:jc w:val="center"/>
    </w:pPr>
  </w:style>
  <w:style w:type="paragraph" w:styleId="887">
    <w:name w:val="Body Text Indent 3"/>
    <w:basedOn w:val="876"/>
    <w:next w:val="887"/>
    <w:link w:val="876"/>
    <w:pPr>
      <w:ind w:firstLine="709"/>
      <w:widowControl w:val="off"/>
    </w:pPr>
    <w:rPr>
      <w:rFonts w:ascii="Times New Roman" w:hAnsi="Times New Roman"/>
    </w:rPr>
  </w:style>
  <w:style w:type="paragraph" w:styleId="888">
    <w:name w:val="ConsPlusNonformat"/>
    <w:next w:val="888"/>
    <w:link w:val="876"/>
    <w:pPr>
      <w:widowControl w:val="off"/>
    </w:pPr>
    <w:rPr>
      <w:rFonts w:ascii="Courier New" w:hAnsi="Courier New" w:cs="Courier New"/>
      <w:lang w:val="ru-RU" w:eastAsia="ru-RU" w:bidi="ar-SA"/>
    </w:rPr>
  </w:style>
  <w:style w:type="paragraph" w:styleId="889">
    <w:name w:val="Текст выноски"/>
    <w:basedOn w:val="876"/>
    <w:next w:val="889"/>
    <w:link w:val="876"/>
    <w:semiHidden/>
    <w:rPr>
      <w:rFonts w:ascii="Tahoma" w:hAnsi="Tahoma" w:cs="Tahoma"/>
      <w:sz w:val="16"/>
      <w:szCs w:val="16"/>
    </w:rPr>
  </w:style>
  <w:style w:type="paragraph" w:styleId="890">
    <w:name w:val="Верхний колонтитул"/>
    <w:basedOn w:val="876"/>
    <w:next w:val="890"/>
    <w:link w:val="911"/>
    <w:uiPriority w:val="99"/>
    <w:pPr>
      <w:tabs>
        <w:tab w:val="center" w:pos="4677" w:leader="none"/>
        <w:tab w:val="right" w:pos="9355" w:leader="none"/>
      </w:tabs>
    </w:pPr>
  </w:style>
  <w:style w:type="paragraph" w:styleId="891">
    <w:name w:val="Нижний колонтитул"/>
    <w:basedOn w:val="876"/>
    <w:next w:val="891"/>
    <w:link w:val="900"/>
    <w:uiPriority w:val="99"/>
    <w:pPr>
      <w:tabs>
        <w:tab w:val="center" w:pos="4677" w:leader="none"/>
        <w:tab w:val="right" w:pos="9355" w:leader="none"/>
      </w:tabs>
    </w:pPr>
  </w:style>
  <w:style w:type="character" w:styleId="892">
    <w:name w:val="Номер страницы"/>
    <w:basedOn w:val="880"/>
    <w:next w:val="892"/>
    <w:link w:val="876"/>
  </w:style>
  <w:style w:type="paragraph" w:styleId="893">
    <w:name w:val="Знак Знак2 Char Char Знак Знак Char Char Знак Знак Char Char Знак Знак Char Char Знак Знак Char Char Знак Знак Char Char Знак Знак Char Char Знак Знак Char Char"/>
    <w:basedOn w:val="876"/>
    <w:next w:val="893"/>
    <w:link w:val="876"/>
    <w:pPr>
      <w:ind w:firstLine="0"/>
      <w:jc w:val="left"/>
      <w:spacing w:before="100" w:beforeAutospacing="1" w:after="100" w:afterAutospacing="1"/>
    </w:pPr>
    <w:rPr>
      <w:rFonts w:ascii="Tahoma" w:hAnsi="Tahoma"/>
      <w:sz w:val="20"/>
      <w:lang w:val="en-US" w:eastAsia="en-US"/>
    </w:rPr>
  </w:style>
  <w:style w:type="paragraph" w:styleId="894">
    <w:name w:val="Название объекта"/>
    <w:basedOn w:val="876"/>
    <w:next w:val="876"/>
    <w:link w:val="876"/>
    <w:qFormat/>
    <w:rPr>
      <w:b/>
      <w:bCs/>
      <w:sz w:val="20"/>
    </w:rPr>
  </w:style>
  <w:style w:type="table" w:styleId="895">
    <w:name w:val="Сетка таблицы"/>
    <w:basedOn w:val="881"/>
    <w:next w:val="895"/>
    <w:link w:val="876"/>
    <w:pPr>
      <w:ind w:firstLine="720"/>
      <w:jc w:val="both"/>
    </w:pPr>
    <w:tblPr/>
  </w:style>
  <w:style w:type="paragraph" w:styleId="896">
    <w:name w:val="Прижатый влево"/>
    <w:basedOn w:val="876"/>
    <w:next w:val="876"/>
    <w:link w:val="876"/>
    <w:pPr>
      <w:ind w:firstLine="0"/>
      <w:jc w:val="left"/>
    </w:pPr>
    <w:rPr>
      <w:rFonts w:ascii="Arial" w:hAnsi="Arial"/>
      <w:sz w:val="20"/>
    </w:rPr>
  </w:style>
  <w:style w:type="character" w:styleId="897">
    <w:name w:val="Заголовок 2 Знак"/>
    <w:next w:val="897"/>
    <w:link w:val="878"/>
    <w:rPr>
      <w:rFonts w:ascii="Cambria" w:hAnsi="Cambria" w:eastAsia="Times New Roman" w:cs="Times New Roman"/>
      <w:b/>
      <w:bCs/>
      <w:i/>
      <w:iCs/>
      <w:sz w:val="28"/>
      <w:szCs w:val="28"/>
    </w:rPr>
  </w:style>
  <w:style w:type="paragraph" w:styleId="898">
    <w:name w:val="Знак Знак Знак Знак Знак Знак Знак Знак Знак Знак"/>
    <w:basedOn w:val="876"/>
    <w:next w:val="898"/>
    <w:link w:val="876"/>
    <w:pPr>
      <w:ind w:firstLine="0"/>
      <w:jc w:val="left"/>
      <w:spacing w:before="100" w:beforeAutospacing="1" w:after="100" w:afterAutospacing="1"/>
    </w:pPr>
    <w:rPr>
      <w:rFonts w:ascii="Tahoma" w:hAnsi="Tahoma" w:cs="Tahoma"/>
      <w:sz w:val="20"/>
      <w:lang w:val="en-US" w:eastAsia="en-US"/>
    </w:rPr>
  </w:style>
  <w:style w:type="paragraph" w:styleId="899">
    <w:name w:val="Без интервала"/>
    <w:basedOn w:val="876"/>
    <w:next w:val="899"/>
    <w:link w:val="876"/>
    <w:qFormat/>
    <w:pPr>
      <w:ind w:firstLine="0"/>
      <w:jc w:val="left"/>
      <w:spacing w:before="100" w:beforeAutospacing="1" w:after="100" w:afterAutospacing="1"/>
    </w:pPr>
    <w:rPr>
      <w:rFonts w:ascii="Times New Roman" w:hAnsi="Times New Roman"/>
      <w:szCs w:val="24"/>
    </w:rPr>
  </w:style>
  <w:style w:type="character" w:styleId="900">
    <w:name w:val="Нижний колонтитул Знак"/>
    <w:next w:val="900"/>
    <w:link w:val="891"/>
    <w:uiPriority w:val="99"/>
    <w:rPr>
      <w:rFonts w:ascii="TimesET" w:hAnsi="TimesET"/>
      <w:sz w:val="24"/>
    </w:rPr>
  </w:style>
  <w:style w:type="character" w:styleId="901">
    <w:name w:val="Font Style31"/>
    <w:next w:val="901"/>
    <w:link w:val="876"/>
    <w:rPr>
      <w:rFonts w:ascii="Times New Roman" w:hAnsi="Times New Roman" w:cs="Times New Roman"/>
      <w:sz w:val="16"/>
      <w:szCs w:val="16"/>
    </w:rPr>
  </w:style>
  <w:style w:type="character" w:styleId="902">
    <w:name w:val="Строгий"/>
    <w:next w:val="902"/>
    <w:link w:val="876"/>
    <w:uiPriority w:val="22"/>
    <w:qFormat/>
    <w:rPr>
      <w:b/>
      <w:bCs/>
    </w:rPr>
  </w:style>
  <w:style w:type="paragraph" w:styleId="903">
    <w:name w:val="ConsPlusNormal"/>
    <w:next w:val="903"/>
    <w:link w:val="876"/>
    <w:rPr>
      <w:rFonts w:ascii="Arial" w:hAnsi="Arial" w:eastAsia="Arial" w:cs="Arial"/>
      <w:lang w:val="ru-RU" w:eastAsia="ar-SA" w:bidi="ar-SA"/>
    </w:rPr>
  </w:style>
  <w:style w:type="character" w:styleId="904">
    <w:name w:val="Заголовок 3 Знак"/>
    <w:next w:val="904"/>
    <w:link w:val="879"/>
    <w:rPr>
      <w:rFonts w:ascii="Cambria" w:hAnsi="Cambria" w:eastAsia="Times New Roman" w:cs="Times New Roman"/>
      <w:b/>
      <w:bCs/>
      <w:sz w:val="26"/>
      <w:szCs w:val="26"/>
    </w:rPr>
  </w:style>
  <w:style w:type="character" w:styleId="905">
    <w:name w:val="Основной текст с отступом Знак"/>
    <w:next w:val="905"/>
    <w:link w:val="883"/>
    <w:rPr>
      <w:rFonts w:ascii="TimesET" w:hAnsi="TimesET"/>
      <w:sz w:val="24"/>
    </w:rPr>
  </w:style>
  <w:style w:type="character" w:styleId="906">
    <w:name w:val="Гиперссылка"/>
    <w:next w:val="906"/>
    <w:link w:val="876"/>
    <w:uiPriority w:val="99"/>
    <w:unhideWhenUsed/>
    <w:rPr>
      <w:color w:val="424242"/>
      <w:sz w:val="17"/>
      <w:szCs w:val="17"/>
      <w:u w:val="single"/>
    </w:rPr>
  </w:style>
  <w:style w:type="paragraph" w:styleId="907">
    <w:name w:val="ConsPlusCell"/>
    <w:next w:val="907"/>
    <w:link w:val="876"/>
    <w:uiPriority w:val="99"/>
    <w:rPr>
      <w:sz w:val="26"/>
      <w:szCs w:val="26"/>
      <w:lang w:val="ru-RU" w:eastAsia="ru-RU" w:bidi="ar-SA"/>
    </w:rPr>
  </w:style>
  <w:style w:type="character" w:styleId="908">
    <w:name w:val="Название Знак"/>
    <w:next w:val="908"/>
    <w:link w:val="885"/>
    <w:rPr>
      <w:rFonts w:ascii="TimesET" w:hAnsi="TimesET"/>
      <w:b/>
      <w:bCs/>
      <w:sz w:val="28"/>
    </w:rPr>
  </w:style>
  <w:style w:type="character" w:styleId="909">
    <w:name w:val="Основной текст с отступом 2 Знак"/>
    <w:next w:val="909"/>
    <w:link w:val="884"/>
    <w:rPr>
      <w:rFonts w:ascii="TimesET" w:hAnsi="TimesET"/>
      <w:sz w:val="22"/>
    </w:rPr>
  </w:style>
  <w:style w:type="paragraph" w:styleId="910">
    <w:name w:val="Обычный (веб)"/>
    <w:basedOn w:val="876"/>
    <w:next w:val="910"/>
    <w:link w:val="876"/>
    <w:uiPriority w:val="99"/>
    <w:unhideWhenUsed/>
    <w:pPr>
      <w:ind w:firstLine="0"/>
      <w:jc w:val="left"/>
      <w:spacing w:before="100" w:beforeAutospacing="1" w:after="100" w:afterAutospacing="1"/>
    </w:pPr>
    <w:rPr>
      <w:rFonts w:ascii="Times New Roman" w:hAnsi="Times New Roman" w:eastAsia="Times New Roman"/>
      <w:szCs w:val="24"/>
    </w:rPr>
  </w:style>
  <w:style w:type="character" w:styleId="911">
    <w:name w:val="Верхний колонтитул Знак"/>
    <w:next w:val="911"/>
    <w:link w:val="890"/>
    <w:uiPriority w:val="99"/>
    <w:rPr>
      <w:rFonts w:ascii="TimesET" w:hAnsi="TimesET"/>
      <w:sz w:val="24"/>
    </w:rPr>
  </w:style>
  <w:style w:type="paragraph" w:styleId="912">
    <w:name w:val="Default"/>
    <w:next w:val="912"/>
    <w:link w:val="876"/>
    <w:rPr>
      <w:color w:val="000000"/>
      <w:sz w:val="24"/>
      <w:szCs w:val="24"/>
      <w:lang w:val="ru-RU" w:eastAsia="ru-RU" w:bidi="ar-SA"/>
    </w:rPr>
  </w:style>
  <w:style w:type="paragraph" w:styleId="913">
    <w:name w:val="ConsNormal"/>
    <w:next w:val="913"/>
    <w:link w:val="876"/>
    <w:pPr>
      <w:ind w:firstLine="720"/>
      <w:widowControl w:val="off"/>
    </w:pPr>
    <w:rPr>
      <w:rFonts w:ascii="Arial" w:hAnsi="Arial" w:cs="Arial"/>
      <w:lang w:val="ru-RU" w:eastAsia="ru-RU" w:bidi="ar-SA"/>
    </w:rPr>
  </w:style>
  <w:style w:type="character" w:styleId="914" w:default="1">
    <w:name w:val="Default Paragraph Font"/>
    <w:uiPriority w:val="1"/>
    <w:semiHidden/>
    <w:unhideWhenUsed/>
  </w:style>
  <w:style w:type="numbering" w:styleId="915" w:default="1">
    <w:name w:val="No List"/>
    <w:uiPriority w:val="99"/>
    <w:semiHidden/>
    <w:unhideWhenUsed/>
  </w:style>
  <w:style w:type="table" w:styleId="916" w:default="1">
    <w:name w:val="Normal Table"/>
    <w:uiPriority w:val="99"/>
    <w:semiHidden/>
    <w:unhideWhenUsed/>
    <w:tblPr/>
  </w:style>
  <w:style w:type="paragraph" w:styleId="917" w:customStyle="1">
    <w:name w:val="Normal (Web)"/>
    <w:basedOn w:val="833"/>
    <w:uiPriority w:val="99"/>
    <w:semiHidden/>
    <w:unhideWhenUsed/>
    <w:pPr>
      <w:contextualSpacing w:val="0"/>
      <w:ind w:left="0" w:right="0" w:firstLine="0"/>
      <w:jc w:val="left"/>
      <w:keepLines w:val="0"/>
      <w:keepNext w:val="0"/>
      <w:pageBreakBefore w:val="0"/>
      <w:spacing w:before="100" w:beforeAutospacing="1" w:after="100" w:afterAutospacing="1"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mio</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Кабинета Министров Чувашской Республики</dc:title>
  <dc:creator>КадеевАЯ</dc:creator>
  <cp:revision>33</cp:revision>
  <dcterms:created xsi:type="dcterms:W3CDTF">2023-02-16T08:30:00Z</dcterms:created>
  <dcterms:modified xsi:type="dcterms:W3CDTF">2025-02-27T13:15:02Z</dcterms:modified>
  <cp:version>983040</cp:version>
</cp:coreProperties>
</file>