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18" w:rsidRPr="005731BD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Приложение №</w:t>
      </w:r>
      <w:r w:rsid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6</w:t>
      </w:r>
    </w:p>
    <w:p w:rsidR="00C520C8" w:rsidRDefault="00A21B18" w:rsidP="00A21B18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C520C8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Канашского</w:t>
      </w: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A21B18" w:rsidRPr="00C520C8" w:rsidRDefault="00567020" w:rsidP="00A21B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муниципального округа</w:t>
      </w:r>
      <w:r w:rsid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A21B18"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A21B18" w:rsidRPr="00634618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p w:rsidR="00A21B18" w:rsidRPr="00DF1D8A" w:rsidRDefault="00A21B18" w:rsidP="00A21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D8A">
        <w:rPr>
          <w:rFonts w:ascii="Times New Roman" w:hAnsi="Times New Roman" w:cs="Times New Roman"/>
          <w:b/>
          <w:sz w:val="24"/>
          <w:szCs w:val="24"/>
        </w:rPr>
        <w:t>Отчет</w:t>
      </w:r>
      <w:r w:rsidRPr="00DF1D8A">
        <w:rPr>
          <w:rFonts w:ascii="Times New Roman" w:hAnsi="Times New Roman" w:cs="Times New Roman"/>
          <w:b/>
          <w:sz w:val="24"/>
          <w:szCs w:val="24"/>
        </w:rPr>
        <w:br/>
        <w:t>о реализ</w:t>
      </w:r>
      <w:r w:rsidR="00470570" w:rsidRPr="00DF1D8A">
        <w:rPr>
          <w:rFonts w:ascii="Times New Roman" w:hAnsi="Times New Roman" w:cs="Times New Roman"/>
          <w:b/>
          <w:sz w:val="24"/>
          <w:szCs w:val="24"/>
        </w:rPr>
        <w:t>ации основных мероприятий (мероприятий)</w:t>
      </w:r>
      <w:r w:rsidRPr="00DF1D8A">
        <w:rPr>
          <w:rFonts w:ascii="Times New Roman" w:hAnsi="Times New Roman" w:cs="Times New Roman"/>
          <w:b/>
          <w:sz w:val="24"/>
          <w:szCs w:val="24"/>
        </w:rPr>
        <w:t xml:space="preserve"> подпрограмм муниципальной программы </w:t>
      </w:r>
    </w:p>
    <w:p w:rsidR="00A21B18" w:rsidRPr="00DF1D8A" w:rsidRDefault="00470570" w:rsidP="00A21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D8A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A21B18" w:rsidRPr="00DF1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020" w:rsidRPr="005670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A21B18" w:rsidRPr="00DF1D8A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A21B18" w:rsidRPr="00DF1D8A" w:rsidRDefault="00A21B18" w:rsidP="00A21B18">
      <w:pPr>
        <w:pStyle w:val="1"/>
        <w:rPr>
          <w:rFonts w:ascii="Times New Roman" w:hAnsi="Times New Roman" w:cs="Times New Roman"/>
        </w:rPr>
      </w:pPr>
      <w:r w:rsidRPr="00DF1D8A">
        <w:rPr>
          <w:rFonts w:ascii="Times New Roman" w:hAnsi="Times New Roman" w:cs="Times New Roman"/>
        </w:rPr>
        <w:t xml:space="preserve"> за </w:t>
      </w:r>
      <w:r w:rsidR="003439C7" w:rsidRPr="00DF1D8A">
        <w:rPr>
          <w:rFonts w:ascii="Times New Roman" w:hAnsi="Times New Roman" w:cs="Times New Roman"/>
        </w:rPr>
        <w:t>202</w:t>
      </w:r>
      <w:r w:rsidR="00567020">
        <w:rPr>
          <w:rFonts w:ascii="Times New Roman" w:hAnsi="Times New Roman" w:cs="Times New Roman"/>
        </w:rPr>
        <w:t>3</w:t>
      </w:r>
      <w:r w:rsidRPr="00DF1D8A">
        <w:rPr>
          <w:rFonts w:ascii="Times New Roman" w:hAnsi="Times New Roman" w:cs="Times New Roman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63"/>
        <w:gridCol w:w="1418"/>
        <w:gridCol w:w="3118"/>
      </w:tblGrid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5670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 w:rsidR="00470570">
              <w:rPr>
                <w:rFonts w:ascii="Times New Roman" w:hAnsi="Times New Roman" w:cs="Times New Roman"/>
              </w:rPr>
              <w:t>Канашского</w:t>
            </w:r>
            <w:r w:rsidR="00567020">
              <w:t xml:space="preserve"> </w:t>
            </w:r>
            <w:r w:rsidR="00567020" w:rsidRPr="00567020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 w:rsidR="00567020">
              <w:rPr>
                <w:rFonts w:ascii="Times New Roman" w:hAnsi="Times New Roman" w:cs="Times New Roman"/>
              </w:rPr>
              <w:t xml:space="preserve">Канашского </w:t>
            </w:r>
            <w:r w:rsidR="00DE2B4B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="00470570">
              <w:rPr>
                <w:rFonts w:ascii="Times New Roman" w:hAnsi="Times New Roman" w:cs="Times New Roman"/>
              </w:rPr>
              <w:t>)</w:t>
            </w:r>
            <w:r w:rsidRPr="00634618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E91359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E91359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BA4BB3" w:rsidRDefault="00A21B18" w:rsidP="00DC4CC3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BA4BB3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="00DE2B4B">
              <w:rPr>
                <w:rFonts w:ascii="Times New Roman" w:hAnsi="Times New Roman" w:cs="Times New Roman"/>
                <w:b/>
              </w:rPr>
              <w:t>Канашского муниципального округа</w:t>
            </w:r>
            <w:r w:rsidRPr="00BA4BB3">
              <w:rPr>
                <w:rFonts w:ascii="Times New Roman" w:hAnsi="Times New Roman" w:cs="Times New Roman"/>
                <w:b/>
              </w:rPr>
              <w:t xml:space="preserve"> Чувашской Республики "</w:t>
            </w:r>
            <w:r w:rsidR="00DC4CC3">
              <w:rPr>
                <w:rFonts w:ascii="Times New Roman" w:hAnsi="Times New Roman" w:cs="Times New Roman"/>
                <w:b/>
              </w:rPr>
              <w:t>Экономическое развитие Канашского</w:t>
            </w:r>
            <w:r w:rsidR="007D4F9A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  <w:r w:rsidR="003439C7" w:rsidRPr="00BA4BB3">
              <w:rPr>
                <w:rFonts w:ascii="Times New Roman" w:hAnsi="Times New Roman" w:cs="Times New Roman"/>
                <w:b/>
              </w:rPr>
              <w:t xml:space="preserve"> Чувашской Республики</w:t>
            </w:r>
            <w:r w:rsidRPr="00BA4BB3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3F31A3" w:rsidRDefault="00A21B18" w:rsidP="001310A3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1</w:t>
            </w:r>
            <w:r w:rsidR="00FD6F3D" w:rsidRPr="003F31A3">
              <w:rPr>
                <w:rFonts w:ascii="Times New Roman" w:hAnsi="Times New Roman" w:cs="Times New Roman"/>
                <w:b/>
              </w:rPr>
              <w:t xml:space="preserve"> </w:t>
            </w:r>
            <w:r w:rsidR="004C37C3" w:rsidRPr="003F31A3">
              <w:rPr>
                <w:rFonts w:ascii="Times New Roman" w:hAnsi="Times New Roman" w:cs="Times New Roman"/>
                <w:b/>
              </w:rPr>
              <w:t xml:space="preserve"> «</w:t>
            </w:r>
            <w:r w:rsidR="004D418A" w:rsidRPr="003F31A3">
              <w:rPr>
                <w:rFonts w:ascii="Times New Roman" w:hAnsi="Times New Roman" w:cs="Times New Roman"/>
                <w:b/>
              </w:rPr>
              <w:t>Совершенствование системы</w:t>
            </w:r>
            <w:r w:rsidR="0098531F">
              <w:rPr>
                <w:rFonts w:ascii="Times New Roman" w:hAnsi="Times New Roman" w:cs="Times New Roman"/>
                <w:b/>
              </w:rPr>
              <w:t xml:space="preserve"> муниципального стратегического</w:t>
            </w:r>
            <w:r w:rsidR="004D418A" w:rsidRPr="003F31A3">
              <w:rPr>
                <w:rFonts w:ascii="Times New Roman" w:hAnsi="Times New Roman" w:cs="Times New Roman"/>
                <w:b/>
              </w:rPr>
              <w:t xml:space="preserve"> 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354C05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18624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 xml:space="preserve">  «Анализ и прогнозирование социально-эк</w:t>
            </w:r>
            <w:r w:rsidR="00E155AD">
              <w:rPr>
                <w:rFonts w:ascii="Times New Roman" w:hAnsi="Times New Roman" w:cs="Times New Roman"/>
              </w:rPr>
              <w:t>ономического  развития Канашского</w:t>
            </w:r>
            <w:r w:rsidR="00186249">
              <w:t xml:space="preserve"> </w:t>
            </w:r>
            <w:r w:rsidR="00186249" w:rsidRPr="00186249">
              <w:rPr>
                <w:rFonts w:ascii="Times New Roman" w:hAnsi="Times New Roman" w:cs="Times New Roman"/>
              </w:rPr>
              <w:t>муниципального округа</w:t>
            </w:r>
            <w:r w:rsidR="001862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076896" w:rsidRDefault="00542341" w:rsidP="009246A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   Ежегодно составляется прогноз социально-экономического</w:t>
            </w:r>
            <w:r w:rsidR="00B86762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Канашского</w:t>
            </w:r>
            <w:r w:rsidR="009246A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на среднесрочный период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46" w:rsidRPr="008B3E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B3EC4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 w:rsidR="00E31646" w:rsidRPr="008B3EC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3229F7" w:rsidRPr="008B3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29F7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r w:rsidR="009246A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3229F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46"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246AD">
              <w:rPr>
                <w:rFonts w:ascii="Times New Roman" w:hAnsi="Times New Roman" w:cs="Times New Roman"/>
                <w:sz w:val="20"/>
                <w:szCs w:val="20"/>
              </w:rPr>
              <w:t>1344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46" w:rsidRPr="0007689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3229F7">
              <w:rPr>
                <w:rFonts w:ascii="Times New Roman" w:hAnsi="Times New Roman" w:cs="Times New Roman"/>
                <w:sz w:val="20"/>
                <w:szCs w:val="20"/>
              </w:rPr>
              <w:t xml:space="preserve"> 31.10</w:t>
            </w:r>
            <w:r w:rsidR="009246A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E31646"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="003229F7">
              <w:rPr>
                <w:rFonts w:ascii="Times New Roman" w:hAnsi="Times New Roman" w:cs="Times New Roman"/>
                <w:sz w:val="20"/>
                <w:szCs w:val="20"/>
              </w:rPr>
              <w:t>б основных показателях прогноза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социально-э</w:t>
            </w:r>
            <w:r w:rsidR="003229F7">
              <w:rPr>
                <w:rFonts w:ascii="Times New Roman" w:hAnsi="Times New Roman" w:cs="Times New Roman"/>
                <w:sz w:val="20"/>
                <w:szCs w:val="20"/>
              </w:rPr>
              <w:t>кономического развития Канашского</w:t>
            </w:r>
            <w:r w:rsidR="009246A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 xml:space="preserve"> Чувашс</w:t>
            </w:r>
            <w:r w:rsidR="003229F7">
              <w:rPr>
                <w:rFonts w:ascii="Times New Roman" w:hAnsi="Times New Roman" w:cs="Times New Roman"/>
                <w:sz w:val="20"/>
                <w:szCs w:val="20"/>
              </w:rPr>
              <w:t>кой Республики на 202</w:t>
            </w:r>
            <w:r w:rsidR="009246AD">
              <w:rPr>
                <w:rFonts w:ascii="Times New Roman" w:hAnsi="Times New Roman" w:cs="Times New Roman"/>
                <w:sz w:val="20"/>
                <w:szCs w:val="20"/>
              </w:rPr>
              <w:t>4 год и плановый период  2025</w:t>
            </w:r>
            <w:r w:rsidR="00322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46AD">
              <w:rPr>
                <w:rFonts w:ascii="Times New Roman" w:hAnsi="Times New Roman" w:cs="Times New Roman"/>
                <w:sz w:val="20"/>
                <w:szCs w:val="20"/>
              </w:rPr>
              <w:t>и 2026</w:t>
            </w:r>
            <w:r w:rsidR="003229F7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354C0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8B3EC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>
              <w:rPr>
                <w:rFonts w:ascii="Times New Roman" w:hAnsi="Times New Roman" w:cs="Times New Roman"/>
              </w:rPr>
              <w:t xml:space="preserve">  «Развитие контрактной системы в сфере закупок товаров,  работ, услуг для обеспечени</w:t>
            </w:r>
            <w:r w:rsidR="008B3EC4">
              <w:rPr>
                <w:rFonts w:ascii="Times New Roman" w:hAnsi="Times New Roman" w:cs="Times New Roman"/>
              </w:rPr>
              <w:t>я  муниципальных нужд  Канашского</w:t>
            </w:r>
            <w:r>
              <w:rPr>
                <w:rFonts w:ascii="Times New Roman" w:hAnsi="Times New Roman" w:cs="Times New Roman"/>
              </w:rPr>
              <w:t xml:space="preserve"> района  Чувашской Республики»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844BF4" w:rsidRDefault="004B4A9E" w:rsidP="00F663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 итогам 2023</w:t>
            </w:r>
            <w:r w:rsidR="00F6636C" w:rsidRPr="00844BF4">
              <w:rPr>
                <w:rFonts w:ascii="Times New Roman" w:hAnsi="Times New Roman" w:cs="Times New Roman"/>
                <w:sz w:val="20"/>
                <w:szCs w:val="20"/>
              </w:rPr>
              <w:t xml:space="preserve"> года бюджетная эффективность закупок товаров, работ и услуг  для обеспечен</w:t>
            </w:r>
            <w:r w:rsidR="008B3EC4">
              <w:rPr>
                <w:rFonts w:ascii="Times New Roman" w:hAnsi="Times New Roman" w:cs="Times New Roman"/>
                <w:sz w:val="20"/>
                <w:szCs w:val="20"/>
              </w:rPr>
              <w:t xml:space="preserve">ия муниципальных нужд  </w:t>
            </w:r>
            <w:r w:rsidR="008B3EC4" w:rsidRPr="007E56C1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r w:rsidR="001435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  <w:r w:rsidR="007E56C1" w:rsidRPr="007E56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43581" w:rsidRPr="0031575A">
              <w:rPr>
                <w:rFonts w:ascii="Times New Roman" w:hAnsi="Times New Roman" w:cs="Times New Roman"/>
                <w:sz w:val="20"/>
                <w:szCs w:val="20"/>
              </w:rPr>
              <w:t>составила 14</w:t>
            </w:r>
            <w:r w:rsidR="007E56C1" w:rsidRPr="00315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36C" w:rsidRPr="0031575A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4D41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634618">
              <w:rPr>
                <w:rFonts w:ascii="Times New Roman" w:hAnsi="Times New Roman" w:cs="Times New Roman"/>
              </w:rPr>
              <w:t>.</w:t>
            </w:r>
            <w:r w:rsidR="00354C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354C0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440F0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«Разработка Стратегии  социально-экономического </w:t>
            </w:r>
            <w:r w:rsidR="00354C05">
              <w:rPr>
                <w:rFonts w:ascii="Times New Roman" w:hAnsi="Times New Roman" w:cs="Times New Roman"/>
              </w:rPr>
              <w:t>развития  Канашского</w:t>
            </w:r>
            <w:r w:rsidR="00740D7A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Чувашской Республики до 2035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7A4339" w:rsidRDefault="007A4339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A4339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</w:t>
            </w:r>
            <w:proofErr w:type="gramStart"/>
            <w:r w:rsidRPr="007A4339">
              <w:rPr>
                <w:rFonts w:ascii="Times New Roman" w:hAnsi="Times New Roman" w:cs="Times New Roman"/>
                <w:sz w:val="20"/>
                <w:szCs w:val="20"/>
              </w:rPr>
              <w:t>разработана и принята</w:t>
            </w:r>
            <w:proofErr w:type="gramEnd"/>
            <w:r w:rsidRPr="007A4339">
              <w:rPr>
                <w:rFonts w:ascii="Times New Roman" w:hAnsi="Times New Roman" w:cs="Times New Roman"/>
                <w:sz w:val="20"/>
                <w:szCs w:val="20"/>
              </w:rPr>
              <w:t xml:space="preserve"> Стратегия социально-</w:t>
            </w:r>
            <w:r w:rsidRPr="00EA5135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r w:rsidR="00EA5135" w:rsidRPr="00EA5135">
              <w:rPr>
                <w:rFonts w:ascii="Times New Roman" w:hAnsi="Times New Roman" w:cs="Times New Roman"/>
                <w:sz w:val="20"/>
                <w:szCs w:val="20"/>
              </w:rPr>
              <w:t>ономического развития  Канашского</w:t>
            </w:r>
            <w:r w:rsidRPr="00EA5135">
              <w:rPr>
                <w:rFonts w:ascii="Times New Roman" w:hAnsi="Times New Roman" w:cs="Times New Roman"/>
                <w:sz w:val="20"/>
                <w:szCs w:val="20"/>
              </w:rPr>
              <w:t xml:space="preserve">  района Чувашской Республики до 2035 года. Периодически вносятся изменения и корректировки</w:t>
            </w:r>
            <w:r w:rsidRPr="007A4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3F31A3" w:rsidRDefault="00A21B18" w:rsidP="00440F08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2</w:t>
            </w:r>
            <w:r w:rsidR="00FD6F3D" w:rsidRPr="003F31A3">
              <w:rPr>
                <w:rFonts w:ascii="Times New Roman" w:hAnsi="Times New Roman" w:cs="Times New Roman"/>
                <w:b/>
              </w:rPr>
              <w:t xml:space="preserve">  «</w:t>
            </w:r>
            <w:r w:rsidR="003A18E0" w:rsidRPr="003F31A3">
              <w:rPr>
                <w:rFonts w:ascii="Times New Roman" w:hAnsi="Times New Roman" w:cs="Times New Roman"/>
                <w:b/>
              </w:rPr>
              <w:t>Развитие субъектов малого и среднего</w:t>
            </w:r>
            <w:r w:rsidR="00440F08">
              <w:rPr>
                <w:rFonts w:ascii="Times New Roman" w:hAnsi="Times New Roman" w:cs="Times New Roman"/>
                <w:b/>
              </w:rPr>
              <w:t xml:space="preserve"> предпринимательства  в </w:t>
            </w:r>
            <w:proofErr w:type="spellStart"/>
            <w:r w:rsidR="00440F08">
              <w:rPr>
                <w:rFonts w:ascii="Times New Roman" w:hAnsi="Times New Roman" w:cs="Times New Roman"/>
                <w:b/>
              </w:rPr>
              <w:t>Канашском</w:t>
            </w:r>
            <w:proofErr w:type="spellEnd"/>
            <w:r w:rsidR="00D162EB">
              <w:rPr>
                <w:rFonts w:ascii="Times New Roman" w:hAnsi="Times New Roman" w:cs="Times New Roman"/>
                <w:b/>
              </w:rPr>
              <w:t xml:space="preserve"> муниципальном округе</w:t>
            </w:r>
            <w:r w:rsidR="003A18E0" w:rsidRPr="003F31A3">
              <w:rPr>
                <w:rFonts w:ascii="Times New Roman" w:hAnsi="Times New Roman" w:cs="Times New Roman"/>
                <w:b/>
              </w:rPr>
              <w:t xml:space="preserve">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E4565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3A18E0">
              <w:rPr>
                <w:rFonts w:ascii="Times New Roman" w:hAnsi="Times New Roman" w:cs="Times New Roman"/>
              </w:rPr>
              <w:t xml:space="preserve">  </w:t>
            </w:r>
            <w:r w:rsidR="00E45658">
              <w:rPr>
                <w:rFonts w:ascii="Times New Roman" w:hAnsi="Times New Roman" w:cs="Times New Roman"/>
              </w:rPr>
              <w:t>«</w:t>
            </w:r>
            <w:r w:rsidR="00E45658" w:rsidRPr="00E839EA">
              <w:rPr>
                <w:rFonts w:ascii="Times New Roman" w:hAnsi="Times New Roman" w:cs="Times New Roman"/>
              </w:rPr>
              <w:t>Совершенствование внешней среды развития малого и среднего предпринимательства</w:t>
            </w:r>
            <w:r w:rsidR="003A18E0" w:rsidRPr="00E839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0A6C78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0A6C78" w:rsidRDefault="00E34BFB" w:rsidP="00E34B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A6C78" w:rsidRPr="00E839EA">
              <w:rPr>
                <w:rFonts w:ascii="Times New Roman" w:hAnsi="Times New Roman" w:cs="Times New Roman"/>
                <w:sz w:val="20"/>
                <w:szCs w:val="20"/>
              </w:rPr>
              <w:t xml:space="preserve">Создаются условия для устойчивого развития малого и среднего предпринимательства: совершенствуется система муниципальной поддержки  малого и среднего предпринимательства во всех видах экономической деятельности реального сектора экономики в целях предоставления субъектам малого и среднего предпринимательства экономической, правовой, статистической </w:t>
            </w:r>
            <w:r w:rsidR="00EC626C" w:rsidRPr="00E839EA">
              <w:rPr>
                <w:rFonts w:ascii="Times New Roman" w:hAnsi="Times New Roman" w:cs="Times New Roman"/>
                <w:sz w:val="20"/>
                <w:szCs w:val="20"/>
              </w:rPr>
              <w:t>и иной информации, необходимой для их эффективного р</w:t>
            </w:r>
            <w:r w:rsidR="00440F08" w:rsidRPr="00E839EA">
              <w:rPr>
                <w:rFonts w:ascii="Times New Roman" w:hAnsi="Times New Roman" w:cs="Times New Roman"/>
                <w:sz w:val="20"/>
                <w:szCs w:val="20"/>
              </w:rPr>
              <w:t>азвития. Ежегодно проводится День</w:t>
            </w:r>
            <w:r w:rsidR="00EC626C" w:rsidRPr="00E839EA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</w:t>
            </w:r>
            <w:r w:rsidRPr="00E839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C626C" w:rsidRPr="00E839EA">
              <w:rPr>
                <w:rFonts w:ascii="Times New Roman" w:hAnsi="Times New Roman" w:cs="Times New Roman"/>
                <w:sz w:val="20"/>
                <w:szCs w:val="20"/>
              </w:rPr>
              <w:t>редпринимательства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EC626C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 w:rsidR="003A18E0">
              <w:rPr>
                <w:rFonts w:ascii="Times New Roman" w:hAnsi="Times New Roman" w:cs="Times New Roman"/>
              </w:rPr>
              <w:t xml:space="preserve">  «Реализа</w:t>
            </w:r>
            <w:r w:rsidR="00E45658">
              <w:rPr>
                <w:rFonts w:ascii="Times New Roman" w:hAnsi="Times New Roman" w:cs="Times New Roman"/>
              </w:rPr>
              <w:t>ция мероприятий регионального</w:t>
            </w:r>
            <w:r w:rsidR="003A18E0">
              <w:rPr>
                <w:rFonts w:ascii="Times New Roman" w:hAnsi="Times New Roman" w:cs="Times New Roman"/>
              </w:rPr>
              <w:t xml:space="preserve"> проекта «Расширение доступа субъектов  малого и среднего предпринимательства  к финансовым ресурсам, в том  числе к льготному финансированию»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EC626C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AB4" w:rsidRDefault="00957AB4" w:rsidP="00534A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проводится День малого 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предпринимательства,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котором субъекта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МСП рассказывают о поддержках</w:t>
            </w:r>
            <w:r w:rsidR="00D27B8C">
              <w:rPr>
                <w:rFonts w:ascii="Times New Roman" w:hAnsi="Times New Roman" w:cs="Times New Roman"/>
                <w:sz w:val="20"/>
                <w:szCs w:val="20"/>
              </w:rPr>
              <w:t xml:space="preserve"> в виде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57AB4" w:rsidRPr="00957AB4" w:rsidRDefault="00957AB4" w:rsidP="00534A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27B8C">
              <w:rPr>
                <w:rFonts w:ascii="Times New Roman" w:hAnsi="Times New Roman" w:cs="Times New Roman"/>
                <w:sz w:val="20"/>
                <w:szCs w:val="20"/>
              </w:rPr>
              <w:t xml:space="preserve">льготного кредитования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064">
              <w:rPr>
                <w:rFonts w:ascii="Times New Roman" w:hAnsi="Times New Roman" w:cs="Times New Roman"/>
                <w:sz w:val="20"/>
                <w:szCs w:val="20"/>
              </w:rPr>
              <w:t>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чными кредитными </w:t>
            </w: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организациями; </w:t>
            </w:r>
          </w:p>
          <w:p w:rsidR="00957AB4" w:rsidRPr="00957AB4" w:rsidRDefault="00957AB4" w:rsidP="0053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 xml:space="preserve">- возмещения части затрат за участие в региональных, межрегиональных и международных выставках, </w:t>
            </w:r>
            <w:proofErr w:type="spellStart"/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выставочно</w:t>
            </w:r>
            <w:proofErr w:type="spellEnd"/>
            <w:r w:rsidRPr="00957AB4">
              <w:rPr>
                <w:rFonts w:ascii="Times New Roman" w:hAnsi="Times New Roman" w:cs="Times New Roman"/>
                <w:sz w:val="20"/>
                <w:szCs w:val="20"/>
              </w:rPr>
              <w:t xml:space="preserve">-ярмарочных и </w:t>
            </w:r>
            <w:proofErr w:type="spellStart"/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конгрессных</w:t>
            </w:r>
            <w:proofErr w:type="spellEnd"/>
            <w:r w:rsidRPr="00957AB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мероприятиях;</w:t>
            </w:r>
          </w:p>
          <w:p w:rsidR="00BA5EB6" w:rsidRDefault="00957AB4" w:rsidP="00534A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- субсидировани</w:t>
            </w:r>
            <w:r w:rsidR="00256A9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республиканского бюджета </w:t>
            </w:r>
            <w:r w:rsidR="00BA5EB6">
              <w:rPr>
                <w:rFonts w:ascii="Times New Roman" w:hAnsi="Times New Roman" w:cs="Times New Roman"/>
                <w:sz w:val="20"/>
                <w:szCs w:val="20"/>
              </w:rPr>
              <w:t xml:space="preserve">Чувашской </w:t>
            </w:r>
            <w:proofErr w:type="gramStart"/>
            <w:r w:rsidR="00BA5EB6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  <w:proofErr w:type="gramEnd"/>
            <w:r w:rsidR="00BA5EB6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участникам инновационного производства; </w:t>
            </w:r>
          </w:p>
          <w:p w:rsidR="00A21B18" w:rsidRPr="00EC626C" w:rsidRDefault="00BA5EB6" w:rsidP="00534A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возмещение части затрат связанных с приобретением оборудования. 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3A18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6346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534A1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3  «Развитие системы «одного окна» предоставления  услуг, сервисов </w:t>
            </w:r>
            <w:r w:rsidR="000A04CA">
              <w:rPr>
                <w:rFonts w:ascii="Times New Roman" w:hAnsi="Times New Roman" w:cs="Times New Roman"/>
              </w:rPr>
              <w:t xml:space="preserve"> и мер поддержки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240064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9A5EF1" w:rsidRDefault="00E34BFB" w:rsidP="009A5E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A5EF1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многофункциональном  </w:t>
            </w:r>
            <w:proofErr w:type="gramStart"/>
            <w:r w:rsidR="009A5EF1">
              <w:rPr>
                <w:rFonts w:ascii="Times New Roman" w:hAnsi="Times New Roman" w:cs="Times New Roman"/>
                <w:sz w:val="20"/>
                <w:szCs w:val="20"/>
              </w:rPr>
              <w:t>центре</w:t>
            </w:r>
            <w:proofErr w:type="gramEnd"/>
            <w:r w:rsidR="009A5EF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государственных и муниципальных услуг 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приема и выдачи  документов для юридических лиц и индивидуальных 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предпринимателей по принципу </w:t>
            </w:r>
            <w:r w:rsidR="000A16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>одного окна</w:t>
            </w:r>
            <w:r w:rsidR="000A16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56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  <w:r w:rsidRPr="006346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61058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4</w:t>
            </w:r>
            <w:r w:rsidR="000A04CA">
              <w:rPr>
                <w:rFonts w:ascii="Times New Roman" w:hAnsi="Times New Roman" w:cs="Times New Roman"/>
              </w:rPr>
              <w:t xml:space="preserve">  «Развитие предпринимательства в области народных художественных промыслов, ремесел и  производства  </w:t>
            </w:r>
            <w:r w:rsidR="00534A11">
              <w:rPr>
                <w:rFonts w:ascii="Times New Roman" w:hAnsi="Times New Roman" w:cs="Times New Roman"/>
              </w:rPr>
              <w:t xml:space="preserve">сувенирной продукции  в </w:t>
            </w:r>
            <w:proofErr w:type="spellStart"/>
            <w:r w:rsidR="00534A11">
              <w:rPr>
                <w:rFonts w:ascii="Times New Roman" w:hAnsi="Times New Roman" w:cs="Times New Roman"/>
              </w:rPr>
              <w:t>Канашском</w:t>
            </w:r>
            <w:proofErr w:type="spellEnd"/>
            <w:r w:rsidR="0061058B">
              <w:rPr>
                <w:rFonts w:ascii="Times New Roman" w:hAnsi="Times New Roman" w:cs="Times New Roman"/>
              </w:rPr>
              <w:t xml:space="preserve"> муниципальном округе</w:t>
            </w:r>
            <w:r w:rsidR="00E45658">
              <w:rPr>
                <w:rFonts w:ascii="Times New Roman" w:hAnsi="Times New Roman" w:cs="Times New Roman"/>
              </w:rPr>
              <w:t xml:space="preserve"> </w:t>
            </w:r>
            <w:r w:rsidR="000A04CA">
              <w:rPr>
                <w:rFonts w:ascii="Times New Roman" w:hAnsi="Times New Roman" w:cs="Times New Roman"/>
              </w:rPr>
              <w:t>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256A92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026440" w:rsidRDefault="00E34BFB" w:rsidP="001C7F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26440" w:rsidRPr="00026440">
              <w:rPr>
                <w:rFonts w:ascii="Times New Roman" w:hAnsi="Times New Roman" w:cs="Times New Roman"/>
                <w:sz w:val="20"/>
                <w:szCs w:val="20"/>
              </w:rPr>
              <w:t>Создана благоприятная среда для развития и реализации имеющегося потенциала  мастеров наро</w:t>
            </w:r>
            <w:r w:rsidR="00534A11">
              <w:rPr>
                <w:rFonts w:ascii="Times New Roman" w:hAnsi="Times New Roman" w:cs="Times New Roman"/>
                <w:sz w:val="20"/>
                <w:szCs w:val="20"/>
              </w:rPr>
              <w:t>дных художественных промыслов Канашского</w:t>
            </w:r>
            <w:r w:rsidR="006105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534A11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026440" w:rsidRPr="00026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6440">
              <w:rPr>
                <w:rFonts w:ascii="Times New Roman" w:hAnsi="Times New Roman" w:cs="Times New Roman"/>
                <w:sz w:val="20"/>
                <w:szCs w:val="20"/>
              </w:rPr>
              <w:t xml:space="preserve"> На крупных массовых мероприятиях таких как «День села</w:t>
            </w:r>
            <w:r w:rsidR="00534A1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534A11">
              <w:rPr>
                <w:rFonts w:ascii="Times New Roman" w:hAnsi="Times New Roman" w:cs="Times New Roman"/>
                <w:sz w:val="20"/>
                <w:szCs w:val="20"/>
              </w:rPr>
              <w:t>Акатуй</w:t>
            </w:r>
            <w:proofErr w:type="spellEnd"/>
            <w:r w:rsidR="00534A11">
              <w:rPr>
                <w:rFonts w:ascii="Times New Roman" w:hAnsi="Times New Roman" w:cs="Times New Roman"/>
                <w:sz w:val="20"/>
                <w:szCs w:val="20"/>
              </w:rPr>
              <w:t xml:space="preserve">» проводимых в </w:t>
            </w:r>
            <w:proofErr w:type="spellStart"/>
            <w:r w:rsidR="00534A11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6105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</w:t>
            </w:r>
            <w:r w:rsidR="00026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FE5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организуются выставки изделий ремесленников и мастеров народных художественных промыслов.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3F31A3" w:rsidRDefault="00534A11" w:rsidP="00534A11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534E73">
              <w:rPr>
                <w:rFonts w:ascii="Times New Roman" w:hAnsi="Times New Roman" w:cs="Times New Roman"/>
                <w:b/>
              </w:rPr>
              <w:t xml:space="preserve"> </w:t>
            </w:r>
            <w:r w:rsidR="003A18E0" w:rsidRPr="008D0669">
              <w:rPr>
                <w:rFonts w:ascii="Times New Roman" w:hAnsi="Times New Roman" w:cs="Times New Roman"/>
                <w:b/>
              </w:rPr>
              <w:t>Подпрограмма   «</w:t>
            </w:r>
            <w:r w:rsidR="000A04CA" w:rsidRPr="008D0669">
              <w:rPr>
                <w:rFonts w:ascii="Times New Roman" w:hAnsi="Times New Roman" w:cs="Times New Roman"/>
                <w:b/>
              </w:rPr>
              <w:t>Сове</w:t>
            </w:r>
            <w:r w:rsidR="0062240A" w:rsidRPr="008D0669">
              <w:rPr>
                <w:rFonts w:ascii="Times New Roman" w:hAnsi="Times New Roman" w:cs="Times New Roman"/>
                <w:b/>
              </w:rPr>
              <w:t>ршенствование потребительского рынка и системы защиты прав потребителей»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634618" w:rsidRDefault="003A18E0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18E0" w:rsidRPr="0063461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24485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42A93">
              <w:rPr>
                <w:rFonts w:ascii="Times New Roman" w:hAnsi="Times New Roman" w:cs="Times New Roman"/>
              </w:rPr>
              <w:t>Основное мероприятие 1</w:t>
            </w:r>
            <w:r w:rsidR="0062240A" w:rsidRPr="00442A93">
              <w:rPr>
                <w:rFonts w:ascii="Times New Roman" w:hAnsi="Times New Roman" w:cs="Times New Roman"/>
              </w:rPr>
              <w:t xml:space="preserve">  «Совершенствование государственной координации  и правового регулирования в сфере  потребительского рынка и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75452D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2D" w:rsidRDefault="0075452D" w:rsidP="00244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5452D">
              <w:rPr>
                <w:rFonts w:ascii="Times New Roman" w:hAnsi="Times New Roman" w:cs="Times New Roman"/>
                <w:sz w:val="20"/>
                <w:szCs w:val="20"/>
              </w:rPr>
              <w:t>Совершенствуется нормативное правовое регулирование в сфере потребительского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вносятся необходимые изменения в муниципальные нормативные правовые акты.       </w:t>
            </w:r>
          </w:p>
          <w:p w:rsidR="00E5303B" w:rsidRDefault="0075452D" w:rsidP="00244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Еженедельно проводится мониторинг цен и представленности социально значимых продовольственных товаров в</w:t>
            </w:r>
            <w:r w:rsidR="008D0669">
              <w:rPr>
                <w:rFonts w:ascii="Times New Roman" w:hAnsi="Times New Roman" w:cs="Times New Roman"/>
                <w:sz w:val="20"/>
                <w:szCs w:val="20"/>
              </w:rPr>
              <w:t xml:space="preserve"> торговых предприятиях Канашского</w:t>
            </w:r>
            <w:r w:rsidR="006105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A18E0" w:rsidRPr="0075452D" w:rsidRDefault="00E5303B" w:rsidP="00244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D0669">
              <w:rPr>
                <w:rFonts w:ascii="Times New Roman" w:hAnsi="Times New Roman" w:cs="Times New Roman"/>
                <w:sz w:val="20"/>
                <w:szCs w:val="20"/>
              </w:rPr>
              <w:t xml:space="preserve">  На</w:t>
            </w:r>
            <w:r w:rsidR="0061058B">
              <w:rPr>
                <w:rFonts w:ascii="Times New Roman" w:hAnsi="Times New Roman" w:cs="Times New Roman"/>
                <w:sz w:val="20"/>
                <w:szCs w:val="20"/>
              </w:rPr>
              <w:t xml:space="preserve"> официальном сайте </w:t>
            </w:r>
            <w:r w:rsidR="008D0669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</w:t>
            </w:r>
            <w:r w:rsidR="006105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 сети </w:t>
            </w:r>
            <w:r w:rsidR="00F3295B">
              <w:rPr>
                <w:rFonts w:ascii="Times New Roman" w:hAnsi="Times New Roman" w:cs="Times New Roman"/>
                <w:sz w:val="20"/>
                <w:szCs w:val="20"/>
              </w:rPr>
              <w:t>«И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нтернет» п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 xml:space="preserve">одически обновляется  информация о состоянии и перспективах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 потребительского рынка.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18E0" w:rsidRPr="0063461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8D066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 w:rsidR="0062240A">
              <w:rPr>
                <w:rFonts w:ascii="Times New Roman" w:hAnsi="Times New Roman" w:cs="Times New Roman"/>
              </w:rPr>
              <w:t xml:space="preserve">  «Развитие инфраструктуры  и оптимальное размещение  объектов потребительского рынка  и сферы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69355D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5AA" w:rsidRDefault="00300F7A" w:rsidP="00AA3B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405AA">
              <w:rPr>
                <w:rFonts w:ascii="Times New Roman" w:hAnsi="Times New Roman" w:cs="Times New Roman"/>
                <w:sz w:val="20"/>
                <w:szCs w:val="20"/>
              </w:rPr>
              <w:t xml:space="preserve">     С руководителями торговых предприятий  </w:t>
            </w:r>
            <w:proofErr w:type="gramStart"/>
            <w:r w:rsidR="003405AA">
              <w:rPr>
                <w:rFonts w:ascii="Times New Roman" w:hAnsi="Times New Roman" w:cs="Times New Roman"/>
                <w:sz w:val="20"/>
                <w:szCs w:val="20"/>
              </w:rPr>
              <w:t>проводятся совещания и ведется</w:t>
            </w:r>
            <w:proofErr w:type="gramEnd"/>
            <w:r w:rsidR="003405AA">
              <w:rPr>
                <w:rFonts w:ascii="Times New Roman" w:hAnsi="Times New Roman" w:cs="Times New Roman"/>
                <w:sz w:val="20"/>
                <w:szCs w:val="20"/>
              </w:rPr>
              <w:t xml:space="preserve"> разъяснительная работа по обеспечению  повышения доступности  объектов торговли  и услуг  для инвалидов  и других маломобильных  групп населения.  </w:t>
            </w:r>
          </w:p>
          <w:p w:rsidR="006705EF" w:rsidRDefault="003405AA" w:rsidP="00AA3B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D066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Специалистами </w:t>
            </w:r>
            <w:r w:rsidR="00FF2861">
              <w:rPr>
                <w:rFonts w:ascii="Times New Roman" w:hAnsi="Times New Roman" w:cs="Times New Roman"/>
                <w:sz w:val="20"/>
                <w:szCs w:val="20"/>
              </w:rPr>
              <w:t>отдела сельского хозяйства, экономики и инвестиционной деятельности администрации Канашского муниципального округа</w:t>
            </w:r>
            <w:r w:rsidR="00AB5E14" w:rsidRPr="00AB5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31F3">
              <w:rPr>
                <w:rFonts w:ascii="Times New Roman" w:hAnsi="Times New Roman" w:cs="Times New Roman"/>
                <w:sz w:val="20"/>
                <w:szCs w:val="20"/>
              </w:rPr>
              <w:t xml:space="preserve">ведется реестр </w:t>
            </w:r>
            <w:r w:rsidR="006705EF">
              <w:rPr>
                <w:rFonts w:ascii="Times New Roman" w:hAnsi="Times New Roman" w:cs="Times New Roman"/>
                <w:sz w:val="20"/>
                <w:szCs w:val="20"/>
              </w:rPr>
              <w:t>организаций потребительского рынка</w:t>
            </w:r>
            <w:r w:rsidR="00300F7A">
              <w:rPr>
                <w:rFonts w:ascii="Times New Roman" w:hAnsi="Times New Roman" w:cs="Times New Roman"/>
                <w:sz w:val="20"/>
                <w:szCs w:val="20"/>
              </w:rPr>
              <w:t xml:space="preserve"> – «Дислокация»</w:t>
            </w:r>
            <w:r w:rsidR="006705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A18E0" w:rsidRDefault="00DE6CC5" w:rsidP="00AA3B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Принято 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Канашского муниципального округа Чувашской Республики от 29.03.2023 № 298 «</w:t>
            </w:r>
            <w:r w:rsidRPr="00DE6CC5">
              <w:rPr>
                <w:rFonts w:ascii="Times New Roman" w:hAnsi="Times New Roman" w:cs="Times New Roman"/>
                <w:sz w:val="20"/>
                <w:szCs w:val="20"/>
              </w:rPr>
              <w:t>Об утверждении схемы размещения нестационарных торговых объектов на территории  Канашского муниципального округа Чувашской Республики на земельных участках, в зданиях, строениях и сооружениях, находящихся в муниципальной собственности, 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405AA" w:rsidRPr="006705EF" w:rsidRDefault="006705EF" w:rsidP="00AA3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</w:t>
            </w:r>
            <w:r w:rsidRPr="006705EF">
              <w:rPr>
                <w:rFonts w:ascii="Times New Roman" w:hAnsi="Times New Roman" w:cs="Times New Roman"/>
                <w:sz w:val="20"/>
                <w:szCs w:val="20"/>
              </w:rPr>
              <w:t xml:space="preserve">В торговых </w:t>
            </w:r>
            <w:proofErr w:type="gramStart"/>
            <w:r w:rsidRPr="006705EF">
              <w:rPr>
                <w:rFonts w:ascii="Times New Roman" w:hAnsi="Times New Roman" w:cs="Times New Roman"/>
                <w:sz w:val="20"/>
                <w:szCs w:val="20"/>
              </w:rPr>
              <w:t>предприятиях</w:t>
            </w:r>
            <w:proofErr w:type="gramEnd"/>
            <w:r w:rsidR="0014283B">
              <w:rPr>
                <w:rFonts w:ascii="Times New Roman" w:hAnsi="Times New Roman" w:cs="Times New Roman"/>
                <w:sz w:val="20"/>
                <w:szCs w:val="20"/>
              </w:rPr>
              <w:t xml:space="preserve"> (по мере необходимости)</w:t>
            </w:r>
            <w:r w:rsidRPr="006705EF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периодически проводятся косметические ремонты, реконструкции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705EF">
              <w:rPr>
                <w:rFonts w:ascii="Times New Roman" w:hAnsi="Times New Roman" w:cs="Times New Roman"/>
                <w:sz w:val="20"/>
                <w:szCs w:val="20"/>
              </w:rPr>
              <w:t>одернизации</w:t>
            </w:r>
            <w:r w:rsidR="00D024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4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4283B">
              <w:rPr>
                <w:rFonts w:ascii="Times New Roman" w:hAnsi="Times New Roman" w:cs="Times New Roman"/>
                <w:sz w:val="20"/>
                <w:szCs w:val="20"/>
              </w:rPr>
              <w:t xml:space="preserve">орговые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 оснащены электронными терминалами для безналичной оплаты.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0A04CA" w:rsidP="000A04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A18E0" w:rsidRPr="006346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8D066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="0062240A">
              <w:rPr>
                <w:rFonts w:ascii="Times New Roman" w:hAnsi="Times New Roman" w:cs="Times New Roman"/>
              </w:rPr>
              <w:t xml:space="preserve">  «Развитие конкуренции в сфере  потребительского рынка»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00F7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9E51A5" w:rsidRDefault="0072692F" w:rsidP="008D066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>Предприятиями обществ</w:t>
            </w:r>
            <w:r w:rsidR="008D0669">
              <w:rPr>
                <w:rFonts w:ascii="Times New Roman" w:hAnsi="Times New Roman" w:cs="Times New Roman"/>
                <w:sz w:val="20"/>
                <w:szCs w:val="20"/>
              </w:rPr>
              <w:t>енного питания и хлебопекарней  Канашского</w:t>
            </w:r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 xml:space="preserve"> регулярно проводятся выставк</w:t>
            </w:r>
            <w:proofErr w:type="gramStart"/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>и–</w:t>
            </w:r>
            <w:proofErr w:type="gramEnd"/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 xml:space="preserve"> продажи  </w:t>
            </w:r>
            <w:r w:rsidR="008D0669" w:rsidRPr="008D0669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произведенных </w:t>
            </w:r>
            <w:proofErr w:type="spellStart"/>
            <w:r w:rsidR="008D0669" w:rsidRPr="008D0669">
              <w:rPr>
                <w:rFonts w:ascii="Times New Roman" w:hAnsi="Times New Roman" w:cs="Times New Roman"/>
                <w:sz w:val="20"/>
                <w:szCs w:val="20"/>
              </w:rPr>
              <w:t>ими.</w:t>
            </w:r>
            <w:r w:rsidR="00DE6CC5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proofErr w:type="spellEnd"/>
            <w:r w:rsidR="00DE6CC5">
              <w:rPr>
                <w:rFonts w:ascii="Times New Roman" w:hAnsi="Times New Roman" w:cs="Times New Roman"/>
                <w:sz w:val="20"/>
                <w:szCs w:val="20"/>
              </w:rPr>
              <w:t xml:space="preserve"> и полуфабрикатов.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937672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93767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937672">
              <w:rPr>
                <w:rFonts w:ascii="Times New Roman" w:hAnsi="Times New Roman" w:cs="Times New Roman"/>
              </w:rPr>
              <w:t>4</w:t>
            </w:r>
            <w:r w:rsidR="00220126">
              <w:rPr>
                <w:rFonts w:ascii="Times New Roman" w:hAnsi="Times New Roman" w:cs="Times New Roman"/>
              </w:rPr>
              <w:t xml:space="preserve">  «Развитие эффективной и доступной  системы защиты прав потребителей»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60642E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2B10EB" w:rsidRDefault="00937672" w:rsidP="00E431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4316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43163" w:rsidRPr="00E43163">
              <w:rPr>
                <w:rFonts w:ascii="Times New Roman" w:hAnsi="Times New Roman" w:cs="Times New Roman"/>
                <w:sz w:val="20"/>
                <w:szCs w:val="20"/>
              </w:rPr>
              <w:t>Отделом сельского хозяйства,</w:t>
            </w:r>
            <w:r w:rsidRPr="00E43163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экономики</w:t>
            </w:r>
            <w:r w:rsidR="00E43163" w:rsidRPr="00E43163">
              <w:rPr>
                <w:rFonts w:ascii="Times New Roman" w:hAnsi="Times New Roman" w:cs="Times New Roman"/>
                <w:sz w:val="20"/>
                <w:szCs w:val="20"/>
              </w:rPr>
              <w:t xml:space="preserve"> и инвестиционной деятельности</w:t>
            </w:r>
            <w:r w:rsidR="008621BF" w:rsidRPr="00E4316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</w:t>
            </w:r>
            <w:r w:rsidRPr="00E43163"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r w:rsidR="00E4316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</w:t>
            </w:r>
            <w:r w:rsidR="00E43163">
              <w:rPr>
                <w:rFonts w:ascii="Times New Roman" w:hAnsi="Times New Roman" w:cs="Times New Roman"/>
                <w:sz w:val="20"/>
                <w:szCs w:val="20"/>
              </w:rPr>
              <w:t>яе</w:t>
            </w:r>
            <w:r w:rsidR="008621BF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 xml:space="preserve"> правов</w:t>
            </w:r>
            <w:r w:rsidR="008621BF">
              <w:rPr>
                <w:rFonts w:ascii="Times New Roman" w:hAnsi="Times New Roman" w:cs="Times New Roman"/>
                <w:sz w:val="20"/>
                <w:szCs w:val="20"/>
              </w:rPr>
              <w:t>ая помощь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 xml:space="preserve"> в виде консультаций  в сфере защиты прав потребителей.</w:t>
            </w:r>
            <w:r w:rsidR="008621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28D1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совместно с представителями </w:t>
            </w:r>
            <w:proofErr w:type="spellStart"/>
            <w:r w:rsidR="001628D1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="001628D1">
              <w:rPr>
                <w:rFonts w:ascii="Times New Roman" w:hAnsi="Times New Roman" w:cs="Times New Roman"/>
                <w:sz w:val="20"/>
                <w:szCs w:val="20"/>
              </w:rPr>
              <w:t xml:space="preserve">  проводятся </w:t>
            </w:r>
            <w:r w:rsidR="004B24A0">
              <w:rPr>
                <w:rFonts w:ascii="Times New Roman" w:hAnsi="Times New Roman" w:cs="Times New Roman"/>
                <w:sz w:val="20"/>
                <w:szCs w:val="20"/>
              </w:rPr>
              <w:t xml:space="preserve"> совещания, круглые столы  по вопросам </w:t>
            </w:r>
            <w:r w:rsidR="004A4DF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правовой грамотности населения в сфере </w:t>
            </w:r>
            <w:r w:rsidR="004B24A0">
              <w:rPr>
                <w:rFonts w:ascii="Times New Roman" w:hAnsi="Times New Roman" w:cs="Times New Roman"/>
                <w:sz w:val="20"/>
                <w:szCs w:val="20"/>
              </w:rPr>
              <w:t>защиты прав потребителей.</w:t>
            </w:r>
            <w:r w:rsidR="00A005D0">
              <w:rPr>
                <w:rFonts w:ascii="Times New Roman" w:hAnsi="Times New Roman" w:cs="Times New Roman"/>
                <w:sz w:val="20"/>
                <w:szCs w:val="20"/>
              </w:rPr>
              <w:t xml:space="preserve">  Организуется «горячая линия» по вопросам защиты  прав  потребителей. 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3F31A3" w:rsidRDefault="000A04CA" w:rsidP="00490E2D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4  «</w:t>
            </w:r>
            <w:r w:rsidR="00490E2D">
              <w:rPr>
                <w:rFonts w:ascii="Times New Roman" w:hAnsi="Times New Roman" w:cs="Times New Roman"/>
                <w:b/>
              </w:rPr>
              <w:t>П</w:t>
            </w:r>
            <w:r w:rsidR="00220126" w:rsidRPr="003F31A3">
              <w:rPr>
                <w:rFonts w:ascii="Times New Roman" w:hAnsi="Times New Roman" w:cs="Times New Roman"/>
                <w:b/>
              </w:rPr>
              <w:t>овышение качества предоставления государственных и муниципальных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634618" w:rsidRDefault="000A04CA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61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372C3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220126">
              <w:rPr>
                <w:rFonts w:ascii="Times New Roman" w:hAnsi="Times New Roman" w:cs="Times New Roman"/>
              </w:rPr>
              <w:t xml:space="preserve">  «Совершенствование предоставления  государственных и муниципальных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4A4DF5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454C91" w:rsidRDefault="00454C91" w:rsidP="00454C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4C91">
              <w:rPr>
                <w:rFonts w:ascii="Times New Roman" w:hAnsi="Times New Roman" w:cs="Times New Roman"/>
                <w:sz w:val="20"/>
                <w:szCs w:val="20"/>
              </w:rPr>
              <w:t xml:space="preserve">   Оптимизирован механизм  предоставления государственных и муниципальных услуг  через 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61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3A0CB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 w:rsidR="00B50857">
              <w:rPr>
                <w:rFonts w:ascii="Times New Roman" w:hAnsi="Times New Roman" w:cs="Times New Roman"/>
              </w:rPr>
              <w:t xml:space="preserve">  «Организация предоставления  государственных и муниципальных </w:t>
            </w:r>
            <w:r w:rsidR="00B50857">
              <w:rPr>
                <w:rFonts w:ascii="Times New Roman" w:hAnsi="Times New Roman" w:cs="Times New Roman"/>
              </w:rPr>
              <w:lastRenderedPageBreak/>
              <w:t>услуг  по принципу «одного окна»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B5559C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FD031E" w:rsidRDefault="00FD031E" w:rsidP="00FD0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</w:t>
            </w:r>
            <w:r w:rsidRPr="00FD031E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многофункциональном </w:t>
            </w:r>
            <w:proofErr w:type="gramStart"/>
            <w:r w:rsidRPr="00FD031E">
              <w:rPr>
                <w:rFonts w:ascii="Times New Roman" w:hAnsi="Times New Roman" w:cs="Times New Roman"/>
                <w:sz w:val="20"/>
                <w:szCs w:val="20"/>
              </w:rPr>
              <w:t>центре</w:t>
            </w:r>
            <w:proofErr w:type="gramEnd"/>
            <w:r w:rsidRPr="00FD031E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государственных и муниц</w:t>
            </w:r>
            <w:r w:rsidR="003A0CB4">
              <w:rPr>
                <w:rFonts w:ascii="Times New Roman" w:hAnsi="Times New Roman" w:cs="Times New Roman"/>
                <w:sz w:val="20"/>
                <w:szCs w:val="20"/>
              </w:rPr>
              <w:t xml:space="preserve">ипальных услуг  жители </w:t>
            </w:r>
            <w:r w:rsidR="003A0C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Канашского</w:t>
            </w:r>
            <w:r w:rsidR="00AF10E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3A0CB4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Pr="00FD031E">
              <w:rPr>
                <w:rFonts w:ascii="Times New Roman" w:hAnsi="Times New Roman" w:cs="Times New Roman"/>
                <w:sz w:val="20"/>
                <w:szCs w:val="20"/>
              </w:rPr>
              <w:t xml:space="preserve"> могут воспользоваться возможностью получить услугу по принципу «одного окна».</w:t>
            </w: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3F31A3" w:rsidRDefault="00220126" w:rsidP="0022012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5  «</w:t>
            </w:r>
            <w:r w:rsidR="00B50857" w:rsidRPr="003F31A3">
              <w:rPr>
                <w:rFonts w:ascii="Times New Roman" w:hAnsi="Times New Roman" w:cs="Times New Roman"/>
                <w:b/>
              </w:rPr>
              <w:t>Инвестиционный климат»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26" w:rsidRPr="00634618" w:rsidRDefault="00220126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389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B83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B50857">
              <w:rPr>
                <w:rFonts w:ascii="Times New Roman" w:hAnsi="Times New Roman" w:cs="Times New Roman"/>
              </w:rPr>
              <w:t xml:space="preserve">  «Создание благоприятных условий для привлечения  и</w:t>
            </w:r>
            <w:r w:rsidR="00B8389C">
              <w:rPr>
                <w:rFonts w:ascii="Times New Roman" w:hAnsi="Times New Roman" w:cs="Times New Roman"/>
              </w:rPr>
              <w:t>нвестиций  в экономику Канашского</w:t>
            </w:r>
            <w:r w:rsidR="009C09B0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B50857"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501ED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26" w:rsidRPr="006E4F06" w:rsidRDefault="008575DD" w:rsidP="00B8389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8389C">
              <w:rPr>
                <w:rFonts w:ascii="Times New Roman" w:hAnsi="Times New Roman" w:cs="Times New Roman"/>
                <w:sz w:val="20"/>
                <w:szCs w:val="20"/>
              </w:rPr>
              <w:t>Администрацией Канашского</w:t>
            </w:r>
            <w:r w:rsidR="00AF10E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B8389C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6E4F06" w:rsidRPr="006E4F06">
              <w:rPr>
                <w:rFonts w:ascii="Times New Roman" w:hAnsi="Times New Roman" w:cs="Times New Roman"/>
                <w:sz w:val="20"/>
                <w:szCs w:val="20"/>
              </w:rPr>
              <w:t xml:space="preserve"> созданы благоприятные  условия для привлечения</w:t>
            </w:r>
            <w:r w:rsidR="00B8389C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инвестиций в экономику Канашского</w:t>
            </w:r>
            <w:r w:rsidR="00AF10E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  <w:r w:rsidR="006E4F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37835">
              <w:rPr>
                <w:rFonts w:ascii="Times New Roman" w:hAnsi="Times New Roman" w:cs="Times New Roman"/>
                <w:sz w:val="20"/>
                <w:szCs w:val="20"/>
              </w:rPr>
              <w:t>Разработаны и приняты</w:t>
            </w:r>
            <w:r w:rsidR="00225B7B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нормативные правовые акты </w:t>
            </w:r>
            <w:r w:rsidR="00037835">
              <w:rPr>
                <w:rFonts w:ascii="Times New Roman" w:hAnsi="Times New Roman" w:cs="Times New Roman"/>
                <w:sz w:val="20"/>
                <w:szCs w:val="20"/>
              </w:rPr>
              <w:t xml:space="preserve"> по предоставлению земельных участков, предлагаемых для реализации инвестиционных проектов</w:t>
            </w:r>
            <w:r w:rsidR="00B838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0126" w:rsidRPr="00634618">
              <w:rPr>
                <w:rFonts w:ascii="Times New Roman" w:hAnsi="Times New Roman" w:cs="Times New Roman"/>
              </w:rPr>
              <w:t>.</w:t>
            </w:r>
            <w:r w:rsidR="00B83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B8389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B8389C">
              <w:rPr>
                <w:rFonts w:ascii="Times New Roman" w:hAnsi="Times New Roman" w:cs="Times New Roman"/>
              </w:rPr>
              <w:t>2</w:t>
            </w:r>
            <w:r w:rsidR="00B50857">
              <w:rPr>
                <w:rFonts w:ascii="Times New Roman" w:hAnsi="Times New Roman" w:cs="Times New Roman"/>
              </w:rPr>
              <w:t xml:space="preserve">  «Проведение </w:t>
            </w:r>
            <w:proofErr w:type="gramStart"/>
            <w:r w:rsidR="00B50857">
              <w:rPr>
                <w:rFonts w:ascii="Times New Roman" w:hAnsi="Times New Roman" w:cs="Times New Roman"/>
              </w:rPr>
              <w:t xml:space="preserve">процедуры оценки регулирующего воздействия проектов нормативных  </w:t>
            </w:r>
            <w:r w:rsidR="00B8389C">
              <w:rPr>
                <w:rFonts w:ascii="Times New Roman" w:hAnsi="Times New Roman" w:cs="Times New Roman"/>
              </w:rPr>
              <w:t>правовых актов</w:t>
            </w:r>
            <w:proofErr w:type="gramEnd"/>
            <w:r w:rsidR="00B8389C">
              <w:rPr>
                <w:rFonts w:ascii="Times New Roman" w:hAnsi="Times New Roman" w:cs="Times New Roman"/>
              </w:rPr>
              <w:t xml:space="preserve"> Канашского</w:t>
            </w:r>
            <w:r w:rsidR="009C09B0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B50857"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501ED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26" w:rsidRPr="009903A3" w:rsidRDefault="009903A3" w:rsidP="009903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511B2" w:rsidRPr="009903A3">
              <w:rPr>
                <w:rFonts w:ascii="Times New Roman" w:hAnsi="Times New Roman" w:cs="Times New Roman"/>
                <w:sz w:val="20"/>
                <w:szCs w:val="20"/>
              </w:rPr>
              <w:t>С целью устранения административных барьеров  в инвестиционной</w:t>
            </w:r>
            <w:r w:rsidR="00B8389C">
              <w:rPr>
                <w:rFonts w:ascii="Times New Roman" w:hAnsi="Times New Roman" w:cs="Times New Roman"/>
                <w:sz w:val="20"/>
                <w:szCs w:val="20"/>
              </w:rPr>
              <w:t xml:space="preserve">  сфере администрацией Канашского</w:t>
            </w:r>
            <w:r w:rsidR="00F66B9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  <w:r w:rsidR="009511B2" w:rsidRPr="00990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проводится процедура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оценки регулирующего воздействия проектов норм</w:t>
            </w:r>
            <w:r w:rsidR="00B8389C">
              <w:rPr>
                <w:rFonts w:ascii="Times New Roman" w:hAnsi="Times New Roman" w:cs="Times New Roman"/>
                <w:sz w:val="20"/>
                <w:szCs w:val="20"/>
              </w:rPr>
              <w:t>ативных правовых актов Канашского</w:t>
            </w:r>
            <w:r w:rsidR="00F66B9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Республики.</w:t>
            </w:r>
          </w:p>
        </w:tc>
      </w:tr>
      <w:tr w:rsidR="00B50857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Default="0086210C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634618" w:rsidRDefault="00B50857" w:rsidP="0086210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</w:t>
            </w:r>
            <w:r w:rsidR="0086210C">
              <w:rPr>
                <w:rFonts w:ascii="Times New Roman" w:hAnsi="Times New Roman" w:cs="Times New Roman"/>
              </w:rPr>
              <w:t>ие 3</w:t>
            </w:r>
            <w:r>
              <w:rPr>
                <w:rFonts w:ascii="Times New Roman" w:hAnsi="Times New Roman" w:cs="Times New Roman"/>
              </w:rPr>
              <w:t xml:space="preserve"> «Создание благоприятн</w:t>
            </w:r>
            <w:r w:rsidR="00AF00EE">
              <w:rPr>
                <w:rFonts w:ascii="Times New Roman" w:hAnsi="Times New Roman" w:cs="Times New Roman"/>
              </w:rPr>
              <w:t xml:space="preserve">ой конкурентной среды в </w:t>
            </w:r>
            <w:proofErr w:type="spellStart"/>
            <w:r w:rsidR="00AF00EE">
              <w:rPr>
                <w:rFonts w:ascii="Times New Roman" w:hAnsi="Times New Roman" w:cs="Times New Roman"/>
              </w:rPr>
              <w:t>Канашском</w:t>
            </w:r>
            <w:proofErr w:type="spellEnd"/>
            <w:r w:rsidR="009C09B0">
              <w:rPr>
                <w:rFonts w:ascii="Times New Roman" w:hAnsi="Times New Roman" w:cs="Times New Roman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634618" w:rsidRDefault="00501ED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2E" w:rsidRPr="00FA1C09" w:rsidRDefault="0036285A" w:rsidP="00986D2E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B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proofErr w:type="gramStart"/>
            <w:r w:rsidR="00986D2E" w:rsidRPr="00FA1C09">
              <w:rPr>
                <w:rFonts w:ascii="Times New Roman" w:hAnsi="Times New Roman" w:cs="Times New Roman"/>
                <w:sz w:val="20"/>
                <w:szCs w:val="20"/>
              </w:rPr>
              <w:t>За 2023 год объявлено 110 аукционов в электронной форме  и 46 запросов котировок в электронной форме.  22 контракта заключено с единственным поставщиком (подрядчиком) по решению оперативного штаба по повышению эффективности использования бюджетных средств на осуществление закупок товаров, работ, услуг для обеспечения государственных и муниципальных нужд и контрольного органа администрации Канашского муниципального округа.</w:t>
            </w:r>
            <w:proofErr w:type="gramEnd"/>
          </w:p>
          <w:p w:rsidR="000156B5" w:rsidRPr="0036285A" w:rsidRDefault="00986D2E" w:rsidP="00986D2E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C09">
              <w:rPr>
                <w:rFonts w:ascii="Times New Roman" w:hAnsi="Times New Roman" w:cs="Times New Roman"/>
                <w:sz w:val="20"/>
                <w:szCs w:val="20"/>
              </w:rPr>
              <w:t xml:space="preserve">      Общая стоимость заключенных контрактов составляет 611,1 млн. руб. Экономия бюджетных средств по итогам конкурентных закупок составило 14% в сумме 33,1 млн. руб.</w:t>
            </w:r>
          </w:p>
        </w:tc>
      </w:tr>
    </w:tbl>
    <w:p w:rsidR="00A21B18" w:rsidRPr="00634618" w:rsidRDefault="00A21B18" w:rsidP="00A21B18">
      <w:pPr>
        <w:rPr>
          <w:rFonts w:ascii="Times New Roman" w:hAnsi="Times New Roman" w:cs="Times New Roman"/>
          <w:sz w:val="24"/>
          <w:szCs w:val="24"/>
        </w:rPr>
      </w:pPr>
    </w:p>
    <w:p w:rsidR="00A21B18" w:rsidRPr="00634618" w:rsidRDefault="00A21B18" w:rsidP="00A21B18">
      <w:pPr>
        <w:pStyle w:val="a6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A21B18" w:rsidRPr="00527502" w:rsidRDefault="00A21B18" w:rsidP="00A21B18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</w:t>
      </w:r>
      <w:r w:rsidRPr="00527502">
        <w:rPr>
          <w:rFonts w:ascii="Times New Roman" w:hAnsi="Times New Roman" w:cs="Times New Roman"/>
          <w:sz w:val="18"/>
          <w:szCs w:val="18"/>
        </w:rPr>
        <w:t>1) Указываются значения "выполнено", "не выполнено", "частично выполнено".</w:t>
      </w:r>
    </w:p>
    <w:p w:rsidR="00A21B18" w:rsidRPr="00527502" w:rsidRDefault="00A21B18" w:rsidP="00A21B18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1" w:name="sub_111222"/>
      <w:bookmarkEnd w:id="0"/>
      <w:r w:rsidRPr="00527502">
        <w:rPr>
          <w:rFonts w:ascii="Times New Roman" w:hAnsi="Times New Roman" w:cs="Times New Roman"/>
          <w:sz w:val="18"/>
          <w:szCs w:val="18"/>
        </w:rPr>
        <w:lastRenderedPageBreak/>
        <w:t xml:space="preserve">(2) Представляется краткая информация о проделанной работе </w:t>
      </w:r>
      <w:proofErr w:type="gramStart"/>
      <w:r w:rsidRPr="00527502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527502">
        <w:rPr>
          <w:rFonts w:ascii="Times New Roman" w:hAnsi="Times New Roman" w:cs="Times New Roman"/>
          <w:sz w:val="18"/>
          <w:szCs w:val="18"/>
        </w:rPr>
        <w:t xml:space="preserve"> о достижении (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>) установленных целевых показателей (индикаторов)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 (подпрограммы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округа). В </w:t>
      </w:r>
      <w:proofErr w:type="gramStart"/>
      <w:r w:rsidRPr="00527502"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 w:rsidRPr="0052750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недостижения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 xml:space="preserve"> установленных целевых показателей (индикаторов)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 (подпрограммы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Республики) представляются пояснения причин 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недостижения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>.</w:t>
      </w:r>
    </w:p>
    <w:bookmarkEnd w:id="1"/>
    <w:p w:rsidR="005776D0" w:rsidRDefault="005776D0"/>
    <w:p w:rsidR="002F06AE" w:rsidRDefault="002F06AE">
      <w:pPr>
        <w:sectPr w:rsidR="002F06AE" w:rsidSect="005D04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06AE" w:rsidRPr="00370565" w:rsidRDefault="005C244B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2F06AE" w:rsidRPr="00370565" w:rsidRDefault="002F06AE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t xml:space="preserve">к Порядку разработки и реализации </w:t>
      </w:r>
    </w:p>
    <w:p w:rsidR="00E839EA" w:rsidRDefault="005C244B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t xml:space="preserve">муниципальных программ Канашского </w:t>
      </w:r>
    </w:p>
    <w:p w:rsidR="00E839EA" w:rsidRDefault="00E839EA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</w:t>
      </w:r>
    </w:p>
    <w:p w:rsidR="002F06AE" w:rsidRPr="00370565" w:rsidRDefault="00E839EA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</w:t>
      </w:r>
    </w:p>
    <w:p w:rsidR="002F06AE" w:rsidRPr="00E217C8" w:rsidRDefault="002F06AE" w:rsidP="002F06AE">
      <w:pPr>
        <w:jc w:val="right"/>
        <w:rPr>
          <w:sz w:val="24"/>
          <w:szCs w:val="24"/>
        </w:rPr>
      </w:pP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>Сведения</w:t>
      </w:r>
      <w:r>
        <w:br/>
        <w:t xml:space="preserve">о достижении значений целевых </w:t>
      </w:r>
      <w:r w:rsidR="00455983">
        <w:t>индикаторов и показателей</w:t>
      </w:r>
      <w:r>
        <w:t xml:space="preserve"> муниц</w:t>
      </w:r>
      <w:r w:rsidR="005C244B">
        <w:t>ипальной программы Канашского</w:t>
      </w:r>
      <w:r>
        <w:t xml:space="preserve"> </w:t>
      </w:r>
      <w:r w:rsidR="00455983">
        <w:t>муниципального округа Чувашской Республики,</w:t>
      </w: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 xml:space="preserve">подпрограмм  муниципальной программы </w:t>
      </w:r>
    </w:p>
    <w:p w:rsidR="002F06AE" w:rsidRDefault="005C244B" w:rsidP="002F06AE">
      <w:pPr>
        <w:pStyle w:val="1"/>
        <w:tabs>
          <w:tab w:val="left" w:pos="3480"/>
          <w:tab w:val="center" w:pos="7618"/>
        </w:tabs>
        <w:spacing w:before="0" w:after="0"/>
      </w:pPr>
      <w:r>
        <w:t>Канашского</w:t>
      </w:r>
      <w:r w:rsidR="002F06AE">
        <w:t xml:space="preserve"> </w:t>
      </w:r>
      <w:r w:rsidR="00455983">
        <w:t>муниципального округа Чувашской Республики</w:t>
      </w:r>
    </w:p>
    <w:p w:rsidR="002F06AE" w:rsidRPr="00286D9D" w:rsidRDefault="002F06AE" w:rsidP="002F06AE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73"/>
        <w:gridCol w:w="132"/>
        <w:gridCol w:w="10"/>
        <w:gridCol w:w="1275"/>
        <w:gridCol w:w="2268"/>
        <w:gridCol w:w="1134"/>
        <w:gridCol w:w="1276"/>
        <w:gridCol w:w="851"/>
        <w:gridCol w:w="1680"/>
        <w:gridCol w:w="21"/>
        <w:gridCol w:w="1368"/>
        <w:gridCol w:w="49"/>
      </w:tblGrid>
      <w:tr w:rsidR="002F06AE" w:rsidRPr="00E87C30" w:rsidTr="00AC19F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E3A87">
              <w:rPr>
                <w:sz w:val="20"/>
                <w:szCs w:val="20"/>
              </w:rPr>
              <w:t xml:space="preserve">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7A20D3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Наименование целевого </w:t>
            </w:r>
            <w:r w:rsidR="007A20D3">
              <w:rPr>
                <w:sz w:val="20"/>
                <w:szCs w:val="20"/>
              </w:rPr>
              <w:t xml:space="preserve">индикатора и </w:t>
            </w:r>
            <w:r w:rsidR="007A20D3" w:rsidRPr="007A20D3">
              <w:rPr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7A20D3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</w:t>
            </w:r>
            <w:r w:rsidR="007A20D3">
              <w:rPr>
                <w:sz w:val="20"/>
                <w:szCs w:val="20"/>
              </w:rPr>
              <w:t>индикаторов и показателей</w:t>
            </w:r>
            <w:r w:rsidRPr="004E3A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BD1703">
              <w:rPr>
                <w:sz w:val="20"/>
                <w:szCs w:val="20"/>
              </w:rPr>
              <w:t>Канашского</w:t>
            </w:r>
            <w:r w:rsidR="007A20D3">
              <w:rPr>
                <w:sz w:val="20"/>
                <w:szCs w:val="20"/>
              </w:rPr>
              <w:t xml:space="preserve"> муниципального округа</w:t>
            </w:r>
            <w:r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BD1703">
              <w:rPr>
                <w:sz w:val="20"/>
                <w:szCs w:val="20"/>
              </w:rPr>
              <w:t>Канашского</w:t>
            </w:r>
            <w:r w:rsidR="007A20D3">
              <w:rPr>
                <w:sz w:val="20"/>
                <w:szCs w:val="20"/>
              </w:rPr>
              <w:t xml:space="preserve"> муниципального округа</w:t>
            </w:r>
            <w:r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7A20D3">
            <w:pPr>
              <w:pStyle w:val="a5"/>
              <w:ind w:firstLine="43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Обоснование отклонений значений целевых </w:t>
            </w:r>
            <w:r w:rsidR="007A20D3">
              <w:rPr>
                <w:sz w:val="20"/>
                <w:szCs w:val="20"/>
              </w:rPr>
              <w:t xml:space="preserve">индикаторов и показателей </w:t>
            </w:r>
            <w:r w:rsidRPr="004E3A87">
              <w:rPr>
                <w:sz w:val="20"/>
                <w:szCs w:val="20"/>
              </w:rPr>
              <w:t>на конец отчетного года (при наличии)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6801D7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</w:t>
            </w:r>
            <w:r w:rsidR="00F50A5C">
              <w:rPr>
                <w:sz w:val="20"/>
                <w:szCs w:val="20"/>
              </w:rPr>
              <w:t>индикаторов и показателей</w:t>
            </w:r>
            <w:r w:rsidRPr="004E3A8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</w:t>
            </w:r>
            <w:proofErr w:type="gramEnd"/>
            <w:r w:rsidRPr="004E3A87">
              <w:rPr>
                <w:sz w:val="20"/>
                <w:szCs w:val="20"/>
              </w:rPr>
              <w:t xml:space="preserve"> программы </w:t>
            </w:r>
            <w:r w:rsidR="00370565">
              <w:rPr>
                <w:sz w:val="20"/>
                <w:szCs w:val="20"/>
              </w:rPr>
              <w:t>Канашского</w:t>
            </w:r>
            <w:r w:rsidR="00F50A5C">
              <w:rPr>
                <w:sz w:val="20"/>
                <w:szCs w:val="20"/>
              </w:rPr>
              <w:t xml:space="preserve"> муниципального округа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 xml:space="preserve">ной </w:t>
            </w:r>
            <w:r w:rsidR="006801D7">
              <w:rPr>
                <w:sz w:val="20"/>
                <w:szCs w:val="20"/>
              </w:rPr>
              <w:t xml:space="preserve">программы Канашского муниципального округа </w:t>
            </w:r>
            <w:r w:rsidRPr="004E3A87">
              <w:rPr>
                <w:sz w:val="20"/>
                <w:szCs w:val="20"/>
              </w:rPr>
              <w:t>(программы) на текущий год (план)</w:t>
            </w:r>
          </w:p>
        </w:tc>
      </w:tr>
      <w:tr w:rsidR="002F06AE" w:rsidRPr="004E3A87" w:rsidTr="00AC19F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5731BD">
              <w:fldChar w:fldCharType="begin"/>
            </w:r>
            <w:r w:rsidR="005731BD">
              <w:instrText xml:space="preserve"> HYPERLINK \l "sub_7777" </w:instrText>
            </w:r>
            <w:r w:rsidR="005731BD">
              <w:fldChar w:fldCharType="separate"/>
            </w:r>
            <w:r w:rsidRPr="004E3A87">
              <w:rPr>
                <w:rStyle w:val="a3"/>
                <w:sz w:val="20"/>
                <w:szCs w:val="20"/>
              </w:rPr>
              <w:t>*</w:t>
            </w:r>
            <w:r w:rsidR="005731BD">
              <w:rPr>
                <w:rStyle w:val="a3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4E3A87" w:rsidTr="00AC19F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6801D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 w:rsidR="004E588D">
              <w:rPr>
                <w:sz w:val="20"/>
                <w:szCs w:val="20"/>
              </w:rPr>
              <w:t>Канашского</w:t>
            </w:r>
            <w:r w:rsidR="006801D7">
              <w:rPr>
                <w:sz w:val="20"/>
                <w:szCs w:val="20"/>
              </w:rPr>
              <w:t xml:space="preserve"> муниципального округа Чувашской Республики</w:t>
            </w:r>
            <w:r>
              <w:rPr>
                <w:sz w:val="20"/>
                <w:szCs w:val="20"/>
              </w:rPr>
              <w:t xml:space="preserve"> «</w:t>
            </w:r>
            <w:r w:rsidR="00370565">
              <w:rPr>
                <w:sz w:val="20"/>
                <w:szCs w:val="20"/>
              </w:rPr>
              <w:t>Экономическое развитие Канашского</w:t>
            </w:r>
            <w:r w:rsidR="006801D7">
              <w:rPr>
                <w:sz w:val="20"/>
                <w:szCs w:val="20"/>
              </w:rPr>
              <w:t xml:space="preserve"> муниципального округа</w:t>
            </w:r>
            <w:r>
              <w:rPr>
                <w:sz w:val="20"/>
                <w:szCs w:val="20"/>
              </w:rPr>
              <w:t xml:space="preserve"> Чувашской Республики»</w:t>
            </w:r>
          </w:p>
        </w:tc>
      </w:tr>
      <w:tr w:rsidR="002F06AE" w:rsidRPr="004E3A87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a7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 xml:space="preserve">Оборот организаций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млн.</w:t>
            </w:r>
          </w:p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A14BE" w:rsidRDefault="0008486D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3A14BE">
              <w:rPr>
                <w:sz w:val="20"/>
                <w:szCs w:val="20"/>
              </w:rPr>
              <w:t>1817,3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A14BE" w:rsidRDefault="0008486D" w:rsidP="00AC19F6">
            <w:pPr>
              <w:pStyle w:val="ConsPlusNormal"/>
              <w:jc w:val="center"/>
              <w:rPr>
                <w:sz w:val="20"/>
              </w:rPr>
            </w:pPr>
            <w:r w:rsidRPr="003A14BE">
              <w:rPr>
                <w:sz w:val="20"/>
              </w:rPr>
              <w:t>1853,6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A14BE" w:rsidRDefault="0008486D" w:rsidP="00AC19F6">
            <w:pPr>
              <w:pStyle w:val="ConsPlusNormal"/>
              <w:jc w:val="center"/>
              <w:rPr>
                <w:sz w:val="20"/>
              </w:rPr>
            </w:pPr>
            <w:r w:rsidRPr="003A14BE">
              <w:rPr>
                <w:sz w:val="20"/>
              </w:rPr>
              <w:t>1853,6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A14BE" w:rsidRDefault="0008486D" w:rsidP="00AC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BE">
              <w:rPr>
                <w:rFonts w:ascii="Times New Roman" w:hAnsi="Times New Roman" w:cs="Times New Roman"/>
                <w:sz w:val="20"/>
                <w:szCs w:val="20"/>
              </w:rPr>
              <w:t>1854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A14BE" w:rsidRDefault="002F06AE" w:rsidP="00AC19F6">
            <w:pPr>
              <w:pStyle w:val="a5"/>
              <w:rPr>
                <w:sz w:val="20"/>
                <w:szCs w:val="20"/>
              </w:rPr>
            </w:pPr>
            <w:r w:rsidRPr="003A14BE">
              <w:rPr>
                <w:sz w:val="20"/>
                <w:szCs w:val="20"/>
              </w:rPr>
              <w:t>Предприятия и организации работали на полную мощность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4BE" w:rsidRDefault="003A14BE" w:rsidP="003A14BE">
            <w:pPr>
              <w:pStyle w:val="ConsPlusNormal"/>
              <w:jc w:val="center"/>
              <w:rPr>
                <w:sz w:val="20"/>
              </w:rPr>
            </w:pPr>
            <w:r w:rsidRPr="003A14BE">
              <w:rPr>
                <w:sz w:val="20"/>
              </w:rPr>
              <w:t>1891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C8150B" w:rsidP="00AC19F6">
            <w:pPr>
              <w:pStyle w:val="a5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Ежегодный рост товарооборота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C8150B" w:rsidP="00AC19F6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6A6F08">
              <w:rPr>
                <w:sz w:val="20"/>
              </w:rPr>
              <w:t>млн</w:t>
            </w:r>
            <w:proofErr w:type="gramStart"/>
            <w:r w:rsidRPr="006A6F08">
              <w:rPr>
                <w:sz w:val="20"/>
              </w:rPr>
              <w:t>.р</w:t>
            </w:r>
            <w:proofErr w:type="gramEnd"/>
            <w:r w:rsidRPr="006A6F08">
              <w:rPr>
                <w:sz w:val="20"/>
              </w:rPr>
              <w:t>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3A14B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3A14BE" w:rsidP="00C8150B">
            <w:pPr>
              <w:pStyle w:val="ConsPlusNormal"/>
              <w:jc w:val="center"/>
              <w:rPr>
                <w:sz w:val="20"/>
              </w:rPr>
            </w:pPr>
            <w:r w:rsidRPr="00713760">
              <w:rPr>
                <w:sz w:val="20"/>
              </w:rPr>
              <w:t>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3A14BE" w:rsidP="00AC19F6">
            <w:pPr>
              <w:pStyle w:val="ConsPlusNormal"/>
              <w:jc w:val="center"/>
              <w:rPr>
                <w:sz w:val="20"/>
              </w:rPr>
            </w:pPr>
            <w:r w:rsidRPr="00713760">
              <w:rPr>
                <w:sz w:val="20"/>
              </w:rPr>
              <w:t>19</w:t>
            </w:r>
            <w:r w:rsidR="00C8150B" w:rsidRPr="00713760">
              <w:rPr>
                <w:sz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3A14BE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60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713760" w:rsidP="00AC19F6">
            <w:pPr>
              <w:pStyle w:val="a5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Временное не функционирование объекта общественного питания</w:t>
            </w:r>
            <w:r>
              <w:rPr>
                <w:sz w:val="20"/>
                <w:szCs w:val="20"/>
              </w:rPr>
              <w:t xml:space="preserve"> Канашского </w:t>
            </w:r>
            <w:proofErr w:type="spellStart"/>
            <w:r>
              <w:rPr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713760" w:rsidRDefault="00713760" w:rsidP="00AC19F6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713760">
              <w:rPr>
                <w:sz w:val="20"/>
              </w:rPr>
              <w:t>19,</w:t>
            </w:r>
            <w:r w:rsidRPr="00713760">
              <w:rPr>
                <w:sz w:val="20"/>
                <w:lang w:val="en-US"/>
              </w:rPr>
              <w:t>4</w:t>
            </w:r>
          </w:p>
        </w:tc>
      </w:tr>
      <w:tr w:rsidR="00713760" w:rsidRPr="00713760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Default="00C8150B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6A6F08" w:rsidRDefault="006F39EF" w:rsidP="00AC19F6">
            <w:pPr>
              <w:pStyle w:val="a5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6A6F08" w:rsidRDefault="00C3652F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713760" w:rsidRDefault="00713760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713760" w:rsidRDefault="00713760" w:rsidP="00AC19F6">
            <w:pPr>
              <w:pStyle w:val="ConsPlusNormal"/>
              <w:jc w:val="center"/>
              <w:rPr>
                <w:sz w:val="20"/>
              </w:rPr>
            </w:pPr>
            <w:r w:rsidRPr="00713760">
              <w:rPr>
                <w:sz w:val="20"/>
              </w:rPr>
              <w:t>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713760" w:rsidRDefault="00C3652F" w:rsidP="00713760">
            <w:pPr>
              <w:pStyle w:val="ConsPlusNormal"/>
              <w:jc w:val="center"/>
              <w:rPr>
                <w:sz w:val="20"/>
              </w:rPr>
            </w:pPr>
            <w:r w:rsidRPr="00713760">
              <w:rPr>
                <w:sz w:val="20"/>
              </w:rPr>
              <w:t>8</w:t>
            </w:r>
            <w:r w:rsidR="00713760" w:rsidRPr="00713760"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713760" w:rsidRDefault="00C3652F" w:rsidP="00713760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8</w:t>
            </w:r>
            <w:r w:rsidR="00713760" w:rsidRPr="00713760"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F" w:rsidRPr="00713760" w:rsidRDefault="00713760" w:rsidP="00AC19F6">
            <w:pPr>
              <w:pStyle w:val="a5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Создание благоприятной среды для предпринимательской среды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9EF" w:rsidRPr="00713760" w:rsidRDefault="00C3652F" w:rsidP="00713760">
            <w:pPr>
              <w:pStyle w:val="ConsPlusNormal"/>
              <w:jc w:val="center"/>
              <w:rPr>
                <w:sz w:val="20"/>
              </w:rPr>
            </w:pPr>
            <w:r w:rsidRPr="00713760">
              <w:rPr>
                <w:sz w:val="20"/>
              </w:rPr>
              <w:t>8</w:t>
            </w:r>
            <w:r w:rsidR="00713760" w:rsidRPr="00713760">
              <w:rPr>
                <w:sz w:val="20"/>
              </w:rPr>
              <w:t>61</w:t>
            </w: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6A6F08" w:rsidRDefault="002F06AE" w:rsidP="006801D7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 xml:space="preserve">Подпрограмма муниципальной программы </w:t>
            </w:r>
            <w:r w:rsidR="00C8150B" w:rsidRPr="006A6F08">
              <w:rPr>
                <w:sz w:val="20"/>
                <w:szCs w:val="20"/>
              </w:rPr>
              <w:t>Канашского</w:t>
            </w:r>
            <w:r w:rsidR="006801D7">
              <w:rPr>
                <w:sz w:val="20"/>
                <w:szCs w:val="20"/>
              </w:rPr>
              <w:t xml:space="preserve"> муниципального округа Чувашской Республики</w:t>
            </w:r>
            <w:r w:rsidRPr="006A6F08">
              <w:rPr>
                <w:sz w:val="20"/>
                <w:szCs w:val="20"/>
              </w:rPr>
              <w:t xml:space="preserve"> «Совершенствование системы государственного стратегического управления»</w:t>
            </w:r>
          </w:p>
        </w:tc>
      </w:tr>
      <w:tr w:rsidR="002F06AE" w:rsidRPr="0030742B" w:rsidTr="00AC19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D21DF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Бюджетная эффективность закупок товаров, работ, услуг для обеспече</w:t>
            </w:r>
            <w:r w:rsidR="00C8150B" w:rsidRPr="006A6F08">
              <w:rPr>
                <w:sz w:val="20"/>
              </w:rPr>
              <w:t>ния муниципальных нужд Канашского</w:t>
            </w:r>
            <w:r w:rsidR="00F255C0">
              <w:t xml:space="preserve"> </w:t>
            </w:r>
            <w:r w:rsidR="00F255C0" w:rsidRPr="00F255C0">
              <w:rPr>
                <w:sz w:val="20"/>
              </w:rPr>
              <w:t>муниципального округа Чувашской Республики</w:t>
            </w:r>
            <w:r w:rsidR="00F255C0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713760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713760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713760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713760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043DE4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Выполнено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713760" w:rsidRDefault="00713760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5</w:t>
            </w:r>
          </w:p>
        </w:tc>
      </w:tr>
      <w:tr w:rsidR="002F06AE" w:rsidRPr="00A25880" w:rsidTr="00AC19F6">
        <w:tc>
          <w:tcPr>
            <w:tcW w:w="143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 xml:space="preserve">Подпрограмма муниципальной программы </w:t>
            </w:r>
            <w:r w:rsidR="00CB2CCC" w:rsidRPr="006A6F08">
              <w:rPr>
                <w:sz w:val="20"/>
                <w:szCs w:val="20"/>
              </w:rPr>
              <w:t>Канашского</w:t>
            </w:r>
            <w:r w:rsidR="00F255C0">
              <w:t xml:space="preserve"> </w:t>
            </w:r>
            <w:r w:rsidR="00F255C0" w:rsidRPr="00F255C0">
              <w:rPr>
                <w:sz w:val="20"/>
                <w:szCs w:val="20"/>
              </w:rPr>
              <w:t>муниципального округа Чувашской Республики</w:t>
            </w:r>
            <w:r w:rsidR="00F255C0">
              <w:rPr>
                <w:sz w:val="20"/>
                <w:szCs w:val="20"/>
              </w:rPr>
              <w:t xml:space="preserve"> </w:t>
            </w:r>
            <w:r w:rsidRPr="006A6F08">
              <w:rPr>
                <w:sz w:val="20"/>
                <w:szCs w:val="20"/>
              </w:rPr>
              <w:t xml:space="preserve"> «Развитие субъектов малого и среднего предпринимательства</w:t>
            </w:r>
          </w:p>
          <w:p w:rsidR="002F06AE" w:rsidRPr="006A6F08" w:rsidRDefault="00CB2CCC" w:rsidP="00F255C0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 xml:space="preserve"> в </w:t>
            </w:r>
            <w:proofErr w:type="spellStart"/>
            <w:r w:rsidRPr="006A6F08">
              <w:rPr>
                <w:sz w:val="20"/>
                <w:szCs w:val="20"/>
              </w:rPr>
              <w:t>Канашском</w:t>
            </w:r>
            <w:proofErr w:type="spellEnd"/>
            <w:r w:rsidR="00F255C0">
              <w:rPr>
                <w:sz w:val="20"/>
                <w:szCs w:val="20"/>
              </w:rPr>
              <w:t xml:space="preserve"> муниципальном округе</w:t>
            </w:r>
            <w:r w:rsidR="00F255C0" w:rsidRPr="00F255C0">
              <w:rPr>
                <w:sz w:val="20"/>
                <w:szCs w:val="20"/>
              </w:rPr>
              <w:t xml:space="preserve"> Чувашской Республики</w:t>
            </w:r>
            <w:r w:rsidR="002F06AE" w:rsidRPr="006A6F08">
              <w:rPr>
                <w:sz w:val="20"/>
                <w:szCs w:val="20"/>
              </w:rPr>
              <w:t>»</w:t>
            </w:r>
          </w:p>
        </w:tc>
      </w:tr>
      <w:tr w:rsidR="002F06AE" w:rsidRPr="0030742B" w:rsidTr="006E655B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21DF">
              <w:rPr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F255C0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Прирост количества субъектов малого и среднего предпринимательства, осуществляющих деят</w:t>
            </w:r>
            <w:r w:rsidR="00043DE4" w:rsidRPr="006A6F08">
              <w:rPr>
                <w:sz w:val="20"/>
              </w:rPr>
              <w:t>ельность на территории Канашского</w:t>
            </w:r>
            <w:r w:rsidR="00F255C0">
              <w:rPr>
                <w:sz w:val="20"/>
              </w:rPr>
              <w:t xml:space="preserve"> </w:t>
            </w:r>
            <w:r w:rsidR="00F255C0" w:rsidRPr="00F255C0">
              <w:rPr>
                <w:sz w:val="20"/>
              </w:rPr>
              <w:t>муниципального округа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 к предыдущему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713760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-5,5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713760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713760" w:rsidP="00B33AEB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713760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4,8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713760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13760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B33AEB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2,5</w:t>
            </w:r>
          </w:p>
        </w:tc>
      </w:tr>
      <w:tr w:rsidR="002F06AE" w:rsidRPr="0030742B" w:rsidTr="006E655B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625DD7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Прирост оборота продукции и услуг, произведенных субъектами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713760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B33AEB" w:rsidP="00AC19F6">
            <w:pPr>
              <w:pStyle w:val="ConsPlusNormal"/>
              <w:jc w:val="center"/>
              <w:rPr>
                <w:sz w:val="20"/>
              </w:rPr>
            </w:pPr>
            <w:r w:rsidRPr="00713760">
              <w:rPr>
                <w:sz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B33AEB" w:rsidP="00B33AEB">
            <w:pPr>
              <w:pStyle w:val="ConsPlusNormal"/>
              <w:jc w:val="center"/>
              <w:rPr>
                <w:sz w:val="20"/>
              </w:rPr>
            </w:pPr>
            <w:r w:rsidRPr="00713760">
              <w:rPr>
                <w:sz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713760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713760" w:rsidP="00713760">
            <w:pPr>
              <w:pStyle w:val="a5"/>
            </w:pPr>
            <w:r w:rsidRPr="00713760">
              <w:t>Не в</w:t>
            </w:r>
            <w:r w:rsidR="006E655B" w:rsidRPr="00713760">
              <w:t>ыполнено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B33AEB" w:rsidP="00AC19F6">
            <w:pPr>
              <w:pStyle w:val="ConsPlusNormal"/>
              <w:jc w:val="center"/>
              <w:rPr>
                <w:sz w:val="20"/>
              </w:rPr>
            </w:pPr>
            <w:r w:rsidRPr="00713760">
              <w:rPr>
                <w:sz w:val="20"/>
              </w:rPr>
              <w:t>6,0</w:t>
            </w:r>
          </w:p>
        </w:tc>
      </w:tr>
      <w:tr w:rsidR="002F06AE" w:rsidRPr="0030742B" w:rsidTr="006E655B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B33AEB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Удовлетворенность качеством предоставления государственных и муниципальных услуг для бизнеса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B33AEB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B33AEB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6E655B" w:rsidP="006E655B">
            <w:pPr>
              <w:pStyle w:val="ConsPlusNormal"/>
              <w:jc w:val="center"/>
              <w:rPr>
                <w:sz w:val="20"/>
              </w:rPr>
            </w:pPr>
            <w:r w:rsidRPr="00713760">
              <w:rPr>
                <w:sz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6E655B" w:rsidP="006E655B">
            <w:pPr>
              <w:pStyle w:val="ConsPlusNormal"/>
              <w:jc w:val="center"/>
              <w:rPr>
                <w:sz w:val="20"/>
              </w:rPr>
            </w:pPr>
            <w:r w:rsidRPr="00713760">
              <w:rPr>
                <w:sz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6E655B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90,0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6E655B" w:rsidP="00AC19F6">
            <w:pPr>
              <w:pStyle w:val="a5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Выполнено</w:t>
            </w:r>
            <w:r w:rsidR="002F06AE" w:rsidRPr="007137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13760" w:rsidRDefault="006E655B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713760">
              <w:rPr>
                <w:sz w:val="20"/>
                <w:szCs w:val="20"/>
              </w:rPr>
              <w:t>90,0</w:t>
            </w: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1426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CB2CCC">
            <w:pPr>
              <w:pStyle w:val="a5"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lastRenderedPageBreak/>
              <w:t xml:space="preserve">Подпрограмма муниципальной программы </w:t>
            </w:r>
            <w:r w:rsidR="00CB2CCC" w:rsidRPr="006A6F08">
              <w:rPr>
                <w:sz w:val="20"/>
                <w:szCs w:val="20"/>
              </w:rPr>
              <w:t>Канашского</w:t>
            </w:r>
            <w:r w:rsidR="00F255C0">
              <w:rPr>
                <w:sz w:val="20"/>
                <w:szCs w:val="20"/>
              </w:rPr>
              <w:t xml:space="preserve"> муниципального округа Чувашской Республики</w:t>
            </w:r>
            <w:r w:rsidRPr="006A6F08">
              <w:rPr>
                <w:sz w:val="20"/>
                <w:szCs w:val="20"/>
              </w:rPr>
              <w:t xml:space="preserve"> «Совершенствование потребительского рынка и системы защиты прав потребителей»</w:t>
            </w:r>
          </w:p>
        </w:tc>
      </w:tr>
      <w:tr w:rsidR="002F06AE" w:rsidRPr="00105D43" w:rsidTr="006E655B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7F30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06AE">
              <w:rPr>
                <w:sz w:val="20"/>
                <w:szCs w:val="20"/>
              </w:rPr>
              <w:t>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F7F30" w:rsidRDefault="002F7F30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2F7F3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F7F30" w:rsidRDefault="002F7F30" w:rsidP="00AC19F6">
            <w:pPr>
              <w:pStyle w:val="ConsPlusNormal"/>
              <w:jc w:val="center"/>
              <w:rPr>
                <w:sz w:val="20"/>
              </w:rPr>
            </w:pPr>
            <w:r w:rsidRPr="002F7F30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F7F30" w:rsidRDefault="002F7F30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2F7F3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F7F30" w:rsidRDefault="002F7F30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2F7F3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B69A8" w:rsidRDefault="000C44E0" w:rsidP="00AC19F6">
            <w:pPr>
              <w:pStyle w:val="a5"/>
              <w:rPr>
                <w:sz w:val="20"/>
                <w:szCs w:val="20"/>
              </w:rPr>
            </w:pPr>
            <w:r w:rsidRPr="008B69A8">
              <w:rPr>
                <w:sz w:val="20"/>
                <w:szCs w:val="20"/>
              </w:rPr>
              <w:t>Выполнено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F7F30" w:rsidRDefault="00F552B2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2F7F30">
              <w:rPr>
                <w:sz w:val="20"/>
                <w:szCs w:val="20"/>
              </w:rPr>
              <w:t>4</w:t>
            </w:r>
          </w:p>
        </w:tc>
      </w:tr>
      <w:tr w:rsidR="00F552B2" w:rsidRPr="00105D43" w:rsidTr="006E655B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Default="008B69A8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52B2">
              <w:rPr>
                <w:sz w:val="20"/>
                <w:szCs w:val="20"/>
              </w:rPr>
              <w:t>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6A6F08" w:rsidRDefault="00F552B2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Введение новых объектов потребительского рынка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6A6F08" w:rsidRDefault="00F552B2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8B69A8" w:rsidRDefault="008B69A8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8B69A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8B69A8" w:rsidRDefault="008B69A8" w:rsidP="00AC19F6">
            <w:pPr>
              <w:pStyle w:val="ConsPlusNormal"/>
              <w:jc w:val="center"/>
              <w:rPr>
                <w:sz w:val="20"/>
              </w:rPr>
            </w:pPr>
            <w:r w:rsidRPr="008B69A8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8B69A8" w:rsidRDefault="008B69A8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8B69A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8B69A8" w:rsidRDefault="008B69A8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8B69A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8B69A8" w:rsidRDefault="003552B8" w:rsidP="00AC19F6">
            <w:pPr>
              <w:pStyle w:val="a5"/>
              <w:rPr>
                <w:sz w:val="20"/>
                <w:szCs w:val="20"/>
              </w:rPr>
            </w:pPr>
            <w:r w:rsidRPr="008B69A8">
              <w:rPr>
                <w:sz w:val="20"/>
                <w:szCs w:val="20"/>
              </w:rPr>
              <w:t>Выполнено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2" w:rsidRPr="008B69A8" w:rsidRDefault="003552B8" w:rsidP="00AC19F6">
            <w:pPr>
              <w:pStyle w:val="ConsPlusNormal"/>
              <w:jc w:val="center"/>
              <w:rPr>
                <w:sz w:val="20"/>
              </w:rPr>
            </w:pPr>
            <w:r w:rsidRPr="008B69A8">
              <w:rPr>
                <w:sz w:val="20"/>
              </w:rPr>
              <w:t>2</w:t>
            </w:r>
          </w:p>
        </w:tc>
      </w:tr>
      <w:tr w:rsidR="002F06AE" w:rsidRPr="000D43A4" w:rsidTr="00AC19F6">
        <w:trPr>
          <w:gridAfter w:val="1"/>
          <w:wAfter w:w="49" w:type="dxa"/>
        </w:trPr>
        <w:tc>
          <w:tcPr>
            <w:tcW w:w="1426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2E12A9">
            <w:pPr>
              <w:pStyle w:val="a5"/>
              <w:jc w:val="center"/>
            </w:pPr>
            <w:r w:rsidRPr="006A6F08">
              <w:rPr>
                <w:sz w:val="20"/>
                <w:szCs w:val="20"/>
              </w:rPr>
              <w:t xml:space="preserve">Подпрограмма муниципальной программы </w:t>
            </w:r>
            <w:r w:rsidR="002E12A9">
              <w:rPr>
                <w:sz w:val="20"/>
                <w:szCs w:val="20"/>
              </w:rPr>
              <w:t>Канашского муниципального округа Чувашской Республики</w:t>
            </w:r>
            <w:r w:rsidRPr="006A6F08">
              <w:rPr>
                <w:sz w:val="20"/>
                <w:szCs w:val="20"/>
              </w:rPr>
              <w:t xml:space="preserve"> «</w:t>
            </w:r>
            <w:r w:rsidR="002E12A9">
              <w:rPr>
                <w:sz w:val="20"/>
                <w:szCs w:val="20"/>
              </w:rPr>
              <w:t>Повышение каче</w:t>
            </w:r>
            <w:r w:rsidR="00AB0A63">
              <w:rPr>
                <w:sz w:val="20"/>
                <w:szCs w:val="20"/>
              </w:rPr>
              <w:t>ства предоставления государственных и муниципальных услуг</w:t>
            </w:r>
            <w:r w:rsidRPr="006A6F08">
              <w:rPr>
                <w:sz w:val="20"/>
                <w:szCs w:val="20"/>
              </w:rPr>
              <w:t>»</w:t>
            </w:r>
          </w:p>
        </w:tc>
      </w:tr>
      <w:tr w:rsidR="002F06AE" w:rsidRPr="00104B8E" w:rsidTr="00F95F12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B69A8" w:rsidRDefault="008B69A8" w:rsidP="008B69A8">
            <w:pPr>
              <w:pStyle w:val="a5"/>
              <w:jc w:val="center"/>
              <w:rPr>
                <w:sz w:val="20"/>
                <w:szCs w:val="20"/>
              </w:rPr>
            </w:pPr>
            <w:r w:rsidRPr="008B69A8">
              <w:rPr>
                <w:sz w:val="20"/>
                <w:szCs w:val="20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B69A8" w:rsidRDefault="008B69A8" w:rsidP="00AC19F6">
            <w:pPr>
              <w:pStyle w:val="a5"/>
              <w:jc w:val="center"/>
            </w:pPr>
            <w:r w:rsidRPr="008B69A8">
              <w:rPr>
                <w:sz w:val="20"/>
                <w:szCs w:val="20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B69A8" w:rsidRDefault="008B69A8" w:rsidP="00AC19F6">
            <w:pPr>
              <w:pStyle w:val="ConsPlusNormal"/>
              <w:jc w:val="center"/>
              <w:rPr>
                <w:sz w:val="20"/>
              </w:rPr>
            </w:pPr>
            <w:r w:rsidRPr="008B69A8">
              <w:rPr>
                <w:sz w:val="20"/>
              </w:rPr>
              <w:t>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B69A8" w:rsidRDefault="008B69A8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8B69A8">
              <w:rPr>
                <w:sz w:val="20"/>
                <w:szCs w:val="20"/>
              </w:rPr>
              <w:t>98,8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B69A8" w:rsidRDefault="008B69A8" w:rsidP="00AC19F6">
            <w:pPr>
              <w:pStyle w:val="a5"/>
              <w:rPr>
                <w:sz w:val="20"/>
                <w:szCs w:val="20"/>
              </w:rPr>
            </w:pPr>
            <w:r w:rsidRPr="008B69A8">
              <w:rPr>
                <w:sz w:val="20"/>
                <w:szCs w:val="20"/>
              </w:rPr>
              <w:t>Выполнено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B69A8" w:rsidRDefault="008B69A8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8B69A8">
              <w:rPr>
                <w:sz w:val="20"/>
                <w:szCs w:val="20"/>
              </w:rPr>
              <w:t>98,9</w:t>
            </w:r>
          </w:p>
        </w:tc>
      </w:tr>
      <w:tr w:rsidR="002F06AE" w:rsidRPr="00104B8E" w:rsidTr="00F95F12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B69A8" w:rsidRDefault="002F06AE" w:rsidP="00F95F12">
            <w:pPr>
              <w:pStyle w:val="a5"/>
              <w:jc w:val="center"/>
              <w:rPr>
                <w:sz w:val="20"/>
                <w:szCs w:val="20"/>
              </w:rPr>
            </w:pPr>
            <w:r w:rsidRPr="008B69A8">
              <w:rPr>
                <w:sz w:val="20"/>
                <w:szCs w:val="20"/>
              </w:rPr>
              <w:t>9</w:t>
            </w:r>
            <w:r w:rsidR="008B69A8" w:rsidRPr="008B69A8">
              <w:rPr>
                <w:sz w:val="20"/>
                <w:szCs w:val="20"/>
              </w:rPr>
              <w:t>1</w:t>
            </w:r>
            <w:r w:rsidRPr="008B69A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B69A8" w:rsidRDefault="008B69A8" w:rsidP="00AC19F6">
            <w:pPr>
              <w:pStyle w:val="a5"/>
              <w:jc w:val="center"/>
            </w:pPr>
            <w:r w:rsidRPr="008B69A8">
              <w:rPr>
                <w:sz w:val="20"/>
                <w:szCs w:val="20"/>
              </w:rPr>
              <w:t>91</w:t>
            </w:r>
            <w:r w:rsidR="002F06AE" w:rsidRPr="008B69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B69A8" w:rsidRDefault="008B69A8" w:rsidP="00AC19F6">
            <w:pPr>
              <w:pStyle w:val="ConsPlusNormal"/>
              <w:jc w:val="center"/>
              <w:rPr>
                <w:sz w:val="20"/>
              </w:rPr>
            </w:pPr>
            <w:r w:rsidRPr="008B69A8">
              <w:rPr>
                <w:sz w:val="20"/>
              </w:rPr>
              <w:t>91</w:t>
            </w:r>
            <w:r w:rsidR="002F06AE" w:rsidRPr="008B69A8">
              <w:rPr>
                <w:sz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B69A8" w:rsidRDefault="002F06AE" w:rsidP="00F95F12">
            <w:pPr>
              <w:pStyle w:val="a5"/>
              <w:jc w:val="center"/>
              <w:rPr>
                <w:sz w:val="20"/>
                <w:szCs w:val="20"/>
              </w:rPr>
            </w:pPr>
            <w:r w:rsidRPr="008B69A8">
              <w:rPr>
                <w:sz w:val="20"/>
                <w:szCs w:val="20"/>
              </w:rPr>
              <w:t>9</w:t>
            </w:r>
            <w:r w:rsidR="00F95F12" w:rsidRPr="008B69A8">
              <w:rPr>
                <w:sz w:val="20"/>
                <w:szCs w:val="20"/>
              </w:rPr>
              <w:t>1</w:t>
            </w:r>
            <w:r w:rsidRPr="008B69A8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B69A8" w:rsidRDefault="008B69A8" w:rsidP="00AC19F6">
            <w:pPr>
              <w:pStyle w:val="a5"/>
            </w:pPr>
            <w:r w:rsidRPr="008B69A8">
              <w:t>Выполнено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B69A8" w:rsidRDefault="008B69A8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8B69A8">
              <w:rPr>
                <w:sz w:val="20"/>
                <w:szCs w:val="20"/>
              </w:rPr>
              <w:t>92,0</w:t>
            </w: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1426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a5"/>
              <w:jc w:val="center"/>
            </w:pPr>
            <w:r w:rsidRPr="006A6F08">
              <w:rPr>
                <w:sz w:val="20"/>
                <w:szCs w:val="20"/>
              </w:rPr>
              <w:t xml:space="preserve">Подпрограмма муниципальной программы </w:t>
            </w:r>
            <w:r w:rsidR="00CB2CCC" w:rsidRPr="006A6F08">
              <w:rPr>
                <w:sz w:val="20"/>
                <w:szCs w:val="20"/>
              </w:rPr>
              <w:t>Канашского</w:t>
            </w:r>
            <w:r w:rsidR="00AB0A63">
              <w:rPr>
                <w:sz w:val="20"/>
                <w:szCs w:val="20"/>
              </w:rPr>
              <w:t xml:space="preserve"> муниципального округа Чувашской Республики</w:t>
            </w:r>
            <w:r w:rsidRPr="006A6F08">
              <w:rPr>
                <w:sz w:val="20"/>
                <w:szCs w:val="20"/>
              </w:rPr>
              <w:t xml:space="preserve"> «Инвестиционный климат»</w:t>
            </w:r>
          </w:p>
        </w:tc>
      </w:tr>
      <w:tr w:rsidR="002F06AE" w:rsidRPr="00137F0A" w:rsidTr="00F95F12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030E61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06AE">
              <w:rPr>
                <w:sz w:val="20"/>
                <w:szCs w:val="20"/>
              </w:rPr>
              <w:t>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6A6F08">
              <w:rPr>
                <w:sz w:val="20"/>
              </w:rPr>
              <w:t>Доля нормативных</w:t>
            </w:r>
            <w:r w:rsidR="00AB0A63">
              <w:rPr>
                <w:sz w:val="20"/>
              </w:rPr>
              <w:t xml:space="preserve"> правовых актов Канашского муниципального округа</w:t>
            </w:r>
            <w:r w:rsidRPr="006A6F08">
              <w:rPr>
                <w:sz w:val="20"/>
              </w:rPr>
              <w:t xml:space="preserve"> Чувашской Республики, устанавливающих новые или изменяющих ранее предусмотренные нормативными п</w:t>
            </w:r>
            <w:r w:rsidR="00AB0A63">
              <w:rPr>
                <w:sz w:val="20"/>
              </w:rPr>
              <w:t>равовыми актами Канашского муниципального округа</w:t>
            </w:r>
            <w:r w:rsidRPr="006A6F08">
              <w:rPr>
                <w:sz w:val="20"/>
              </w:rPr>
              <w:t xml:space="preserve"> Чувашской Республики обязанности для субъектов предпринимательской и инвестиционной деятельности, по которым проведена оценка регулирующего воздействия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A5241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A524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A5241" w:rsidRDefault="002F06AE" w:rsidP="00AC19F6">
            <w:pPr>
              <w:pStyle w:val="a5"/>
              <w:jc w:val="center"/>
            </w:pPr>
            <w:r w:rsidRPr="00AA524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A5241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AA5241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A5241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A5241"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A5241" w:rsidRDefault="007D03AF" w:rsidP="00AC19F6">
            <w:pPr>
              <w:pStyle w:val="a5"/>
              <w:rPr>
                <w:sz w:val="20"/>
                <w:szCs w:val="20"/>
              </w:rPr>
            </w:pPr>
            <w:r w:rsidRPr="00AA5241">
              <w:rPr>
                <w:sz w:val="20"/>
                <w:szCs w:val="20"/>
              </w:rPr>
              <w:t>Выполнено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A5241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A5241">
              <w:rPr>
                <w:sz w:val="20"/>
                <w:szCs w:val="20"/>
              </w:rPr>
              <w:t>100,0</w:t>
            </w:r>
          </w:p>
        </w:tc>
      </w:tr>
      <w:tr w:rsidR="00F95F12" w:rsidRPr="00137F0A" w:rsidTr="00F95F12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Default="00030E61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5F12">
              <w:rPr>
                <w:sz w:val="20"/>
                <w:szCs w:val="20"/>
              </w:rPr>
              <w:t>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Pr="006A6F08" w:rsidRDefault="00F95F12" w:rsidP="00AC19F6">
            <w:pPr>
              <w:pStyle w:val="ConsPlusNormal"/>
              <w:jc w:val="both"/>
              <w:rPr>
                <w:sz w:val="20"/>
              </w:rPr>
            </w:pPr>
            <w:r w:rsidRPr="006A6F08">
              <w:rPr>
                <w:sz w:val="20"/>
              </w:rPr>
              <w:t xml:space="preserve">Доля выполненных требований стандарта развития конкуренции на </w:t>
            </w:r>
            <w:r w:rsidR="00AB0A63">
              <w:rPr>
                <w:sz w:val="20"/>
              </w:rPr>
              <w:t>территории Канашского муниципального округа</w:t>
            </w:r>
            <w:r w:rsidRPr="006A6F08">
              <w:rPr>
                <w:sz w:val="20"/>
              </w:rPr>
              <w:t xml:space="preserve">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Pr="006A6F08" w:rsidRDefault="00F95F12" w:rsidP="00AC19F6">
            <w:pPr>
              <w:pStyle w:val="ConsPlusNormal"/>
              <w:jc w:val="center"/>
              <w:rPr>
                <w:sz w:val="20"/>
              </w:rPr>
            </w:pPr>
            <w:r w:rsidRPr="006A6F08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Pr="00AA5241" w:rsidRDefault="00490FA3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A524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Pr="00AA5241" w:rsidRDefault="00490FA3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A524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Pr="00AA5241" w:rsidRDefault="00490FA3" w:rsidP="00AC19F6">
            <w:pPr>
              <w:pStyle w:val="ConsPlusNormal"/>
              <w:jc w:val="center"/>
              <w:rPr>
                <w:sz w:val="20"/>
              </w:rPr>
            </w:pPr>
            <w:r w:rsidRPr="00AA5241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Pr="00AA5241" w:rsidRDefault="00490FA3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A5241"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Pr="00AA5241" w:rsidRDefault="007D03AF" w:rsidP="00AC19F6">
            <w:pPr>
              <w:pStyle w:val="a5"/>
              <w:rPr>
                <w:sz w:val="20"/>
                <w:szCs w:val="20"/>
              </w:rPr>
            </w:pPr>
            <w:r w:rsidRPr="00AA5241">
              <w:rPr>
                <w:sz w:val="20"/>
                <w:szCs w:val="20"/>
              </w:rPr>
              <w:t>Выполнено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12" w:rsidRPr="00AA5241" w:rsidRDefault="00490FA3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A5241">
              <w:rPr>
                <w:sz w:val="20"/>
                <w:szCs w:val="20"/>
              </w:rPr>
              <w:t>100,0</w:t>
            </w:r>
          </w:p>
        </w:tc>
      </w:tr>
    </w:tbl>
    <w:p w:rsidR="002F06AE" w:rsidRDefault="002F06AE" w:rsidP="002F06AE">
      <w:pPr>
        <w:pStyle w:val="a6"/>
        <w:rPr>
          <w:sz w:val="22"/>
          <w:szCs w:val="22"/>
        </w:rPr>
      </w:pPr>
    </w:p>
    <w:p w:rsidR="002F06AE" w:rsidRPr="00286D9D" w:rsidRDefault="002F06AE" w:rsidP="002F06AE">
      <w:bookmarkStart w:id="2" w:name="sub_7777"/>
      <w:r w:rsidRPr="00286D9D">
        <w:lastRenderedPageBreak/>
        <w:t xml:space="preserve">* </w:t>
      </w:r>
      <w:r w:rsidRPr="006801D7">
        <w:rPr>
          <w:rFonts w:ascii="Times New Roman" w:hAnsi="Times New Roman" w:cs="Times New Roman"/>
        </w:rPr>
        <w:t xml:space="preserve">Приводится фактическое значение целевого показателя (индикатора) за год, предшествующий </w:t>
      </w:r>
      <w:proofErr w:type="gramStart"/>
      <w:r w:rsidRPr="006801D7">
        <w:rPr>
          <w:rFonts w:ascii="Times New Roman" w:hAnsi="Times New Roman" w:cs="Times New Roman"/>
        </w:rPr>
        <w:t>отчетному</w:t>
      </w:r>
      <w:proofErr w:type="gramEnd"/>
      <w:r w:rsidRPr="00286D9D">
        <w:t>.</w:t>
      </w:r>
    </w:p>
    <w:bookmarkEnd w:id="2"/>
    <w:p w:rsidR="002F06AE" w:rsidRPr="00003FAE" w:rsidRDefault="002F06AE" w:rsidP="002F06AE"/>
    <w:p w:rsidR="002F06AE" w:rsidRDefault="002F06AE"/>
    <w:p w:rsidR="00370565" w:rsidRDefault="00370565"/>
    <w:p w:rsidR="00370565" w:rsidRDefault="00370565"/>
    <w:p w:rsidR="005A7829" w:rsidRPr="002809E6" w:rsidRDefault="005A7829" w:rsidP="005A7829">
      <w:pPr>
        <w:pStyle w:val="1"/>
        <w:spacing w:before="0" w:after="0"/>
        <w:ind w:right="-456"/>
        <w:jc w:val="right"/>
        <w:rPr>
          <w:rFonts w:ascii="Times New Roman" w:hAnsi="Times New Roman" w:cs="Times New Roman"/>
          <w:b w:val="0"/>
        </w:rPr>
      </w:pPr>
      <w:r w:rsidRPr="002809E6">
        <w:rPr>
          <w:rFonts w:ascii="Times New Roman" w:hAnsi="Times New Roman" w:cs="Times New Roman"/>
          <w:b w:val="0"/>
        </w:rPr>
        <w:t xml:space="preserve">Приложение № </w:t>
      </w:r>
      <w:r w:rsidR="002809E6" w:rsidRPr="002809E6">
        <w:rPr>
          <w:rFonts w:ascii="Times New Roman" w:hAnsi="Times New Roman" w:cs="Times New Roman"/>
          <w:b w:val="0"/>
        </w:rPr>
        <w:t>8</w:t>
      </w:r>
    </w:p>
    <w:p w:rsidR="005A7829" w:rsidRPr="002809E6" w:rsidRDefault="005A7829" w:rsidP="005A7829">
      <w:pPr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2809E6">
        <w:rPr>
          <w:rFonts w:ascii="Times New Roman" w:hAnsi="Times New Roman" w:cs="Times New Roman"/>
          <w:sz w:val="24"/>
          <w:szCs w:val="24"/>
        </w:rPr>
        <w:t xml:space="preserve"> к Порядку разработки и реализации</w:t>
      </w:r>
    </w:p>
    <w:p w:rsidR="006713DC" w:rsidRDefault="002809E6" w:rsidP="005A7829">
      <w:pPr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2809E6">
        <w:rPr>
          <w:rFonts w:ascii="Times New Roman" w:hAnsi="Times New Roman" w:cs="Times New Roman"/>
          <w:sz w:val="24"/>
          <w:szCs w:val="24"/>
        </w:rPr>
        <w:t>муниципальных программ Канашского</w:t>
      </w:r>
    </w:p>
    <w:p w:rsidR="006713DC" w:rsidRDefault="006713DC" w:rsidP="005A7829">
      <w:pPr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5A7829" w:rsidRPr="002809E6" w:rsidRDefault="006713DC" w:rsidP="005A7829">
      <w:pPr>
        <w:spacing w:after="0"/>
        <w:ind w:right="-4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5A7829" w:rsidRPr="00F93C46" w:rsidRDefault="005A7829" w:rsidP="005A7829"/>
    <w:p w:rsidR="005A7829" w:rsidRDefault="005A7829" w:rsidP="005A7829">
      <w:pPr>
        <w:pStyle w:val="1"/>
      </w:pPr>
      <w:r>
        <w:t>Отчет</w:t>
      </w:r>
      <w:r>
        <w:br/>
        <w:t>об использовании бюджетны</w:t>
      </w:r>
      <w:r w:rsidR="002809E6">
        <w:t>х ассигнований бюджета Канашского</w:t>
      </w:r>
      <w:r w:rsidR="006713DC">
        <w:t xml:space="preserve"> муниципального округа Чувашской Республики</w:t>
      </w:r>
      <w:r>
        <w:t xml:space="preserve"> на реализацию м</w:t>
      </w:r>
      <w:r w:rsidR="002809E6">
        <w:t xml:space="preserve">униципальной программы </w:t>
      </w:r>
      <w:r w:rsidR="006713DC">
        <w:t xml:space="preserve"> Канашского муниципального округа Чувашской Республики</w:t>
      </w:r>
      <w:r>
        <w:t xml:space="preserve"> </w:t>
      </w:r>
      <w:r w:rsidR="002809E6">
        <w:t>«Экономическое развитие Канашского</w:t>
      </w:r>
      <w:r w:rsidR="006713DC">
        <w:t xml:space="preserve"> муниципального округа</w:t>
      </w:r>
      <w:r>
        <w:t xml:space="preserve"> Чувашской Республики»</w:t>
      </w:r>
    </w:p>
    <w:p w:rsidR="005A7829" w:rsidRPr="00286D9D" w:rsidRDefault="005A7829" w:rsidP="005A7829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1856"/>
        <w:gridCol w:w="4806"/>
      </w:tblGrid>
      <w:tr w:rsidR="005A7829" w:rsidRPr="008C6004" w:rsidTr="00AC19F6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Наименование м</w:t>
            </w:r>
            <w:r w:rsidR="003604F2">
              <w:rPr>
                <w:sz w:val="22"/>
                <w:szCs w:val="22"/>
              </w:rPr>
              <w:t>униципальной программы Канашского</w:t>
            </w:r>
            <w:r w:rsidR="006713DC">
              <w:rPr>
                <w:sz w:val="22"/>
                <w:szCs w:val="22"/>
              </w:rPr>
              <w:t xml:space="preserve">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муниципальной програ</w:t>
            </w:r>
            <w:r w:rsidR="003604F2">
              <w:rPr>
                <w:sz w:val="22"/>
                <w:szCs w:val="22"/>
              </w:rPr>
              <w:t>ммы Канашского</w:t>
            </w:r>
            <w:r w:rsidR="006713DC">
              <w:rPr>
                <w:sz w:val="22"/>
                <w:szCs w:val="22"/>
              </w:rPr>
              <w:t xml:space="preserve">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5A7829" w:rsidRPr="00402C28" w:rsidTr="00AC19F6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6713DC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 </w:t>
            </w:r>
            <w:r w:rsidR="006713DC">
              <w:rPr>
                <w:sz w:val="22"/>
                <w:szCs w:val="22"/>
              </w:rPr>
              <w:t>Канашского муниципального округа Чувашской Республики</w:t>
            </w:r>
            <w:r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lastRenderedPageBreak/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 w:rsidR="006713DC">
              <w:rPr>
                <w:sz w:val="22"/>
                <w:szCs w:val="22"/>
              </w:rPr>
              <w:t xml:space="preserve"> Канашского муниципального округа Чувашской Республики,</w:t>
            </w:r>
            <w:r w:rsidRPr="008C6004">
              <w:rPr>
                <w:sz w:val="22"/>
                <w:szCs w:val="22"/>
              </w:rPr>
              <w:t xml:space="preserve">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lastRenderedPageBreak/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3604F2">
              <w:rPr>
                <w:sz w:val="22"/>
                <w:szCs w:val="22"/>
              </w:rPr>
              <w:t>Канашского</w:t>
            </w:r>
            <w:r w:rsidR="006713DC">
              <w:rPr>
                <w:sz w:val="22"/>
                <w:szCs w:val="22"/>
              </w:rPr>
              <w:t xml:space="preserve">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="006713DC">
              <w:rPr>
                <w:sz w:val="22"/>
                <w:szCs w:val="22"/>
              </w:rPr>
              <w:t>ной программы Канашского муниципального округа Чувашской Республики,</w:t>
            </w:r>
            <w:r w:rsidRPr="008C6004">
              <w:rPr>
                <w:sz w:val="22"/>
                <w:szCs w:val="22"/>
              </w:rPr>
              <w:t xml:space="preserve"> программы)</w:t>
            </w:r>
          </w:p>
        </w:tc>
      </w:tr>
      <w:tr w:rsidR="005A7829" w:rsidRPr="008C6004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 w:rsidR="007245C4">
              <w:rPr>
                <w:sz w:val="22"/>
                <w:szCs w:val="22"/>
              </w:rPr>
              <w:t>Канашского</w:t>
            </w:r>
            <w:r w:rsidR="00125C20">
              <w:rPr>
                <w:sz w:val="22"/>
                <w:szCs w:val="22"/>
              </w:rPr>
              <w:t xml:space="preserve"> муниципального округа</w:t>
            </w:r>
            <w:r w:rsidR="007245C4">
              <w:rPr>
                <w:sz w:val="22"/>
                <w:szCs w:val="22"/>
              </w:rPr>
              <w:t xml:space="preserve"> </w:t>
            </w:r>
            <w:r w:rsidR="007245C4" w:rsidRPr="007245C4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3604F2" w:rsidP="00125C2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Экономическое развитие Канашского</w:t>
            </w:r>
            <w:r w:rsidR="00125C20">
              <w:rPr>
                <w:sz w:val="22"/>
                <w:szCs w:val="22"/>
              </w:rPr>
              <w:t xml:space="preserve"> муниципального округа</w:t>
            </w:r>
            <w:r w:rsidR="005A7829">
              <w:rPr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862E7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245C4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7245C4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7245C4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7245C4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7829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  <w:r w:rsidRPr="00253CED">
              <w:t>Совершенст</w:t>
            </w:r>
            <w:r w:rsidR="00125C20">
              <w:t>вование системы муниципального</w:t>
            </w:r>
            <w:r w:rsidRPr="00253CED">
              <w:t xml:space="preserve"> стратегического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7245C4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7245C4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7829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125C20">
            <w:pPr>
              <w:pStyle w:val="a5"/>
              <w:rPr>
                <w:sz w:val="22"/>
                <w:szCs w:val="22"/>
              </w:rPr>
            </w:pPr>
            <w:r>
              <w:t xml:space="preserve">Развитие субъектов малого и среднего </w:t>
            </w:r>
            <w:r w:rsidR="007245C4">
              <w:t xml:space="preserve">предпринимательства в </w:t>
            </w:r>
            <w:proofErr w:type="spellStart"/>
            <w:r w:rsidR="007245C4">
              <w:t>Канашском</w:t>
            </w:r>
            <w:proofErr w:type="spellEnd"/>
            <w:r w:rsidR="00125C20">
              <w:t xml:space="preserve"> муниципальном округе</w:t>
            </w:r>
            <w:r>
              <w:t xml:space="preserve">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AA5241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245C4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7829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  <w:r>
              <w:t>Совершенствование потребительского рынка и системы защиты прав потребителей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7829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3604F2" w:rsidP="00AC19F6">
            <w:pPr>
              <w:pStyle w:val="a5"/>
              <w:rPr>
                <w:sz w:val="22"/>
                <w:szCs w:val="22"/>
              </w:rPr>
            </w:pPr>
            <w:r>
              <w:t>П</w:t>
            </w:r>
            <w:r w:rsidR="005A7829">
              <w:t>овышение качества предоставления государственных и муниципальных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3604F2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3604F2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7829" w:rsidRPr="004118C0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  <w:r>
              <w:t>Инвестиционный климат</w:t>
            </w:r>
          </w:p>
          <w:p w:rsidR="005A7829" w:rsidRPr="000F4B0D" w:rsidRDefault="005A7829" w:rsidP="00AC19F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862E7" w:rsidRDefault="005862E7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5862E7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862E7" w:rsidRDefault="003604F2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5862E7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862E7" w:rsidRDefault="003604F2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5862E7"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5862E7" w:rsidRDefault="003604F2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5862E7">
              <w:rPr>
                <w:sz w:val="22"/>
                <w:szCs w:val="22"/>
              </w:rPr>
              <w:t>0,0</w:t>
            </w:r>
          </w:p>
        </w:tc>
      </w:tr>
    </w:tbl>
    <w:p w:rsidR="00DC651B" w:rsidRDefault="00DC651B" w:rsidP="00F03095">
      <w:pPr>
        <w:tabs>
          <w:tab w:val="left" w:pos="1049"/>
        </w:tabs>
        <w:rPr>
          <w:rStyle w:val="a4"/>
          <w:b w:val="0"/>
          <w:bCs/>
          <w:color w:val="auto"/>
          <w:sz w:val="24"/>
          <w:szCs w:val="24"/>
        </w:rPr>
      </w:pPr>
    </w:p>
    <w:p w:rsidR="005A7829" w:rsidRPr="003604F2" w:rsidRDefault="005A7829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</w:t>
      </w:r>
      <w:r w:rsidR="003604F2"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9</w:t>
      </w:r>
    </w:p>
    <w:p w:rsidR="00DC651B" w:rsidRDefault="005A7829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3604F2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муниципальных программ</w:t>
      </w:r>
      <w:r w:rsid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Канашского</w:t>
      </w:r>
      <w:r w:rsidR="00533BF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муниципального округа</w:t>
      </w:r>
      <w:r w:rsidR="00DC651B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Чувашской </w:t>
      </w:r>
    </w:p>
    <w:p w:rsidR="005A7829" w:rsidRPr="003604F2" w:rsidRDefault="00DC651B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Республики</w:t>
      </w:r>
    </w:p>
    <w:p w:rsidR="005A7829" w:rsidRPr="00286D9D" w:rsidRDefault="005A7829" w:rsidP="005A7829">
      <w:pPr>
        <w:pStyle w:val="1"/>
      </w:pPr>
      <w:r>
        <w:t xml:space="preserve">Информация </w:t>
      </w:r>
      <w:r>
        <w:br/>
        <w:t>о финансировании реализации муниципальной программ</w:t>
      </w:r>
      <w:r w:rsidR="003604F2">
        <w:t>ы Канашского</w:t>
      </w:r>
      <w:r w:rsidR="00533BF6">
        <w:t xml:space="preserve"> </w:t>
      </w:r>
      <w:r w:rsidR="008B7DD4">
        <w:t>муниципального округа Чувашской Республики</w:t>
      </w:r>
      <w:r>
        <w:t xml:space="preserve"> за счет всех источников финансирования за 2022</w:t>
      </w:r>
      <w:r w:rsidR="00533BF6">
        <w:t>3</w:t>
      </w:r>
      <w:r>
        <w:t>год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551"/>
        <w:gridCol w:w="1843"/>
        <w:gridCol w:w="1843"/>
        <w:gridCol w:w="1559"/>
        <w:gridCol w:w="1417"/>
        <w:gridCol w:w="1417"/>
      </w:tblGrid>
      <w:tr w:rsidR="009716FB" w:rsidTr="009716F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Канашского муниципального округа (подпрограммы муниципальной программы),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3"/>
                  <w:sz w:val="21"/>
                  <w:szCs w:val="21"/>
                </w:rPr>
                <w:t>*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3"/>
                  <w:sz w:val="21"/>
                  <w:szCs w:val="21"/>
                </w:rPr>
                <w:t>**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Сведения о выполнении соответствующего мероприятия 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Примечание****</w:t>
            </w:r>
          </w:p>
        </w:tc>
      </w:tr>
      <w:tr w:rsidR="009716FB" w:rsidTr="009716F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84753C" w:rsidTr="000061D8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Канашского муниципального округа Чувашской Республики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Экономическое развитие Канашского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AA5241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84753C"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AA5241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84753C"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  <w:r w:rsidRPr="00253CED">
              <w:t>Совершенст</w:t>
            </w:r>
            <w:r>
              <w:t>вование системы муниципального</w:t>
            </w:r>
            <w:r w:rsidRPr="00253CED">
              <w:t xml:space="preserve"> стратегического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  <w:r>
              <w:t xml:space="preserve">Развитие субъектов </w:t>
            </w:r>
            <w:r>
              <w:lastRenderedPageBreak/>
              <w:t xml:space="preserve">малого и среднего предпринимательства в </w:t>
            </w:r>
            <w:proofErr w:type="spellStart"/>
            <w:r>
              <w:t>Канашском</w:t>
            </w:r>
            <w:proofErr w:type="spellEnd"/>
            <w:r>
              <w:t xml:space="preserve"> муниципальном округе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AA5241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84753C"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AA5241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84753C"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RPr="00423C7A" w:rsidTr="000061D8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  <w:r>
              <w:t>Совершенствование потребительского рынка и системы защиты прав потребителей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RPr="00423C7A" w:rsidTr="000061D8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RPr="00423C7A" w:rsidTr="000061D8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RPr="00423C7A" w:rsidTr="000061D8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RPr="00423C7A" w:rsidTr="000061D8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RPr="003F18AB" w:rsidTr="000061D8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  <w: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RPr="003F18AB" w:rsidTr="000061D8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RPr="003F18AB" w:rsidTr="000061D8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RPr="003F18AB" w:rsidTr="000061D8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RPr="003F18AB" w:rsidTr="000061D8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  <w:r>
              <w:t>Инвестиционный климат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Pr="008F5045" w:rsidRDefault="0084753C" w:rsidP="00AC19F6">
            <w:pPr>
              <w:pStyle w:val="a7"/>
              <w:rPr>
                <w:sz w:val="21"/>
                <w:szCs w:val="21"/>
              </w:rPr>
            </w:pPr>
            <w:r w:rsidRPr="008F5045">
              <w:rPr>
                <w:sz w:val="21"/>
                <w:szCs w:val="21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Pr="008F5045" w:rsidRDefault="008F5045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8F5045">
              <w:rPr>
                <w:sz w:val="21"/>
                <w:szCs w:val="21"/>
              </w:rPr>
              <w:t>2</w:t>
            </w:r>
            <w:r w:rsidR="0084753C" w:rsidRPr="008F5045"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Pr="008F5045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8F5045"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Pr="00CB5023" w:rsidRDefault="0084753C" w:rsidP="00AC19F6">
            <w:pPr>
              <w:pStyle w:val="a5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Pr="00CB5023" w:rsidRDefault="0084753C" w:rsidP="00AC19F6">
            <w:pPr>
              <w:pStyle w:val="a5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Pr="00CB5023" w:rsidRDefault="0084753C" w:rsidP="00AC19F6">
            <w:pPr>
              <w:pStyle w:val="a5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Pr="008F5045" w:rsidRDefault="0084753C" w:rsidP="00AC19F6">
            <w:pPr>
              <w:pStyle w:val="a7"/>
              <w:rPr>
                <w:sz w:val="21"/>
                <w:szCs w:val="21"/>
              </w:rPr>
            </w:pPr>
            <w:r w:rsidRPr="008F5045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Pr="008F5045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8F5045"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Pr="008F5045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8F5045"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Pr="00CB5023" w:rsidRDefault="0084753C" w:rsidP="00AC19F6">
            <w:pPr>
              <w:pStyle w:val="a5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Pr="00CB5023" w:rsidRDefault="0084753C" w:rsidP="00AC19F6">
            <w:pPr>
              <w:pStyle w:val="a5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Pr="00CB5023" w:rsidRDefault="0084753C" w:rsidP="00AC19F6">
            <w:pPr>
              <w:pStyle w:val="a5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Pr="008F5045" w:rsidRDefault="0084753C" w:rsidP="00AC19F6">
            <w:pPr>
              <w:pStyle w:val="a7"/>
              <w:rPr>
                <w:sz w:val="21"/>
                <w:szCs w:val="21"/>
              </w:rPr>
            </w:pPr>
            <w:r w:rsidRPr="008F5045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Pr="008F5045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8F5045"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Pr="008F5045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8F5045"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Pr="00CB5023" w:rsidRDefault="0084753C" w:rsidP="00AC19F6">
            <w:pPr>
              <w:pStyle w:val="a5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Pr="00CB5023" w:rsidRDefault="0084753C" w:rsidP="00AC19F6">
            <w:pPr>
              <w:pStyle w:val="a5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Pr="00CB5023" w:rsidRDefault="0084753C" w:rsidP="00AC19F6">
            <w:pPr>
              <w:pStyle w:val="a5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Pr="008F5045" w:rsidRDefault="0084753C" w:rsidP="00AC19F6">
            <w:pPr>
              <w:pStyle w:val="a7"/>
              <w:rPr>
                <w:sz w:val="21"/>
                <w:szCs w:val="21"/>
              </w:rPr>
            </w:pPr>
            <w:r w:rsidRPr="008F5045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Pr="008F5045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8F5045"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Pr="008F5045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8F5045"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Pr="00CB5023" w:rsidRDefault="0084753C" w:rsidP="00AC19F6">
            <w:pPr>
              <w:pStyle w:val="a5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Pr="00CB5023" w:rsidRDefault="0084753C" w:rsidP="00AC19F6">
            <w:pPr>
              <w:pStyle w:val="a5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Pr="00CB5023" w:rsidRDefault="0084753C" w:rsidP="00AC19F6">
            <w:pPr>
              <w:pStyle w:val="a5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84753C" w:rsidTr="000061D8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Pr="008F5045" w:rsidRDefault="0084753C" w:rsidP="00AC19F6">
            <w:pPr>
              <w:pStyle w:val="a7"/>
              <w:rPr>
                <w:sz w:val="21"/>
                <w:szCs w:val="21"/>
              </w:rPr>
            </w:pPr>
            <w:r w:rsidRPr="008F5045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Pr="008F5045" w:rsidRDefault="008F5045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8F5045">
              <w:rPr>
                <w:sz w:val="21"/>
                <w:szCs w:val="21"/>
              </w:rPr>
              <w:t>2</w:t>
            </w:r>
            <w:r w:rsidR="0084753C" w:rsidRPr="008F5045"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Pr="008F5045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8F5045"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Pr="00CB5023" w:rsidRDefault="0084753C" w:rsidP="00AC19F6">
            <w:pPr>
              <w:pStyle w:val="a5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Pr="00CB5023" w:rsidRDefault="0084753C" w:rsidP="00AC19F6">
            <w:pPr>
              <w:pStyle w:val="a5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Pr="00CB5023" w:rsidRDefault="0084753C" w:rsidP="00AC19F6">
            <w:pPr>
              <w:pStyle w:val="a5"/>
              <w:jc w:val="center"/>
              <w:rPr>
                <w:color w:val="FF0000"/>
                <w:sz w:val="21"/>
                <w:szCs w:val="21"/>
              </w:rPr>
            </w:pPr>
          </w:p>
        </w:tc>
      </w:tr>
    </w:tbl>
    <w:p w:rsidR="005A7829" w:rsidRDefault="005A7829" w:rsidP="005A7829">
      <w:pPr>
        <w:pStyle w:val="a6"/>
        <w:rPr>
          <w:sz w:val="22"/>
          <w:szCs w:val="22"/>
        </w:rPr>
      </w:pPr>
    </w:p>
    <w:p w:rsidR="005A7829" w:rsidRPr="0084753C" w:rsidRDefault="005A7829" w:rsidP="005A7829">
      <w:pPr>
        <w:rPr>
          <w:rFonts w:ascii="Times New Roman" w:hAnsi="Times New Roman" w:cs="Times New Roman"/>
        </w:rPr>
      </w:pPr>
      <w:bookmarkStart w:id="4" w:name="sub_8888"/>
      <w:r w:rsidRPr="00EB50EF">
        <w:rPr>
          <w:rFonts w:ascii="Times New Roman" w:hAnsi="Times New Roman" w:cs="Times New Roman"/>
        </w:rPr>
        <w:t xml:space="preserve">* </w:t>
      </w:r>
      <w:r w:rsidRPr="0084753C">
        <w:rPr>
          <w:rFonts w:ascii="Times New Roman" w:hAnsi="Times New Roman" w:cs="Times New Roman"/>
        </w:rPr>
        <w:t xml:space="preserve">В </w:t>
      </w:r>
      <w:proofErr w:type="gramStart"/>
      <w:r w:rsidRPr="0084753C">
        <w:rPr>
          <w:rFonts w:ascii="Times New Roman" w:hAnsi="Times New Roman" w:cs="Times New Roman"/>
        </w:rPr>
        <w:t>соответствии</w:t>
      </w:r>
      <w:proofErr w:type="gramEnd"/>
      <w:r w:rsidRPr="0084753C">
        <w:rPr>
          <w:rFonts w:ascii="Times New Roman" w:hAnsi="Times New Roman" w:cs="Times New Roman"/>
        </w:rPr>
        <w:t xml:space="preserve"> с муниципальной программой </w:t>
      </w:r>
      <w:r w:rsidR="00CC6A3E" w:rsidRPr="0084753C">
        <w:rPr>
          <w:rFonts w:ascii="Times New Roman" w:hAnsi="Times New Roman" w:cs="Times New Roman"/>
        </w:rPr>
        <w:t>Канашского</w:t>
      </w:r>
      <w:r w:rsidR="00CB5023" w:rsidRPr="0084753C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84753C">
        <w:rPr>
          <w:rFonts w:ascii="Times New Roman" w:hAnsi="Times New Roman" w:cs="Times New Roman"/>
        </w:rPr>
        <w:t>.</w:t>
      </w:r>
    </w:p>
    <w:p w:rsidR="005A7829" w:rsidRPr="0084753C" w:rsidRDefault="005A7829" w:rsidP="005A7829">
      <w:pPr>
        <w:rPr>
          <w:rFonts w:ascii="Times New Roman" w:hAnsi="Times New Roman" w:cs="Times New Roman"/>
        </w:rPr>
      </w:pPr>
      <w:bookmarkStart w:id="5" w:name="sub_9999"/>
      <w:bookmarkEnd w:id="4"/>
      <w:r w:rsidRPr="0084753C">
        <w:rPr>
          <w:rFonts w:ascii="Times New Roman" w:hAnsi="Times New Roman" w:cs="Times New Roman"/>
        </w:rPr>
        <w:t>** Кассовые расходы федерального бюджета, республиканского бюдж</w:t>
      </w:r>
      <w:r w:rsidR="00CC6A3E" w:rsidRPr="0084753C">
        <w:rPr>
          <w:rFonts w:ascii="Times New Roman" w:hAnsi="Times New Roman" w:cs="Times New Roman"/>
        </w:rPr>
        <w:t>ета Чувашс</w:t>
      </w:r>
      <w:r w:rsidR="009716FB" w:rsidRPr="0084753C">
        <w:rPr>
          <w:rFonts w:ascii="Times New Roman" w:hAnsi="Times New Roman" w:cs="Times New Roman"/>
        </w:rPr>
        <w:t>кой Республики, бюджета Канашского муниципального округа Чувашской Республики</w:t>
      </w:r>
      <w:r w:rsidRPr="0084753C">
        <w:rPr>
          <w:rFonts w:ascii="Times New Roman" w:hAnsi="Times New Roman" w:cs="Times New Roman"/>
        </w:rPr>
        <w:t>, внебюджетные источники.</w:t>
      </w:r>
      <w:bookmarkEnd w:id="5"/>
    </w:p>
    <w:p w:rsidR="005A7829" w:rsidRPr="0084753C" w:rsidRDefault="009716FB">
      <w:pPr>
        <w:rPr>
          <w:rFonts w:ascii="Times New Roman" w:hAnsi="Times New Roman" w:cs="Times New Roman"/>
        </w:rPr>
      </w:pPr>
      <w:r w:rsidRPr="0084753C">
        <w:rPr>
          <w:rFonts w:ascii="Times New Roman" w:hAnsi="Times New Roman" w:cs="Times New Roman"/>
        </w:rPr>
        <w:lastRenderedPageBreak/>
        <w:t>*** Указываются значения &lt;&lt;</w:t>
      </w:r>
      <w:r w:rsidR="00B51E3C" w:rsidRPr="0084753C">
        <w:rPr>
          <w:rFonts w:ascii="Times New Roman" w:hAnsi="Times New Roman" w:cs="Times New Roman"/>
        </w:rPr>
        <w:t>выполнено&gt;&gt;, &lt;&lt;не выполнено&gt;&gt;, &lt;&lt;частично выполнено&gt;&gt;.</w:t>
      </w:r>
    </w:p>
    <w:p w:rsidR="00B51E3C" w:rsidRPr="003F08B2" w:rsidRDefault="00B51E3C" w:rsidP="0005012F">
      <w:pPr>
        <w:jc w:val="both"/>
      </w:pPr>
      <w:r w:rsidRPr="00B51E3C">
        <w:rPr>
          <w:rFonts w:ascii="Times New Roman" w:hAnsi="Times New Roman" w:cs="Times New Roman"/>
        </w:rPr>
        <w:t xml:space="preserve">**** </w:t>
      </w:r>
      <w:r>
        <w:rPr>
          <w:rFonts w:ascii="Times New Roman" w:hAnsi="Times New Roman" w:cs="Times New Roman"/>
        </w:rPr>
        <w:t>Представляется краткая информаци</w:t>
      </w:r>
      <w:r w:rsidR="003F08B2">
        <w:rPr>
          <w:rFonts w:ascii="Times New Roman" w:hAnsi="Times New Roman" w:cs="Times New Roman"/>
        </w:rPr>
        <w:t xml:space="preserve">я о проделанной работе </w:t>
      </w:r>
      <w:proofErr w:type="gramStart"/>
      <w:r w:rsidR="003F08B2">
        <w:rPr>
          <w:rFonts w:ascii="Times New Roman" w:hAnsi="Times New Roman" w:cs="Times New Roman"/>
        </w:rPr>
        <w:t>и</w:t>
      </w:r>
      <w:proofErr w:type="gramEnd"/>
      <w:r w:rsidR="003F08B2">
        <w:rPr>
          <w:rFonts w:ascii="Times New Roman" w:hAnsi="Times New Roman" w:cs="Times New Roman"/>
        </w:rPr>
        <w:t xml:space="preserve"> о достижении (</w:t>
      </w:r>
      <w:proofErr w:type="spellStart"/>
      <w:r w:rsidR="003F08B2">
        <w:rPr>
          <w:rFonts w:ascii="Times New Roman" w:hAnsi="Times New Roman" w:cs="Times New Roman"/>
        </w:rPr>
        <w:t>недостижении</w:t>
      </w:r>
      <w:proofErr w:type="spellEnd"/>
      <w:r w:rsidR="003F08B2">
        <w:rPr>
          <w:rFonts w:ascii="Times New Roman" w:hAnsi="Times New Roman" w:cs="Times New Roman"/>
        </w:rPr>
        <w:t xml:space="preserve">) установленных целевых показателей (индикаторов) муниципальной программы Канашского муниципального округа Чувашской Республики (подпрограммы  </w:t>
      </w:r>
      <w:r w:rsidR="003F08B2" w:rsidRPr="003F08B2">
        <w:rPr>
          <w:rFonts w:ascii="Times New Roman" w:hAnsi="Times New Roman" w:cs="Times New Roman"/>
        </w:rPr>
        <w:t>муниципальной программы Канашского муниципального округа Чувашской Республики</w:t>
      </w:r>
      <w:r w:rsidR="003F08B2">
        <w:rPr>
          <w:rFonts w:ascii="Times New Roman" w:hAnsi="Times New Roman" w:cs="Times New Roman"/>
        </w:rPr>
        <w:t xml:space="preserve">). В </w:t>
      </w:r>
      <w:proofErr w:type="gramStart"/>
      <w:r w:rsidR="003F08B2">
        <w:rPr>
          <w:rFonts w:ascii="Times New Roman" w:hAnsi="Times New Roman" w:cs="Times New Roman"/>
        </w:rPr>
        <w:t>случае</w:t>
      </w:r>
      <w:proofErr w:type="gramEnd"/>
      <w:r w:rsidR="003F08B2">
        <w:rPr>
          <w:rFonts w:ascii="Times New Roman" w:hAnsi="Times New Roman" w:cs="Times New Roman"/>
        </w:rPr>
        <w:t xml:space="preserve"> </w:t>
      </w:r>
      <w:proofErr w:type="spellStart"/>
      <w:r w:rsidR="003F08B2">
        <w:rPr>
          <w:rFonts w:ascii="Times New Roman" w:hAnsi="Times New Roman" w:cs="Times New Roman"/>
        </w:rPr>
        <w:t>недостижения</w:t>
      </w:r>
      <w:proofErr w:type="spellEnd"/>
      <w:r w:rsidR="003F08B2">
        <w:rPr>
          <w:rFonts w:ascii="Times New Roman" w:hAnsi="Times New Roman" w:cs="Times New Roman"/>
        </w:rPr>
        <w:t xml:space="preserve"> установленных целевых показателей (индикаторов) муниципальной программы Канашского муниципального округа Чувашской Республики (подпрограммы муниципальной программы Канашского муниципального округа Чувашской Республики</w:t>
      </w:r>
      <w:r w:rsidR="0005012F">
        <w:rPr>
          <w:rFonts w:ascii="Times New Roman" w:hAnsi="Times New Roman" w:cs="Times New Roman"/>
        </w:rPr>
        <w:t xml:space="preserve">) представляются пояснения причин </w:t>
      </w:r>
      <w:proofErr w:type="spellStart"/>
      <w:r w:rsidR="0005012F">
        <w:rPr>
          <w:rFonts w:ascii="Times New Roman" w:hAnsi="Times New Roman" w:cs="Times New Roman"/>
        </w:rPr>
        <w:t>недостижения</w:t>
      </w:r>
      <w:proofErr w:type="spellEnd"/>
      <w:r w:rsidR="0005012F">
        <w:rPr>
          <w:rFonts w:ascii="Times New Roman" w:hAnsi="Times New Roman" w:cs="Times New Roman"/>
        </w:rPr>
        <w:t>.</w:t>
      </w:r>
      <w:r w:rsidR="003F08B2">
        <w:rPr>
          <w:rFonts w:ascii="Times New Roman" w:hAnsi="Times New Roman" w:cs="Times New Roman"/>
        </w:rPr>
        <w:t xml:space="preserve"> </w:t>
      </w:r>
    </w:p>
    <w:p w:rsidR="00CC6A3E" w:rsidRDefault="00CC6A3E"/>
    <w:p w:rsidR="00DC651B" w:rsidRDefault="00DC651B"/>
    <w:p w:rsidR="00F03095" w:rsidRDefault="00F03095"/>
    <w:p w:rsidR="00F03095" w:rsidRDefault="00F03095"/>
    <w:p w:rsidR="00F03095" w:rsidRDefault="00F03095"/>
    <w:p w:rsidR="00F03095" w:rsidRDefault="00F03095"/>
    <w:p w:rsidR="00F03095" w:rsidRDefault="00F03095"/>
    <w:p w:rsidR="00F03095" w:rsidRDefault="00F03095"/>
    <w:p w:rsidR="00F03095" w:rsidRDefault="00F03095"/>
    <w:p w:rsidR="00F03095" w:rsidRDefault="00F03095"/>
    <w:p w:rsidR="00F03095" w:rsidRDefault="00F03095"/>
    <w:p w:rsidR="00F03095" w:rsidRDefault="00F03095"/>
    <w:p w:rsidR="00F03095" w:rsidRDefault="00F03095"/>
    <w:p w:rsidR="00F03095" w:rsidRDefault="00F03095">
      <w:bookmarkStart w:id="6" w:name="_GoBack"/>
      <w:bookmarkEnd w:id="6"/>
    </w:p>
    <w:p w:rsidR="005A7829" w:rsidRPr="00EB50EF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</w:t>
      </w:r>
      <w:r w:rsidR="00EB50EF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1</w:t>
      </w:r>
      <w:r w:rsidR="00EB50EF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0</w:t>
      </w:r>
    </w:p>
    <w:p w:rsidR="005A7829" w:rsidRPr="00EB50EF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EB50EF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Канашского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:rsidR="005A7829" w:rsidRPr="00EB50EF" w:rsidRDefault="00CB5023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муниципального округа</w:t>
      </w:r>
      <w:r w:rsidR="005A7829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Чувашской Республики</w:t>
      </w:r>
    </w:p>
    <w:p w:rsidR="005A7829" w:rsidRDefault="005A7829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7829" w:rsidRPr="00124397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</w:r>
      <w:r w:rsidR="00133CAD">
        <w:rPr>
          <w:b w:val="0"/>
        </w:rPr>
        <w:t>о финансировании реализации</w:t>
      </w:r>
      <w:r w:rsidRPr="00E91359">
        <w:rPr>
          <w:b w:val="0"/>
        </w:rPr>
        <w:t xml:space="preserve"> основных мероприятий (мероприятий) подпрограмм м</w:t>
      </w:r>
      <w:r w:rsidR="00133CAD">
        <w:rPr>
          <w:b w:val="0"/>
        </w:rPr>
        <w:t>униципальной программы Канашского</w:t>
      </w:r>
      <w:r w:rsidR="008F5045">
        <w:rPr>
          <w:b w:val="0"/>
        </w:rPr>
        <w:t xml:space="preserve"> муниципального округа</w:t>
      </w:r>
      <w:r w:rsidRPr="00E91359">
        <w:rPr>
          <w:b w:val="0"/>
        </w:rPr>
        <w:t xml:space="preserve">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</w:t>
      </w: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5A7829" w:rsidRPr="00E9135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</w:t>
      </w:r>
      <w:r w:rsidR="008F5045">
        <w:rPr>
          <w:b w:val="0"/>
        </w:rPr>
        <w:t>2023</w:t>
      </w:r>
      <w:r w:rsidRPr="00E91359">
        <w:rPr>
          <w:b w:val="0"/>
        </w:rPr>
        <w:t xml:space="preserve"> год</w:t>
      </w:r>
    </w:p>
    <w:p w:rsidR="005A7829" w:rsidRPr="00286D9D" w:rsidRDefault="005A7829" w:rsidP="005A7829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2"/>
        <w:gridCol w:w="1559"/>
        <w:gridCol w:w="992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5A7829" w:rsidRPr="00A97D57" w:rsidTr="009652A2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931CF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</w:t>
            </w:r>
            <w:r w:rsidR="00931CF2">
              <w:rPr>
                <w:rFonts w:ascii="Times New Roman" w:hAnsi="Times New Roman" w:cs="Times New Roman"/>
                <w:sz w:val="18"/>
                <w:szCs w:val="18"/>
              </w:rPr>
              <w:t>Канашского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5045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</w:t>
            </w:r>
            <w:r w:rsidR="00931CF2">
              <w:rPr>
                <w:rFonts w:ascii="Times New Roman" w:hAnsi="Times New Roman" w:cs="Times New Roman"/>
                <w:sz w:val="18"/>
                <w:szCs w:val="18"/>
              </w:rPr>
              <w:t>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D646F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7" w:history="1"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A91914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" w:history="1">
              <w:r w:rsidR="005A7829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5A7829"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A7829" w:rsidRPr="00D646F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A91914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9" w:history="1">
              <w:r w:rsidR="005A7829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5A7829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proofErr w:type="gramStart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0" w:history="1"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9" w:rsidRPr="00C11DF6" w:rsidTr="009652A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A7829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«Совершенствование системы государственного стратегического управления»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496" w:rsidRPr="005C3496" w:rsidRDefault="00753DB0" w:rsidP="005C349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Канашского</w:t>
            </w:r>
            <w:r w:rsidR="002678B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="005C349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C3496">
              <w:t xml:space="preserve"> </w:t>
            </w:r>
            <w:r w:rsidR="005C3496" w:rsidRPr="005C3496">
              <w:rPr>
                <w:rFonts w:ascii="Times New Roman" w:hAnsi="Times New Roman" w:cs="Times New Roman"/>
                <w:sz w:val="18"/>
                <w:szCs w:val="18"/>
              </w:rPr>
              <w:t>соисполнители</w:t>
            </w:r>
            <w:proofErr w:type="gramStart"/>
            <w:r w:rsidR="005C3496" w:rsidRPr="005C3496">
              <w:rPr>
                <w:rFonts w:ascii="Times New Roman" w:hAnsi="Times New Roman" w:cs="Times New Roman"/>
                <w:sz w:val="18"/>
                <w:szCs w:val="18"/>
              </w:rPr>
              <w:t>-;</w:t>
            </w:r>
            <w:proofErr w:type="gramEnd"/>
          </w:p>
          <w:p w:rsidR="005A7829" w:rsidRPr="00C11DF6" w:rsidRDefault="005C3496" w:rsidP="005C349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C3496">
              <w:rPr>
                <w:rFonts w:ascii="Times New Roman" w:hAnsi="Times New Roman" w:cs="Times New Roman"/>
                <w:sz w:val="18"/>
                <w:szCs w:val="18"/>
              </w:rPr>
              <w:t>участники-отдел</w:t>
            </w:r>
            <w:proofErr w:type="gramEnd"/>
            <w:r w:rsidRPr="005C349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хозяйства, экономики и инвестиционной деятельности управления сельского </w:t>
            </w:r>
            <w:r w:rsidRPr="005C34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хозяйства, экономики и инвестиционной деятельности администрации 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5957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 и прогнозирование социально-экономического </w:t>
            </w:r>
            <w:r w:rsidR="00595757">
              <w:rPr>
                <w:rFonts w:ascii="Times New Roman" w:hAnsi="Times New Roman" w:cs="Times New Roman"/>
                <w:sz w:val="18"/>
                <w:szCs w:val="18"/>
              </w:rPr>
              <w:t xml:space="preserve">развития Канашского </w:t>
            </w:r>
            <w:r w:rsidR="00030E61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C349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C3496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9575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9575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5957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</w:t>
            </w:r>
            <w:r w:rsidR="005C349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огнозирование социально-</w:t>
            </w:r>
            <w:r w:rsidR="00595757">
              <w:rPr>
                <w:rFonts w:ascii="Times New Roman" w:hAnsi="Times New Roman" w:cs="Times New Roman"/>
                <w:sz w:val="18"/>
                <w:szCs w:val="18"/>
              </w:rPr>
              <w:t>экономического развития Канашского</w:t>
            </w:r>
            <w:r w:rsidR="00030E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0E61" w:rsidRPr="00030E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C349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C3496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9575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B62A5E" w:rsidP="00B62A5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Чувашстатом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информационных услуг для муни</w:t>
            </w:r>
            <w:r w:rsidR="00030E61">
              <w:rPr>
                <w:rFonts w:ascii="Times New Roman" w:hAnsi="Times New Roman" w:cs="Times New Roman"/>
                <w:sz w:val="18"/>
                <w:szCs w:val="18"/>
              </w:rPr>
              <w:t>ципальных нужд Канашского</w:t>
            </w:r>
            <w:r w:rsidR="00030E61">
              <w:t xml:space="preserve"> </w:t>
            </w:r>
            <w:r w:rsidR="00030E61" w:rsidRPr="00030E61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="00030E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C349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C34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сельского хозяйства, </w:t>
            </w:r>
            <w:r w:rsidRPr="005C34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</w:t>
            </w:r>
            <w:r w:rsidR="009652A2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F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33F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33F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контрактной системы в сфере закупок  товаров, работ, услуг для обеспечения муниципальных нужд </w:t>
            </w:r>
            <w:r w:rsidR="00570E59">
              <w:rPr>
                <w:rFonts w:ascii="Times New Roman" w:hAnsi="Times New Roman" w:cs="Times New Roman"/>
                <w:sz w:val="18"/>
                <w:szCs w:val="18"/>
              </w:rPr>
              <w:t>Канашского</w:t>
            </w:r>
            <w:r w:rsidR="00030E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0E61" w:rsidRPr="00030E61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1CD6" w:rsidRPr="00211C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2234">
              <w:rPr>
                <w:rFonts w:ascii="Times New Roman" w:hAnsi="Times New Roman" w:cs="Times New Roman"/>
                <w:sz w:val="18"/>
                <w:szCs w:val="18"/>
              </w:rPr>
              <w:t>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9652A2" w:rsidP="00B9223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652A2">
              <w:rPr>
                <w:rFonts w:ascii="Times New Roman" w:hAnsi="Times New Roman" w:cs="Times New Roman"/>
                <w:sz w:val="18"/>
                <w:szCs w:val="18"/>
              </w:rPr>
              <w:t xml:space="preserve">МКУ «Централизованная бухгалтерия»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A83C1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211CD6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3C1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AD39F9" w:rsidRDefault="00A83C1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расширения доступа субъектов малого предпринимательства к закупкам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9652A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652A2">
              <w:rPr>
                <w:rFonts w:ascii="Times New Roman" w:hAnsi="Times New Roman" w:cs="Times New Roman"/>
                <w:sz w:val="18"/>
                <w:szCs w:val="18"/>
              </w:rPr>
              <w:t>МКУ «Централизованная бухгалтерия»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5C7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  <w:r w:rsidR="005A7829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055C7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7B4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AD39F9" w:rsidRDefault="00F57B4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мониторинга закупок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9652A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65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МКУ </w:t>
            </w:r>
            <w:r w:rsidRPr="00965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«Централизованная бухгалтерия»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F57B4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F57B4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3430E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деятельность и программно-целевое управление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9652A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652A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3430EA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9652A2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AB7137" w:rsidP="00030E6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Методическое руководство разработкой муницип</w:t>
            </w:r>
            <w:r w:rsidR="00030E61">
              <w:rPr>
                <w:rFonts w:ascii="Times New Roman" w:hAnsi="Times New Roman" w:cs="Times New Roman"/>
                <w:sz w:val="18"/>
                <w:szCs w:val="18"/>
              </w:rPr>
              <w:t xml:space="preserve">альных программ Канашского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0E61" w:rsidRPr="00030E6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 и оценка эффективности их реализации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9652A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652A2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</w:t>
            </w:r>
            <w:r w:rsidRPr="00965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9652A2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3.2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компетенций участников проектной деятельности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9652A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652A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713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137" w:rsidRPr="00C11DF6" w:rsidRDefault="00AB713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31770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4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770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A5C92">
              <w:rPr>
                <w:rFonts w:ascii="Times New Roman" w:hAnsi="Times New Roman" w:cs="Times New Roman"/>
                <w:sz w:val="18"/>
                <w:szCs w:val="18"/>
              </w:rPr>
              <w:t>Разработка стратегии социально-экономиче</w:t>
            </w:r>
            <w:r w:rsidR="00030E61">
              <w:rPr>
                <w:rFonts w:ascii="Times New Roman" w:hAnsi="Times New Roman" w:cs="Times New Roman"/>
                <w:sz w:val="18"/>
                <w:szCs w:val="18"/>
              </w:rPr>
              <w:t xml:space="preserve">ского развития Канашского </w:t>
            </w:r>
            <w:r w:rsidR="00030E61" w:rsidRPr="00030E61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DA5C92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 до 2035 года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9652A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652A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DA5C92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DA5C92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DA5C92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rPr>
          <w:trHeight w:val="655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1770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DA5C92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1770" w:rsidRPr="0030209E" w:rsidRDefault="00C31770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70" w:rsidRPr="0030209E" w:rsidRDefault="00C31770" w:rsidP="00AC19F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субъектов  малого и среднего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предпринимательства  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Канашском</w:t>
            </w:r>
            <w:proofErr w:type="spellEnd"/>
            <w:r w:rsidR="00030E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030E6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муниципальном округе</w:t>
            </w:r>
            <w:r w:rsidR="00030E61" w:rsidRPr="00030E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Чувашской Республики»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70" w:rsidRPr="00C11DF6" w:rsidRDefault="009652A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65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сельского хозяйства, экономики и инвестиционной деятельности управления сельского хозяйства, </w:t>
            </w:r>
            <w:r w:rsidRPr="00965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C317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C317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5430C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317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C317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C3177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C3177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5430C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317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70" w:rsidRPr="00C11DF6" w:rsidRDefault="005430C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внешней среды развития малого и среднего предпринимательства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70" w:rsidRPr="00C11DF6" w:rsidRDefault="009652A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652A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5430C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317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5430C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317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70" w:rsidRPr="00C11DF6" w:rsidRDefault="005430CB" w:rsidP="005430C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70" w:rsidRPr="00C11DF6" w:rsidRDefault="009652A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652A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5430C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317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5430C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3177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70" w:rsidRPr="00C11DF6" w:rsidRDefault="003775D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Участие в </w:t>
            </w:r>
            <w:r w:rsidRPr="003775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проводимых Минэкономразвития ЧР конкурсах среди субъектов малого и среднего предпринимательства по различным номинациям, в том числе среди молодежи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70" w:rsidRPr="00C11DF6" w:rsidRDefault="009652A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65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сельского </w:t>
            </w:r>
            <w:r w:rsidRPr="00965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0E7D40" w:rsidP="000E7D4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0E7D40" w:rsidP="000E7D4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0E7D40" w:rsidP="000E7D4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0E7D40" w:rsidP="000E7D4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177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3775D6" w:rsidP="003775D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3775D6" w:rsidP="003775D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3775D6" w:rsidP="003775D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3775D6" w:rsidP="003775D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3775D6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770" w:rsidRPr="00C11DF6" w:rsidRDefault="00C3177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030E6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Регулярное проведение Дней малого и среднего предпр</w:t>
            </w:r>
            <w:r w:rsidR="00030E61">
              <w:rPr>
                <w:rFonts w:ascii="Times New Roman" w:hAnsi="Times New Roman" w:cs="Times New Roman"/>
                <w:sz w:val="18"/>
                <w:szCs w:val="18"/>
              </w:rPr>
              <w:t xml:space="preserve">инимательства в </w:t>
            </w:r>
            <w:proofErr w:type="spellStart"/>
            <w:r w:rsidR="00030E61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="00030E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округе </w:t>
            </w: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с участием представителей Минэкономразвития ЧР и АУ "РБИ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9652A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652A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502F9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9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502F9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9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502F9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9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502F9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9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E7D4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502F9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02F9F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Default="00502F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Default="00502F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Default="00502F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Default="00502F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Default="00502F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Default="00502F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республиканского проекта «Расширение доступа субъектов малого и среднего предпринимательства к финансовым ресурсам, в том числе к льготному финансированию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40" w:rsidRPr="00C11DF6" w:rsidRDefault="009652A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652A2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</w:t>
            </w:r>
            <w:r w:rsidRPr="00965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825DE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E86D0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7D40" w:rsidRPr="00172340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723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40" w:rsidRPr="00172340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2340">
              <w:rPr>
                <w:rFonts w:ascii="Times New Roman" w:hAnsi="Times New Roman" w:cs="Times New Roman"/>
                <w:sz w:val="18"/>
                <w:szCs w:val="18"/>
              </w:rPr>
              <w:t>Содействие развитию новых  финансовых инструментов  (микрокредитование)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40" w:rsidRPr="00C11DF6" w:rsidRDefault="009652A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652A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825DE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7D40" w:rsidRPr="00172340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72340"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40" w:rsidRPr="00172340" w:rsidRDefault="00825D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25DE7">
              <w:rPr>
                <w:rFonts w:ascii="Times New Roman" w:hAnsi="Times New Roman" w:cs="Times New Roman"/>
                <w:sz w:val="18"/>
                <w:szCs w:val="18"/>
              </w:rPr>
              <w:t>Содействие развитию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40" w:rsidRPr="00C11DF6" w:rsidRDefault="009652A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652A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825DE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7D40" w:rsidRPr="00172340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72340">
              <w:rPr>
                <w:rFonts w:ascii="Times New Roman" w:hAnsi="Times New Roman" w:cs="Times New Roman"/>
                <w:sz w:val="18"/>
                <w:szCs w:val="18"/>
              </w:rPr>
              <w:t>Мероприятие 2.3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40" w:rsidRPr="00C11DF6" w:rsidRDefault="00DA32BE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A32BE">
              <w:rPr>
                <w:rFonts w:ascii="Times New Roman" w:hAnsi="Times New Roman" w:cs="Times New Roman"/>
                <w:sz w:val="18"/>
                <w:szCs w:val="18"/>
              </w:rPr>
              <w:t>Консультационная поддержка субъектам малого и среднего предпринимательс</w:t>
            </w:r>
            <w:r w:rsidRPr="00DA32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тва по возмещению части затрат на участие в региональных, межрегиональных и международных выставках, </w:t>
            </w:r>
            <w:proofErr w:type="spellStart"/>
            <w:r w:rsidRPr="00DA32BE">
              <w:rPr>
                <w:rFonts w:ascii="Times New Roman" w:hAnsi="Times New Roman" w:cs="Times New Roman"/>
                <w:sz w:val="18"/>
                <w:szCs w:val="18"/>
              </w:rPr>
              <w:t>выставочно</w:t>
            </w:r>
            <w:proofErr w:type="spellEnd"/>
            <w:r w:rsidRPr="00DA32BE">
              <w:rPr>
                <w:rFonts w:ascii="Times New Roman" w:hAnsi="Times New Roman" w:cs="Times New Roman"/>
                <w:sz w:val="18"/>
                <w:szCs w:val="18"/>
              </w:rPr>
              <w:t xml:space="preserve">-ярмарочных и </w:t>
            </w:r>
            <w:proofErr w:type="spellStart"/>
            <w:r w:rsidRPr="00DA32BE">
              <w:rPr>
                <w:rFonts w:ascii="Times New Roman" w:hAnsi="Times New Roman" w:cs="Times New Roman"/>
                <w:sz w:val="18"/>
                <w:szCs w:val="18"/>
              </w:rPr>
              <w:t>конгрессных</w:t>
            </w:r>
            <w:proofErr w:type="spellEnd"/>
            <w:r w:rsidRPr="00DA32BE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40" w:rsidRPr="00C11DF6" w:rsidRDefault="009652A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65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сельского хозяйства, экономики и инвестиционной деятельности </w:t>
            </w:r>
            <w:r w:rsidRPr="009652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DA32B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</w:t>
            </w:r>
            <w:r w:rsidR="00DA32BE">
              <w:rPr>
                <w:rFonts w:ascii="Times New Roman" w:hAnsi="Times New Roman" w:cs="Times New Roman"/>
                <w:sz w:val="18"/>
                <w:szCs w:val="18"/>
              </w:rPr>
              <w:t>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7D4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D40" w:rsidRPr="00C11DF6" w:rsidRDefault="000E7D4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63180A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A233BA">
              <w:rPr>
                <w:rFonts w:ascii="Times New Roman" w:hAnsi="Times New Roman" w:cs="Times New Roman"/>
                <w:sz w:val="18"/>
                <w:szCs w:val="18"/>
              </w:rPr>
              <w:t>Мероприятие 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62367">
              <w:rPr>
                <w:rFonts w:ascii="Times New Roman" w:hAnsi="Times New Roman" w:cs="Times New Roman"/>
                <w:sz w:val="18"/>
                <w:szCs w:val="18"/>
              </w:rPr>
              <w:t>Консультационная поддержка по предоставлению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5D0AB2" w:rsidRDefault="00CC7F12" w:rsidP="00AC19F6">
            <w:pPr>
              <w:pStyle w:val="a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63180A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63180A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63180A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63180A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63180A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системы «одного окна» предоставления услуг, сервисов и мер поддержки </w:t>
            </w:r>
            <w:r w:rsidRPr="006318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предпринимательства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63180A" w:rsidRDefault="00CC7F12" w:rsidP="00CC7F1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сельского хозяйства, экономики и инвестиционной деятельности </w:t>
            </w:r>
            <w:r w:rsidRPr="00CC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63180A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F6236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367" w:rsidRPr="00172340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1723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дополнительного окна для приема и выдачи документов  для юридических лиц и индивидуальных предпринимателей по принципу «одного окна» в многофункциональном центре  предоставления государственных и муниципальных услуг</w:t>
            </w:r>
            <w:r w:rsidR="000907BE">
              <w:rPr>
                <w:rFonts w:ascii="Times New Roman" w:hAnsi="Times New Roman" w:cs="Times New Roman"/>
                <w:sz w:val="18"/>
                <w:szCs w:val="18"/>
              </w:rPr>
              <w:t>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C11DF6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367" w:rsidRPr="0063180A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предпринимательства в области народных художественных промыслов, ремесел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производства сувенир</w:t>
            </w:r>
            <w:r w:rsidR="00030E61">
              <w:rPr>
                <w:rFonts w:ascii="Times New Roman" w:hAnsi="Times New Roman" w:cs="Times New Roman"/>
                <w:sz w:val="18"/>
                <w:szCs w:val="18"/>
              </w:rPr>
              <w:t xml:space="preserve">ной продукции в </w:t>
            </w:r>
            <w:proofErr w:type="spellStart"/>
            <w:r w:rsidR="00030E61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="00030E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C11DF6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сельского хозяйства, экономики и инвестиционной деятельности управления сельского </w:t>
            </w:r>
            <w:r w:rsidRPr="00CC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F6236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367" w:rsidRPr="00172340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C11DF6" w:rsidRDefault="002D235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35C">
              <w:rPr>
                <w:rFonts w:ascii="Times New Roman" w:hAnsi="Times New Roman" w:cs="Times New Roman"/>
                <w:sz w:val="18"/>
                <w:szCs w:val="18"/>
              </w:rPr>
              <w:t>Участие в проведении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молодых ремесленников и мастеров народных художественных промыслов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7" w:rsidRPr="00C11DF6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2D235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6236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67" w:rsidRPr="00C11DF6" w:rsidRDefault="00F623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F309B0" w:rsidRDefault="00F309B0" w:rsidP="00AC19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09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Участие в организации выставок, передвижных выставок и выставок-продаж изделий ремесленников и мастеров народных </w:t>
            </w:r>
            <w:r w:rsidRPr="00F309B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сельского хозяйства, экономики и инвестиционной деятельности управления сельского хозяйства, экономики и инвестиционной </w:t>
            </w:r>
            <w:r w:rsidRPr="00CC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8124FA" w:rsidRDefault="00F309B0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8124FA" w:rsidRDefault="00F309B0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8124FA" w:rsidRDefault="00F309B0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8124FA" w:rsidRDefault="00F309B0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30209E" w:rsidRDefault="00F309B0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8124FA" w:rsidRDefault="00F309B0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24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«Совершенствование потребительского рынка и системы защиты прав потребителей»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3256E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3256E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3256E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87186F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2F48DC" w:rsidRDefault="00F309B0" w:rsidP="00AC19F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48DC">
              <w:rPr>
                <w:rFonts w:ascii="Times New Roman" w:hAnsi="Times New Roman"/>
                <w:color w:val="000000"/>
                <w:sz w:val="18"/>
                <w:szCs w:val="18"/>
              </w:rPr>
              <w:t>Совершенствование    государственной координации и правового регулирования в сфере потребительского рынка и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D646F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17234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 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00F96" w:rsidRDefault="00D646FB" w:rsidP="00AC19F6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46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Организация </w:t>
            </w:r>
            <w:r w:rsidRPr="00D646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проведения мониторинга розничных цен и представленности социально значимых продовольственных товаров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сельского </w:t>
            </w:r>
            <w:r w:rsidRPr="00CC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r w:rsidR="00D646FB">
              <w:rPr>
                <w:rFonts w:ascii="Times New Roman" w:hAnsi="Times New Roman" w:cs="Times New Roman"/>
                <w:sz w:val="18"/>
                <w:szCs w:val="18"/>
              </w:rPr>
              <w:t>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17234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4C4301" w:rsidRDefault="00D646F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46FB">
              <w:rPr>
                <w:rFonts w:ascii="Times New Roman" w:hAnsi="Times New Roman" w:cs="Times New Roman"/>
                <w:sz w:val="18"/>
                <w:szCs w:val="18"/>
              </w:rPr>
              <w:t>Организация информационно-аналитического наблюдения за состоянием рынка товаров и услуг</w:t>
            </w:r>
            <w:r w:rsidR="00030E61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Канашского муниципального округа</w:t>
            </w:r>
            <w:r w:rsidRPr="00D646FB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CC7F12" w:rsidP="00D646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D646F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172340" w:rsidRDefault="00D646F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Обновление информации о состоянии и перспективах развития потребительского рынка на официальн</w:t>
            </w:r>
            <w:r w:rsidR="00D646FB">
              <w:rPr>
                <w:rFonts w:ascii="Times New Roman" w:hAnsi="Times New Roman"/>
                <w:color w:val="000000"/>
                <w:sz w:val="16"/>
                <w:szCs w:val="16"/>
              </w:rPr>
              <w:t>ом сайте администрации Канашского</w:t>
            </w:r>
            <w:r w:rsidR="00030E6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округа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 в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информационно-теле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коммуни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кационной сети «Интернет»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CC7F12" w:rsidP="00D646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</w:t>
            </w:r>
            <w:r w:rsidRPr="00CC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D646F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/>
                <w:sz w:val="18"/>
                <w:szCs w:val="18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D61E68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D61E68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rPr>
          <w:trHeight w:val="931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D61E68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D61E68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D61E6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D61E6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61E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17234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6AE8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повышения доступности объектов торговли и услуг  для инвалидов и других маломобильных групп населения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D61E6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17234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6A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Формирование и ведение реестров организаций потребительского рынка, проведение </w:t>
            </w:r>
            <w:r w:rsidRPr="005A6AE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мониторинга о</w:t>
            </w:r>
            <w:r w:rsidR="00D61E68">
              <w:rPr>
                <w:rFonts w:ascii="Times New Roman" w:hAnsi="Times New Roman"/>
                <w:color w:val="000000"/>
                <w:sz w:val="18"/>
                <w:szCs w:val="18"/>
              </w:rPr>
              <w:t>беспеченности населения Канашского</w:t>
            </w:r>
            <w:r w:rsidR="00030E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</w:t>
            </w:r>
            <w:r w:rsidRPr="005A6A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Чувашской Республики площадью торговых объектов</w:t>
            </w:r>
          </w:p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сельского хозяйства, экономики и инвестиционной деятельности </w:t>
            </w:r>
            <w:r w:rsidRPr="00CC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5A6AE8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17234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5A6AE8" w:rsidRDefault="00F309B0" w:rsidP="00D61E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6AE8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D61E6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87186F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Развитие конкуренции в сфере потребительского рынка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68" w:rsidRPr="00D61E68" w:rsidRDefault="00CC7F12" w:rsidP="00D61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</w:t>
            </w:r>
            <w:r w:rsidRPr="00CC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744D4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09B0" w:rsidRPr="00172340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3.1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47733F" w:rsidRDefault="00F309B0" w:rsidP="00AC19F6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733F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выставок, ярмарок товаров и услуг</w:t>
            </w:r>
          </w:p>
          <w:p w:rsidR="00F309B0" w:rsidRPr="0047733F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9B0" w:rsidRPr="00C11DF6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309B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9B0" w:rsidRPr="00C11DF6" w:rsidRDefault="00F309B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87186F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E46FAA" w:rsidRDefault="009066DC" w:rsidP="00AC19F6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6DC">
              <w:rPr>
                <w:rFonts w:ascii="Times New Roman" w:hAnsi="Times New Roman"/>
                <w:color w:val="000000"/>
                <w:sz w:val="18"/>
                <w:szCs w:val="18"/>
              </w:rPr>
              <w:t>Расширение сети объектов потребительского рынка с экологически чистой и безопасной продукцией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87186F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E46FAA" w:rsidRDefault="009066DC" w:rsidP="00AC19F6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87186F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E46FAA" w:rsidRDefault="009066DC" w:rsidP="00AC19F6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87186F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E46FAA" w:rsidRDefault="009066DC" w:rsidP="00AC19F6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87186F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E46FAA" w:rsidRDefault="009066DC" w:rsidP="00AC19F6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87186F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E46FAA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066DC">
              <w:rPr>
                <w:rFonts w:ascii="Times New Roman" w:hAnsi="Times New Roman" w:cs="Times New Roman"/>
                <w:sz w:val="18"/>
                <w:szCs w:val="18"/>
              </w:rPr>
              <w:t>Развитие эффективной и доступной системы защиты прав потребителей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экономики и инвестиционной деятельности </w:t>
            </w:r>
            <w:r w:rsidRPr="00CC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066D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172340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B31D2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066DC">
              <w:rPr>
                <w:rFonts w:ascii="Times New Roman" w:hAnsi="Times New Roman" w:cs="Times New Roman"/>
                <w:sz w:val="18"/>
                <w:szCs w:val="18"/>
              </w:rPr>
              <w:t>Организация правовой помощи гражданам в сфере защиты прав потребителей в</w:t>
            </w:r>
            <w:r w:rsidR="00030E61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Канашского муниципального округа</w:t>
            </w:r>
            <w:r w:rsidRPr="009066DC">
              <w:rPr>
                <w:rFonts w:ascii="Times New Roman" w:hAnsi="Times New Roman" w:cs="Times New Roman"/>
                <w:sz w:val="18"/>
                <w:szCs w:val="18"/>
              </w:rPr>
              <w:t>, общественных объединениях потребителей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B31D2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B31D2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B31D2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B31D2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172340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B31D2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066DC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совещаний, конференций, форумов, круглых столов и иных мероприятий по вопросам защиты прав потребителей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</w:t>
            </w:r>
            <w:r w:rsidRPr="00CC7F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87186F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4.3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3A212F" w:rsidRDefault="00740D23" w:rsidP="00AC19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0D23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образовательно-организационных мероприятий, направленных на повышение правовой грамотности населения в сфере защиты прав потребителей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CC7F1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7F12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Мероприятие 4.4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9E19ED" w:rsidRDefault="00740D2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Проведение "горячих линий" по вопросам защиты прав потребителей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9E19ED" w:rsidRDefault="000061D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061D8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9E19ED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9E19ED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9E19ED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местны</w:t>
            </w:r>
            <w:r w:rsidR="009E19ED" w:rsidRPr="009E19ED">
              <w:rPr>
                <w:rFonts w:ascii="Times New Roman" w:hAnsi="Times New Roman" w:cs="Times New Roman"/>
                <w:sz w:val="18"/>
                <w:szCs w:val="18"/>
              </w:rPr>
              <w:t>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9E19ED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E19E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172340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705C3F" w:rsidRDefault="009E19ED" w:rsidP="009E19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мониторинга обращений потребителей по вопросам нарушения их прав в различных сферах потребительского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рынка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0061D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06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сельского хозяйства, экономики и инвестиционной деятельности управления сельского хозяйства, экономики и </w:t>
            </w:r>
            <w:r w:rsidRPr="00006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E19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172340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705C3F" w:rsidRDefault="00D17A5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информационных акций, приуроченных к Всемирному дню защиты прав потребителей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0061D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061D8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C074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172340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705C3F" w:rsidRDefault="00BF2E39" w:rsidP="00740D2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Содей</w:t>
            </w:r>
            <w:r w:rsidR="000F2045">
              <w:rPr>
                <w:rFonts w:ascii="Times New Roman" w:hAnsi="Times New Roman" w:cs="Times New Roman"/>
                <w:sz w:val="18"/>
                <w:szCs w:val="18"/>
              </w:rPr>
              <w:t>ств</w:t>
            </w:r>
            <w:r w:rsidR="00670BD7">
              <w:rPr>
                <w:rFonts w:ascii="Times New Roman" w:hAnsi="Times New Roman" w:cs="Times New Roman"/>
                <w:sz w:val="18"/>
                <w:szCs w:val="18"/>
              </w:rPr>
              <w:t>ие предоставлению</w:t>
            </w:r>
            <w:r w:rsidR="000F2045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консультационной поддержки организациям и индивидуальным предпринимателям</w:t>
            </w:r>
            <w:r w:rsidR="007863F1">
              <w:rPr>
                <w:rFonts w:ascii="Times New Roman" w:hAnsi="Times New Roman" w:cs="Times New Roman"/>
                <w:sz w:val="18"/>
                <w:szCs w:val="18"/>
              </w:rPr>
              <w:t xml:space="preserve"> по вопросам обеспечения защиты прав потребителей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0061D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061D8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7863F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9E19E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30209E" w:rsidRDefault="009066DC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096C1A" w:rsidRDefault="00B364DA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</w:t>
            </w:r>
            <w:r w:rsidR="00F6086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r w:rsidR="009066DC"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овышение качества </w:t>
            </w:r>
            <w:r w:rsidR="009066DC"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предоставления госу</w:t>
            </w:r>
            <w:r w:rsidR="009066DC"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oftHyphen/>
              <w:t>дарственных и муниципальных услуг»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B364D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B364D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B364D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B364D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B364DA" w:rsidP="00B364D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87186F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4A41B2" w:rsidRDefault="009066DC" w:rsidP="00AC19F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41B2">
              <w:rPr>
                <w:rFonts w:ascii="Times New Roman" w:hAnsi="Times New Roman"/>
                <w:color w:val="000000"/>
                <w:sz w:val="18"/>
                <w:szCs w:val="18"/>
              </w:rPr>
              <w:t>Совершенствование предоставления государственных и муниципальных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0061D8" w:rsidP="000061D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061D8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F21E4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6DC" w:rsidRPr="00172340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0D134A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D134A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качества и регламентация оказания государственных и муниципальных услуг</w:t>
            </w:r>
            <w:r w:rsidRPr="000D1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DC" w:rsidRPr="00C11DF6" w:rsidRDefault="000061D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061D8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</w:t>
            </w:r>
            <w:r w:rsidRPr="00006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EC3BE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66DC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EC3BE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6DC" w:rsidRPr="00C11DF6" w:rsidRDefault="009066D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9652A2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65480" w:rsidRPr="00172340" w:rsidRDefault="00C65480" w:rsidP="00EC3BE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1.2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Переход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 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0061D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061D8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480" w:rsidRDefault="00C65480" w:rsidP="00EC3BE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480" w:rsidRDefault="00C65480" w:rsidP="00EC3BE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480" w:rsidRDefault="00C65480" w:rsidP="00EC3BE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5480" w:rsidRDefault="00C65480" w:rsidP="00EC3BE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5480" w:rsidRPr="0087186F" w:rsidRDefault="00C654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80" w:rsidRPr="000D134A" w:rsidRDefault="00C65480" w:rsidP="00AC19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34A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предоставления государственных и муниципальных услуг по принципу «одного окна»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80" w:rsidRPr="00C11DF6" w:rsidRDefault="000061D8" w:rsidP="00C654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061D8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C6548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C6548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C6548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480" w:rsidRPr="00C11DF6" w:rsidRDefault="00C654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480" w:rsidRPr="00C11DF6" w:rsidRDefault="00C654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65480" w:rsidRPr="00C11DF6" w:rsidRDefault="00C654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5480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480" w:rsidRPr="00C11DF6" w:rsidRDefault="00C65480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5B5923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727AE7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и развитие многофункциональных центров предоставления государственных и муниципальных центров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5B5923" w:rsidRDefault="000061D8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061D8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экономики и инвестиционной деятельности управления сельского хозяйства, экономики и </w:t>
            </w:r>
            <w:r w:rsidRPr="00006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5B5923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5B5923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5B5923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rPr>
          <w:trHeight w:val="741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5B5923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8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F552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172340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FE2B40" w:rsidRDefault="000C2C67" w:rsidP="007725B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E2B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Организация предоставления государственных и муниципальных услуг в </w:t>
            </w:r>
            <w:r w:rsidR="007725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Межрайонном </w:t>
            </w:r>
            <w:proofErr w:type="spellStart"/>
            <w:r w:rsidR="007725BD">
              <w:rPr>
                <w:rFonts w:ascii="Times New Roman" w:hAnsi="Times New Roman"/>
                <w:color w:val="000000"/>
                <w:sz w:val="18"/>
                <w:szCs w:val="18"/>
              </w:rPr>
              <w:t>Канашском</w:t>
            </w:r>
            <w:proofErr w:type="spellEnd"/>
            <w:r w:rsidR="007725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обособленном подразделении автономного учреждения «МФЦ» Министерства экономического развития и имущественных отношений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0061D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061D8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1758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7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7587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30209E" w:rsidRDefault="000C2C67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920280" w:rsidRDefault="000C2C67" w:rsidP="00AC19F6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920280">
              <w:rPr>
                <w:b/>
                <w:sz w:val="18"/>
                <w:szCs w:val="18"/>
              </w:rPr>
              <w:t>«Инвестиционный климат»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F5308" w:rsidRDefault="00CF5308" w:rsidP="00AC19F6">
            <w:pPr>
              <w:spacing w:after="0"/>
              <w:rPr>
                <w:rFonts w:ascii="Times New Roman" w:hAnsi="Times New Roman" w:cs="Times New Roman"/>
              </w:rPr>
            </w:pPr>
            <w:r w:rsidRPr="00CF5308">
              <w:rPr>
                <w:rFonts w:ascii="Times New Roman" w:hAnsi="Times New Roman" w:cs="Times New Roman"/>
              </w:rPr>
              <w:t xml:space="preserve">    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CF5308" w:rsidP="00CF530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F53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CF530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0C2C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CF5308" w:rsidP="00CF530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F5308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F5308" w:rsidRDefault="00CF5308" w:rsidP="00CF53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3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CF5308" w:rsidP="00CF530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CF530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CF530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CF530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87186F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F425B9" w:rsidRDefault="000C2C67" w:rsidP="00AC19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25B9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благоприятных условий для привлечения </w:t>
            </w:r>
            <w:r w:rsidRPr="00F425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  <w:r w:rsidR="00062F5A">
              <w:rPr>
                <w:rFonts w:ascii="Times New Roman" w:hAnsi="Times New Roman" w:cs="Times New Roman"/>
                <w:sz w:val="18"/>
                <w:szCs w:val="18"/>
              </w:rPr>
              <w:t xml:space="preserve">нвестиций в экономику Канашского </w:t>
            </w:r>
            <w:r w:rsidR="00A80041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F425B9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0061D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06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сельского хозяйства, экономики и инвестиционной </w:t>
            </w:r>
            <w:r w:rsidRPr="00006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6528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172340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0D134A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6197D">
              <w:rPr>
                <w:sz w:val="18"/>
                <w:szCs w:val="18"/>
              </w:rPr>
              <w:t>Совершенствование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0061D8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061D8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061D8">
              <w:rPr>
                <w:rFonts w:ascii="Times New Roman" w:hAnsi="Times New Roman" w:cs="Times New Roman"/>
                <w:sz w:val="18"/>
                <w:szCs w:val="18"/>
              </w:rPr>
              <w:t xml:space="preserve">отдел имущественных и земельных  отношений управления сельского хозяйства, экономики и инвестиционной деятельности администрации Канашского муниципального округа Чувашской </w:t>
            </w:r>
            <w:r w:rsidRPr="00006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6528D" w:rsidP="0016528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r w:rsidR="000C2C67" w:rsidRPr="00C11DF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172340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0D134A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6197D">
              <w:rPr>
                <w:sz w:val="18"/>
                <w:szCs w:val="18"/>
              </w:rPr>
              <w:t xml:space="preserve">Сопровождение приоритетных инвестиционных проектов </w:t>
            </w:r>
            <w:r w:rsidR="0016528D">
              <w:rPr>
                <w:sz w:val="18"/>
                <w:szCs w:val="18"/>
              </w:rPr>
              <w:t xml:space="preserve">Канашского </w:t>
            </w:r>
            <w:r w:rsidR="00A80041">
              <w:rPr>
                <w:sz w:val="18"/>
                <w:szCs w:val="18"/>
              </w:rPr>
              <w:t>муниципального округа</w:t>
            </w:r>
            <w:r w:rsidRPr="00E6197D">
              <w:rPr>
                <w:sz w:val="18"/>
                <w:szCs w:val="18"/>
              </w:rPr>
              <w:t xml:space="preserve"> Чувашской Республики до окончания их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271B1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71B13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6528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87186F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060644" w:rsidRDefault="0016528D" w:rsidP="00A80041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</w:t>
            </w:r>
            <w:proofErr w:type="gramStart"/>
            <w:r>
              <w:rPr>
                <w:sz w:val="18"/>
                <w:szCs w:val="18"/>
              </w:rPr>
              <w:t>процедуры оценки регулирующего воздействия проектов нормативных</w:t>
            </w:r>
            <w:r w:rsidR="00A80041">
              <w:rPr>
                <w:sz w:val="18"/>
                <w:szCs w:val="18"/>
              </w:rPr>
              <w:t xml:space="preserve"> правовых актов</w:t>
            </w:r>
            <w:proofErr w:type="gramEnd"/>
            <w:r w:rsidR="00A80041">
              <w:rPr>
                <w:sz w:val="18"/>
                <w:szCs w:val="18"/>
              </w:rPr>
              <w:t xml:space="preserve"> Канашского муниципального округа</w:t>
            </w:r>
            <w:r>
              <w:rPr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271B13" w:rsidP="0016528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71B13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6528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172340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0D134A" w:rsidRDefault="0016528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качества оценки регулирующего воздействия нормативных правовых актов Канашского </w:t>
            </w:r>
            <w:r w:rsidR="00A80041">
              <w:rPr>
                <w:sz w:val="18"/>
                <w:szCs w:val="18"/>
              </w:rPr>
              <w:t>муниципального округа</w:t>
            </w:r>
            <w:r>
              <w:rPr>
                <w:sz w:val="18"/>
                <w:szCs w:val="18"/>
              </w:rPr>
              <w:t xml:space="preserve"> Чувашской </w:t>
            </w:r>
            <w:r>
              <w:rPr>
                <w:sz w:val="18"/>
                <w:szCs w:val="18"/>
              </w:rPr>
              <w:lastRenderedPageBreak/>
              <w:t>Республики и их проектов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271B1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71B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сельского хозяйства, экономики и инвестиционной деятельности управления сельского хозяйства, экономики и </w:t>
            </w:r>
            <w:r w:rsidRPr="00271B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16528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172340" w:rsidRDefault="0016528D" w:rsidP="0016528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</w:t>
            </w:r>
            <w:r w:rsidR="000C2C67">
              <w:rPr>
                <w:rFonts w:ascii="Times New Roman" w:hAnsi="Times New Roman" w:cs="Times New Roman"/>
                <w:sz w:val="18"/>
                <w:szCs w:val="18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0D134A" w:rsidRDefault="006C2A7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благоприятной конку</w:t>
            </w:r>
            <w:r w:rsidR="00A80041">
              <w:rPr>
                <w:rFonts w:ascii="Times New Roman" w:hAnsi="Times New Roman" w:cs="Times New Roman"/>
                <w:sz w:val="18"/>
                <w:szCs w:val="18"/>
              </w:rPr>
              <w:t xml:space="preserve">рентной среды в </w:t>
            </w:r>
            <w:proofErr w:type="spellStart"/>
            <w:r w:rsidR="00A80041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="00A8004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271B1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71B13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6C2A7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172340" w:rsidRDefault="006C2A76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0D134A" w:rsidRDefault="00A8004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в </w:t>
            </w:r>
            <w:proofErr w:type="spellStart"/>
            <w:r>
              <w:rPr>
                <w:sz w:val="18"/>
                <w:szCs w:val="18"/>
              </w:rPr>
              <w:t>Канашском</w:t>
            </w:r>
            <w:proofErr w:type="spellEnd"/>
            <w:r>
              <w:rPr>
                <w:sz w:val="18"/>
                <w:szCs w:val="18"/>
              </w:rPr>
              <w:t xml:space="preserve"> муниципальном округе </w:t>
            </w:r>
            <w:r w:rsidR="006C2A76">
              <w:rPr>
                <w:sz w:val="18"/>
                <w:szCs w:val="18"/>
              </w:rPr>
              <w:t>Чувашской Республики мероприятий по развитию конкуренции, предусмотренных стандартом развития конкуренции в субъектах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271B1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71B13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6C2A7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2C67" w:rsidRPr="00172340" w:rsidRDefault="006C2A76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0D134A" w:rsidRDefault="006C2A7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мониторинга </w:t>
            </w:r>
            <w:r>
              <w:rPr>
                <w:sz w:val="18"/>
                <w:szCs w:val="18"/>
              </w:rPr>
              <w:lastRenderedPageBreak/>
              <w:t>административных барьеров и оценки состояния конкурентной среды на приоритетных и социально значимых рынках товаров и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C67" w:rsidRPr="00C11DF6" w:rsidRDefault="00271B1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71B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сельского хозяйства, </w:t>
            </w:r>
            <w:r w:rsidRPr="00271B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6C2A7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2C6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C67" w:rsidRPr="00C11DF6" w:rsidRDefault="000C2C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A7829" w:rsidRPr="00D646FA" w:rsidRDefault="005A7829" w:rsidP="005A7829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5A7829" w:rsidRPr="006C2A76" w:rsidRDefault="005A7829" w:rsidP="005A7829">
      <w:pPr>
        <w:rPr>
          <w:rFonts w:ascii="Times New Roman" w:hAnsi="Times New Roman" w:cs="Times New Roman"/>
          <w:sz w:val="20"/>
          <w:szCs w:val="20"/>
        </w:rPr>
      </w:pPr>
      <w:bookmarkStart w:id="7" w:name="sub_7111634"/>
      <w:r w:rsidRPr="006C2A76">
        <w:rPr>
          <w:rFonts w:ascii="Times New Roman" w:hAnsi="Times New Roman" w:cs="Times New Roman"/>
          <w:sz w:val="20"/>
          <w:szCs w:val="20"/>
        </w:rPr>
        <w:t xml:space="preserve">* В </w:t>
      </w:r>
      <w:proofErr w:type="gramStart"/>
      <w:r w:rsidRPr="006C2A76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6C2A76">
        <w:rPr>
          <w:rFonts w:ascii="Times New Roman" w:hAnsi="Times New Roman" w:cs="Times New Roman"/>
          <w:sz w:val="20"/>
          <w:szCs w:val="20"/>
        </w:rPr>
        <w:t xml:space="preserve">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5A7829" w:rsidRPr="006C2A76" w:rsidRDefault="005A7829" w:rsidP="005A7829">
      <w:pPr>
        <w:rPr>
          <w:rFonts w:ascii="Times New Roman" w:hAnsi="Times New Roman" w:cs="Times New Roman"/>
          <w:sz w:val="20"/>
          <w:szCs w:val="20"/>
        </w:rPr>
      </w:pPr>
      <w:bookmarkStart w:id="8" w:name="sub_711624"/>
      <w:bookmarkEnd w:id="7"/>
      <w:r w:rsidRPr="006C2A76">
        <w:rPr>
          <w:rFonts w:ascii="Times New Roman" w:hAnsi="Times New Roman" w:cs="Times New Roman"/>
          <w:sz w:val="20"/>
          <w:szCs w:val="20"/>
        </w:rPr>
        <w:t xml:space="preserve">** В </w:t>
      </w:r>
      <w:proofErr w:type="gramStart"/>
      <w:r w:rsidRPr="006C2A76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6C2A76">
        <w:rPr>
          <w:rFonts w:ascii="Times New Roman" w:hAnsi="Times New Roman" w:cs="Times New Roman"/>
          <w:sz w:val="20"/>
          <w:szCs w:val="20"/>
        </w:rPr>
        <w:t xml:space="preserve"> с муниципальной программой</w:t>
      </w:r>
      <w:r w:rsidR="00271B13">
        <w:rPr>
          <w:rFonts w:ascii="Times New Roman" w:hAnsi="Times New Roman" w:cs="Times New Roman"/>
          <w:sz w:val="20"/>
          <w:szCs w:val="20"/>
        </w:rPr>
        <w:t xml:space="preserve"> Канашского муниципального округа</w:t>
      </w:r>
      <w:r w:rsidRPr="006C2A76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="0087653F">
        <w:rPr>
          <w:rFonts w:ascii="Times New Roman" w:hAnsi="Times New Roman" w:cs="Times New Roman"/>
          <w:sz w:val="20"/>
          <w:szCs w:val="20"/>
        </w:rPr>
        <w:t>.</w:t>
      </w:r>
      <w:r w:rsidRPr="006C2A7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5A7829" w:rsidRPr="006C2A76" w:rsidRDefault="005A7829" w:rsidP="005A7829">
      <w:pPr>
        <w:rPr>
          <w:rFonts w:ascii="Times New Roman" w:hAnsi="Times New Roman" w:cs="Times New Roman"/>
          <w:sz w:val="20"/>
          <w:szCs w:val="20"/>
        </w:rPr>
      </w:pPr>
      <w:bookmarkStart w:id="9" w:name="sub_1513333"/>
      <w:bookmarkEnd w:id="8"/>
      <w:r w:rsidRPr="006C2A76">
        <w:rPr>
          <w:rFonts w:ascii="Times New Roman" w:hAnsi="Times New Roman" w:cs="Times New Roman"/>
          <w:sz w:val="20"/>
          <w:szCs w:val="20"/>
        </w:rPr>
        <w:t>*** Кассовые расходы за счет средств федерального бюджета, республиканского бюдже</w:t>
      </w:r>
      <w:r w:rsidR="0087653F">
        <w:rPr>
          <w:rFonts w:ascii="Times New Roman" w:hAnsi="Times New Roman" w:cs="Times New Roman"/>
          <w:sz w:val="20"/>
          <w:szCs w:val="20"/>
        </w:rPr>
        <w:t>та Чувашской Республики, местного бюджета</w:t>
      </w:r>
      <w:r w:rsidRPr="006C2A76">
        <w:rPr>
          <w:rFonts w:ascii="Times New Roman" w:hAnsi="Times New Roman" w:cs="Times New Roman"/>
          <w:sz w:val="20"/>
          <w:szCs w:val="20"/>
        </w:rPr>
        <w:t>, внебюджетных источников</w:t>
      </w:r>
      <w:bookmarkEnd w:id="9"/>
    </w:p>
    <w:p w:rsidR="005A7829" w:rsidRDefault="005A7829"/>
    <w:p w:rsidR="00AC19F6" w:rsidRDefault="00AC19F6"/>
    <w:p w:rsidR="00AC19F6" w:rsidRDefault="00AC19F6"/>
    <w:p w:rsidR="00AC19F6" w:rsidRDefault="00AC19F6">
      <w:pPr>
        <w:sectPr w:rsidR="00AC19F6" w:rsidSect="00AC19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19F6" w:rsidRPr="00376989" w:rsidRDefault="00DF1D8A" w:rsidP="0037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Годовой доклад</w:t>
      </w:r>
      <w:r w:rsidR="00AC19F6" w:rsidRPr="00376989">
        <w:rPr>
          <w:rFonts w:ascii="Times New Roman" w:hAnsi="Times New Roman" w:cs="Times New Roman"/>
          <w:b/>
          <w:sz w:val="24"/>
          <w:szCs w:val="24"/>
        </w:rPr>
        <w:t xml:space="preserve"> о ходе реализации </w:t>
      </w:r>
    </w:p>
    <w:p w:rsidR="00AC19F6" w:rsidRPr="00376989" w:rsidRDefault="00FE4658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</w:t>
      </w:r>
      <w:r w:rsidR="00CB1980">
        <w:rPr>
          <w:rFonts w:ascii="Times New Roman" w:hAnsi="Times New Roman" w:cs="Times New Roman"/>
          <w:b/>
          <w:sz w:val="24"/>
          <w:szCs w:val="24"/>
        </w:rPr>
        <w:t>иципальной программы Канашского муниципального округа</w:t>
      </w:r>
      <w:r w:rsidR="00AC19F6" w:rsidRPr="003769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AC19F6" w:rsidRPr="00376989" w:rsidRDefault="00AC19F6" w:rsidP="00CB19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pacing w:val="-4"/>
          <w:sz w:val="24"/>
          <w:szCs w:val="24"/>
        </w:rPr>
        <w:t>«Экономическое</w:t>
      </w:r>
      <w:r w:rsidR="00FE4658">
        <w:rPr>
          <w:rFonts w:ascii="Times New Roman" w:hAnsi="Times New Roman" w:cs="Times New Roman"/>
          <w:b/>
          <w:sz w:val="24"/>
          <w:szCs w:val="24"/>
        </w:rPr>
        <w:t xml:space="preserve"> развитие Канашского</w:t>
      </w:r>
      <w:r w:rsidR="00CB198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Республики» </w:t>
      </w:r>
      <w:r w:rsidRPr="00376989">
        <w:rPr>
          <w:rFonts w:ascii="Times New Roman" w:hAnsi="Times New Roman" w:cs="Times New Roman"/>
          <w:b/>
          <w:sz w:val="24"/>
          <w:szCs w:val="24"/>
        </w:rPr>
        <w:t>за 202</w:t>
      </w:r>
      <w:r w:rsidR="00CB1980">
        <w:rPr>
          <w:rFonts w:ascii="Times New Roman" w:hAnsi="Times New Roman" w:cs="Times New Roman"/>
          <w:b/>
          <w:sz w:val="24"/>
          <w:szCs w:val="24"/>
        </w:rPr>
        <w:t>3</w:t>
      </w:r>
      <w:r w:rsidRPr="0037698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Годовой отчет о ходе реализации м</w:t>
      </w:r>
      <w:r w:rsidR="00FE4658">
        <w:rPr>
          <w:rFonts w:ascii="Times New Roman" w:hAnsi="Times New Roman" w:cs="Times New Roman"/>
          <w:sz w:val="24"/>
          <w:szCs w:val="24"/>
        </w:rPr>
        <w:t>униципальной программы Канашского</w:t>
      </w:r>
      <w:r w:rsidR="00CB198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="00FE4658">
        <w:rPr>
          <w:rFonts w:ascii="Times New Roman" w:hAnsi="Times New Roman" w:cs="Times New Roman"/>
          <w:sz w:val="24"/>
          <w:szCs w:val="24"/>
        </w:rPr>
        <w:t>«Экономическое развитие Канашского</w:t>
      </w:r>
      <w:r w:rsidR="00CB1980">
        <w:rPr>
          <w:rFonts w:ascii="Times New Roman" w:hAnsi="Times New Roman" w:cs="Times New Roman"/>
          <w:sz w:val="24"/>
          <w:szCs w:val="24"/>
        </w:rPr>
        <w:t xml:space="preserve"> </w:t>
      </w:r>
      <w:r w:rsidR="00CB1980" w:rsidRPr="00CB198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B1980">
        <w:rPr>
          <w:rFonts w:ascii="Times New Roman" w:hAnsi="Times New Roman" w:cs="Times New Roman"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Республики» (далее –</w:t>
      </w:r>
      <w:r w:rsidR="00CB1980">
        <w:rPr>
          <w:rFonts w:ascii="Times New Roman" w:hAnsi="Times New Roman" w:cs="Times New Roman"/>
          <w:sz w:val="24"/>
          <w:szCs w:val="24"/>
        </w:rPr>
        <w:t xml:space="preserve"> муниципальная программа) в 2023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включает в себя информацию о реализации 5 подпрограмм: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«Совершенствование системы государственного стратегического управления»;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«Развитие субъектов малого и среднег</w:t>
      </w:r>
      <w:r w:rsidR="00FE4658">
        <w:rPr>
          <w:szCs w:val="24"/>
        </w:rPr>
        <w:t xml:space="preserve">о предпринимательства в </w:t>
      </w:r>
      <w:proofErr w:type="spellStart"/>
      <w:r w:rsidR="00FE4658">
        <w:rPr>
          <w:szCs w:val="24"/>
        </w:rPr>
        <w:t>Канашском</w:t>
      </w:r>
      <w:proofErr w:type="spellEnd"/>
      <w:r w:rsidR="00CB1980">
        <w:rPr>
          <w:szCs w:val="24"/>
        </w:rPr>
        <w:t xml:space="preserve"> муниципальном округе </w:t>
      </w:r>
      <w:r w:rsidRPr="00376989">
        <w:rPr>
          <w:szCs w:val="24"/>
        </w:rPr>
        <w:t xml:space="preserve"> Чувашской Республики»;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«Совершенствование потребительского рынка и системы защиты прав потребителей»;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</w:t>
      </w:r>
      <w:r w:rsidR="00FE4658">
        <w:rPr>
          <w:szCs w:val="24"/>
        </w:rPr>
        <w:t>П</w:t>
      </w:r>
      <w:r w:rsidRPr="00376989">
        <w:rPr>
          <w:szCs w:val="24"/>
        </w:rPr>
        <w:t>овышение качества предоставления государственных и муниципальных услуг»;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«Инвестиционный климат»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</w:p>
    <w:p w:rsidR="00AC19F6" w:rsidRPr="00376989" w:rsidRDefault="00AC19F6" w:rsidP="003769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Реализаци</w:t>
      </w:r>
      <w:r w:rsidR="00CB1980">
        <w:rPr>
          <w:rFonts w:ascii="Times New Roman" w:hAnsi="Times New Roman" w:cs="Times New Roman"/>
          <w:sz w:val="24"/>
          <w:szCs w:val="24"/>
        </w:rPr>
        <w:t>я муниципальной программы в 2023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была направлена на повышение бл</w:t>
      </w:r>
      <w:r w:rsidR="00A467C1">
        <w:rPr>
          <w:rFonts w:ascii="Times New Roman" w:hAnsi="Times New Roman" w:cs="Times New Roman"/>
          <w:sz w:val="24"/>
          <w:szCs w:val="24"/>
        </w:rPr>
        <w:t>агосостояния населения Канашского</w:t>
      </w:r>
      <w:r w:rsidR="00CB1980">
        <w:rPr>
          <w:rFonts w:ascii="Times New Roman" w:hAnsi="Times New Roman" w:cs="Times New Roman"/>
          <w:sz w:val="24"/>
          <w:szCs w:val="24"/>
        </w:rPr>
        <w:t xml:space="preserve"> </w:t>
      </w:r>
      <w:r w:rsidR="00CB1980" w:rsidRPr="00CB198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467C1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76989">
        <w:rPr>
          <w:rFonts w:ascii="Times New Roman" w:hAnsi="Times New Roman" w:cs="Times New Roman"/>
          <w:sz w:val="24"/>
          <w:szCs w:val="24"/>
        </w:rPr>
        <w:t xml:space="preserve"> и обеспечение сбалансированного экономического развития и конкурент</w:t>
      </w:r>
      <w:r w:rsidR="00A467C1">
        <w:rPr>
          <w:rFonts w:ascii="Times New Roman" w:hAnsi="Times New Roman" w:cs="Times New Roman"/>
          <w:sz w:val="24"/>
          <w:szCs w:val="24"/>
        </w:rPr>
        <w:t>оспособности экономики Канашс</w:t>
      </w:r>
      <w:r w:rsidR="00CB1980">
        <w:rPr>
          <w:rFonts w:ascii="Times New Roman" w:hAnsi="Times New Roman" w:cs="Times New Roman"/>
          <w:sz w:val="24"/>
          <w:szCs w:val="24"/>
        </w:rPr>
        <w:t xml:space="preserve">кого </w:t>
      </w:r>
      <w:r w:rsidR="00CB1980" w:rsidRPr="00CB198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467C1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CB1980">
        <w:rPr>
          <w:rFonts w:ascii="Times New Roman" w:hAnsi="Times New Roman" w:cs="Times New Roman"/>
          <w:sz w:val="24"/>
          <w:szCs w:val="24"/>
        </w:rPr>
        <w:t>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В ходе реализаци</w:t>
      </w:r>
      <w:r w:rsidR="00CB1980">
        <w:rPr>
          <w:rFonts w:ascii="Times New Roman" w:hAnsi="Times New Roman" w:cs="Times New Roman"/>
          <w:sz w:val="24"/>
          <w:szCs w:val="24"/>
        </w:rPr>
        <w:t>и программных мероприятий в 2023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выполнение целевых индикаторов и показателей муниципальной программы составило:</w:t>
      </w:r>
    </w:p>
    <w:p w:rsidR="00AC19F6" w:rsidRPr="00C87387" w:rsidRDefault="00B3527A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Оборот</w:t>
      </w:r>
      <w:r w:rsidR="00D946A2" w:rsidRPr="00C87387">
        <w:rPr>
          <w:rFonts w:ascii="Times New Roman" w:hAnsi="Times New Roman" w:cs="Times New Roman"/>
          <w:sz w:val="24"/>
          <w:szCs w:val="24"/>
        </w:rPr>
        <w:t xml:space="preserve"> организаций составил </w:t>
      </w:r>
      <w:r>
        <w:rPr>
          <w:rFonts w:ascii="Times New Roman" w:hAnsi="Times New Roman" w:cs="Times New Roman"/>
          <w:sz w:val="24"/>
          <w:szCs w:val="24"/>
        </w:rPr>
        <w:t>1854</w:t>
      </w:r>
      <w:r w:rsidR="00AC19F6" w:rsidRPr="00C87387">
        <w:rPr>
          <w:rFonts w:ascii="Times New Roman" w:hAnsi="Times New Roman" w:cs="Times New Roman"/>
          <w:sz w:val="24"/>
          <w:szCs w:val="24"/>
        </w:rPr>
        <w:t xml:space="preserve"> млн. рублей при плане </w:t>
      </w:r>
      <w:r>
        <w:rPr>
          <w:rFonts w:ascii="Times New Roman" w:hAnsi="Times New Roman" w:cs="Times New Roman"/>
          <w:sz w:val="24"/>
          <w:szCs w:val="24"/>
        </w:rPr>
        <w:t>1853,6</w:t>
      </w:r>
      <w:r w:rsidR="00AC19F6" w:rsidRPr="00C87387">
        <w:rPr>
          <w:rFonts w:ascii="Times New Roman" w:hAnsi="Times New Roman" w:cs="Times New Roman"/>
          <w:sz w:val="24"/>
          <w:szCs w:val="24"/>
        </w:rPr>
        <w:t xml:space="preserve"> млн. рублей (рост на </w:t>
      </w:r>
      <w:r>
        <w:rPr>
          <w:rFonts w:ascii="Times New Roman" w:hAnsi="Times New Roman" w:cs="Times New Roman"/>
          <w:sz w:val="24"/>
          <w:szCs w:val="24"/>
        </w:rPr>
        <w:t>0,2</w:t>
      </w:r>
      <w:r w:rsidR="00AC19F6" w:rsidRPr="00C87387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AC19F6" w:rsidRPr="00C87387" w:rsidRDefault="00A91914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19F6" w:rsidRPr="00C87387">
        <w:rPr>
          <w:rFonts w:ascii="Times New Roman" w:hAnsi="Times New Roman" w:cs="Times New Roman"/>
          <w:sz w:val="24"/>
          <w:szCs w:val="24"/>
        </w:rPr>
        <w:t>. Среднемесячная номинальная начисленная заработная плата одного работника по организациям, не относящимся к субъектам малого предпринимательства</w:t>
      </w:r>
      <w:r w:rsidR="00B3527A">
        <w:rPr>
          <w:rFonts w:ascii="Times New Roman" w:hAnsi="Times New Roman" w:cs="Times New Roman"/>
          <w:sz w:val="24"/>
          <w:szCs w:val="24"/>
        </w:rPr>
        <w:t>,  за январь-сентябрь 2023</w:t>
      </w:r>
      <w:r w:rsidR="00AC19F6" w:rsidRPr="00C87387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B3527A">
        <w:rPr>
          <w:rFonts w:ascii="Times New Roman" w:hAnsi="Times New Roman" w:cs="Times New Roman"/>
          <w:sz w:val="24"/>
          <w:szCs w:val="24"/>
        </w:rPr>
        <w:t>33426,3</w:t>
      </w:r>
      <w:r w:rsidR="00AC19F6" w:rsidRPr="00C8738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B3527A">
        <w:rPr>
          <w:rFonts w:ascii="Times New Roman" w:hAnsi="Times New Roman" w:cs="Times New Roman"/>
          <w:sz w:val="24"/>
          <w:szCs w:val="24"/>
        </w:rPr>
        <w:t>(в 2022</w:t>
      </w:r>
      <w:r w:rsidR="00BE49AB" w:rsidRPr="00C87387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3527A">
        <w:rPr>
          <w:rFonts w:ascii="Times New Roman" w:hAnsi="Times New Roman" w:cs="Times New Roman"/>
          <w:sz w:val="24"/>
          <w:szCs w:val="24"/>
        </w:rPr>
        <w:t>29829,1</w:t>
      </w:r>
      <w:r w:rsidR="00BE49AB" w:rsidRPr="00C8738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C19F6" w:rsidRPr="00C87387">
        <w:rPr>
          <w:rFonts w:ascii="Times New Roman" w:hAnsi="Times New Roman" w:cs="Times New Roman"/>
          <w:sz w:val="24"/>
          <w:szCs w:val="24"/>
        </w:rPr>
        <w:t xml:space="preserve"> (рост на </w:t>
      </w:r>
      <w:r w:rsidR="00BE49AB" w:rsidRPr="00C87387">
        <w:rPr>
          <w:rFonts w:ascii="Times New Roman" w:hAnsi="Times New Roman" w:cs="Times New Roman"/>
          <w:sz w:val="24"/>
          <w:szCs w:val="24"/>
        </w:rPr>
        <w:t>1</w:t>
      </w:r>
      <w:r w:rsidR="00B3527A">
        <w:rPr>
          <w:rFonts w:ascii="Times New Roman" w:hAnsi="Times New Roman" w:cs="Times New Roman"/>
          <w:sz w:val="24"/>
          <w:szCs w:val="24"/>
        </w:rPr>
        <w:t>2</w:t>
      </w:r>
      <w:r w:rsidR="00AC19F6" w:rsidRPr="00C87387">
        <w:rPr>
          <w:rFonts w:ascii="Times New Roman" w:hAnsi="Times New Roman" w:cs="Times New Roman"/>
          <w:sz w:val="24"/>
          <w:szCs w:val="24"/>
        </w:rPr>
        <w:t>,</w:t>
      </w:r>
      <w:r w:rsidR="00B3527A">
        <w:rPr>
          <w:rFonts w:ascii="Times New Roman" w:hAnsi="Times New Roman" w:cs="Times New Roman"/>
          <w:sz w:val="24"/>
          <w:szCs w:val="24"/>
        </w:rPr>
        <w:t>1</w:t>
      </w:r>
      <w:r w:rsidR="00AC19F6" w:rsidRPr="00C87387">
        <w:rPr>
          <w:rFonts w:ascii="Times New Roman" w:hAnsi="Times New Roman" w:cs="Times New Roman"/>
          <w:sz w:val="24"/>
          <w:szCs w:val="24"/>
        </w:rPr>
        <w:t>%);</w:t>
      </w:r>
    </w:p>
    <w:p w:rsidR="00AC19F6" w:rsidRPr="00C87387" w:rsidRDefault="00A91914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19F6" w:rsidRPr="00C87387">
        <w:rPr>
          <w:rFonts w:ascii="Times New Roman" w:hAnsi="Times New Roman" w:cs="Times New Roman"/>
          <w:sz w:val="24"/>
          <w:szCs w:val="24"/>
        </w:rPr>
        <w:t>. Бюджетная эффективность закупок товаров, работ, услуг для обеспечения муниципальных нужд</w:t>
      </w:r>
      <w:r w:rsidR="001B7125" w:rsidRPr="00C87387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 составила 1</w:t>
      </w:r>
      <w:r w:rsidR="00B3527A">
        <w:rPr>
          <w:rFonts w:ascii="Times New Roman" w:hAnsi="Times New Roman" w:cs="Times New Roman"/>
          <w:sz w:val="24"/>
          <w:szCs w:val="24"/>
        </w:rPr>
        <w:t>4</w:t>
      </w:r>
      <w:r w:rsidR="001B7125" w:rsidRPr="00C87387">
        <w:rPr>
          <w:rFonts w:ascii="Times New Roman" w:hAnsi="Times New Roman" w:cs="Times New Roman"/>
          <w:sz w:val="24"/>
          <w:szCs w:val="24"/>
        </w:rPr>
        <w:t xml:space="preserve"> </w:t>
      </w:r>
      <w:r w:rsidR="00AC19F6" w:rsidRPr="00C87387">
        <w:rPr>
          <w:rFonts w:ascii="Times New Roman" w:hAnsi="Times New Roman" w:cs="Times New Roman"/>
          <w:sz w:val="24"/>
          <w:szCs w:val="24"/>
        </w:rPr>
        <w:t>% при плане 5%;</w:t>
      </w:r>
    </w:p>
    <w:p w:rsidR="00AC19F6" w:rsidRPr="00C87387" w:rsidRDefault="00A91914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19F6" w:rsidRPr="00C87387">
        <w:rPr>
          <w:rFonts w:ascii="Times New Roman" w:hAnsi="Times New Roman" w:cs="Times New Roman"/>
          <w:sz w:val="24"/>
          <w:szCs w:val="24"/>
        </w:rPr>
        <w:t>. Прирост количества субъектов малого и среднего предпринимательства, осуществляющих деят</w:t>
      </w:r>
      <w:r w:rsidR="001B7125" w:rsidRPr="00C87387">
        <w:rPr>
          <w:rFonts w:ascii="Times New Roman" w:hAnsi="Times New Roman" w:cs="Times New Roman"/>
          <w:sz w:val="24"/>
          <w:szCs w:val="24"/>
        </w:rPr>
        <w:t>ельность на территории Канашского</w:t>
      </w:r>
      <w:r w:rsidR="006300C7">
        <w:rPr>
          <w:rFonts w:ascii="Times New Roman" w:hAnsi="Times New Roman" w:cs="Times New Roman"/>
          <w:sz w:val="24"/>
          <w:szCs w:val="24"/>
        </w:rPr>
        <w:t xml:space="preserve"> муниципального округа  составил 104,8</w:t>
      </w:r>
      <w:r w:rsidR="00F7388F" w:rsidRPr="00C87387">
        <w:rPr>
          <w:rFonts w:ascii="Times New Roman" w:hAnsi="Times New Roman" w:cs="Times New Roman"/>
          <w:sz w:val="24"/>
          <w:szCs w:val="24"/>
        </w:rPr>
        <w:t xml:space="preserve">% при плане </w:t>
      </w:r>
      <w:r w:rsidR="006300C7">
        <w:rPr>
          <w:rFonts w:ascii="Times New Roman" w:hAnsi="Times New Roman" w:cs="Times New Roman"/>
          <w:sz w:val="24"/>
          <w:szCs w:val="24"/>
        </w:rPr>
        <w:t>102</w:t>
      </w:r>
      <w:r w:rsidR="00F7388F" w:rsidRPr="00C87387">
        <w:rPr>
          <w:rFonts w:ascii="Times New Roman" w:hAnsi="Times New Roman" w:cs="Times New Roman"/>
          <w:sz w:val="24"/>
          <w:szCs w:val="24"/>
        </w:rPr>
        <w:t>,</w:t>
      </w:r>
      <w:r w:rsidR="006300C7">
        <w:rPr>
          <w:rFonts w:ascii="Times New Roman" w:hAnsi="Times New Roman" w:cs="Times New Roman"/>
          <w:sz w:val="24"/>
          <w:szCs w:val="24"/>
        </w:rPr>
        <w:t>5</w:t>
      </w:r>
      <w:r w:rsidR="00AC19F6" w:rsidRPr="00C87387">
        <w:rPr>
          <w:rFonts w:ascii="Times New Roman" w:hAnsi="Times New Roman" w:cs="Times New Roman"/>
          <w:sz w:val="24"/>
          <w:szCs w:val="24"/>
        </w:rPr>
        <w:t>%;</w:t>
      </w:r>
    </w:p>
    <w:p w:rsidR="00AC19F6" w:rsidRPr="00C87387" w:rsidRDefault="00A91914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19F6" w:rsidRPr="00C87387">
        <w:rPr>
          <w:rFonts w:ascii="Times New Roman" w:hAnsi="Times New Roman" w:cs="Times New Roman"/>
          <w:sz w:val="24"/>
          <w:szCs w:val="24"/>
        </w:rPr>
        <w:t>. Удовлетворенность качеством предоставления государственных и муниципальных услуг для бизнеса составила 9</w:t>
      </w:r>
      <w:r w:rsidR="00AB4E6E">
        <w:rPr>
          <w:rFonts w:ascii="Times New Roman" w:hAnsi="Times New Roman" w:cs="Times New Roman"/>
          <w:sz w:val="24"/>
          <w:szCs w:val="24"/>
        </w:rPr>
        <w:t>8,8% при плане 98,8</w:t>
      </w:r>
      <w:r w:rsidR="00AC19F6" w:rsidRPr="00C87387">
        <w:rPr>
          <w:rFonts w:ascii="Times New Roman" w:hAnsi="Times New Roman" w:cs="Times New Roman"/>
          <w:sz w:val="24"/>
          <w:szCs w:val="24"/>
        </w:rPr>
        <w:t>%;</w:t>
      </w:r>
    </w:p>
    <w:p w:rsidR="00AC19F6" w:rsidRPr="00C87387" w:rsidRDefault="00A91914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19F6" w:rsidRPr="00C87387">
        <w:rPr>
          <w:rFonts w:ascii="Times New Roman" w:hAnsi="Times New Roman" w:cs="Times New Roman"/>
          <w:sz w:val="24"/>
          <w:szCs w:val="24"/>
        </w:rPr>
        <w:t>. Создание новых рабочих мест на об</w:t>
      </w:r>
      <w:r w:rsidR="00582BFF" w:rsidRPr="00C87387">
        <w:rPr>
          <w:rFonts w:ascii="Times New Roman" w:hAnsi="Times New Roman" w:cs="Times New Roman"/>
          <w:sz w:val="24"/>
          <w:szCs w:val="24"/>
        </w:rPr>
        <w:t xml:space="preserve">ъектах потребительского рынка- </w:t>
      </w:r>
      <w:r w:rsidR="00AB4E6E">
        <w:rPr>
          <w:rFonts w:ascii="Times New Roman" w:hAnsi="Times New Roman" w:cs="Times New Roman"/>
          <w:sz w:val="24"/>
          <w:szCs w:val="24"/>
        </w:rPr>
        <w:t>4</w:t>
      </w:r>
      <w:r w:rsidR="00582BFF" w:rsidRPr="00C8738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B4E6E">
        <w:rPr>
          <w:rFonts w:ascii="Times New Roman" w:hAnsi="Times New Roman" w:cs="Times New Roman"/>
          <w:sz w:val="24"/>
          <w:szCs w:val="24"/>
        </w:rPr>
        <w:t>ы при плане 3</w:t>
      </w:r>
      <w:r w:rsidR="00AC19F6" w:rsidRPr="00C87387">
        <w:rPr>
          <w:rFonts w:ascii="Times New Roman" w:hAnsi="Times New Roman" w:cs="Times New Roman"/>
          <w:sz w:val="24"/>
          <w:szCs w:val="24"/>
        </w:rPr>
        <w:t xml:space="preserve"> единицы;</w:t>
      </w:r>
    </w:p>
    <w:p w:rsidR="00582BFF" w:rsidRPr="00C87387" w:rsidRDefault="00A91914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C19F6" w:rsidRPr="00C87387">
        <w:rPr>
          <w:rFonts w:ascii="Times New Roman" w:hAnsi="Times New Roman" w:cs="Times New Roman"/>
          <w:sz w:val="24"/>
          <w:szCs w:val="24"/>
        </w:rPr>
        <w:t xml:space="preserve">. </w:t>
      </w:r>
      <w:r w:rsidR="00582BFF" w:rsidRPr="00C87387">
        <w:rPr>
          <w:rFonts w:ascii="Times New Roman" w:hAnsi="Times New Roman" w:cs="Times New Roman"/>
          <w:sz w:val="24"/>
          <w:szCs w:val="24"/>
        </w:rPr>
        <w:t>Введение новых объ</w:t>
      </w:r>
      <w:r w:rsidR="006A7195">
        <w:rPr>
          <w:rFonts w:ascii="Times New Roman" w:hAnsi="Times New Roman" w:cs="Times New Roman"/>
          <w:sz w:val="24"/>
          <w:szCs w:val="24"/>
        </w:rPr>
        <w:t>ектов потребительского рынка – 3</w:t>
      </w:r>
      <w:r w:rsidR="00582BFF" w:rsidRPr="00C87387">
        <w:rPr>
          <w:rFonts w:ascii="Times New Roman" w:hAnsi="Times New Roman" w:cs="Times New Roman"/>
          <w:sz w:val="24"/>
          <w:szCs w:val="24"/>
        </w:rPr>
        <w:t xml:space="preserve"> единицы, при плане 2 единицы;</w:t>
      </w:r>
    </w:p>
    <w:p w:rsidR="00AC19F6" w:rsidRPr="00C87387" w:rsidRDefault="00A91914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C19F6" w:rsidRPr="00C87387">
        <w:rPr>
          <w:rFonts w:ascii="Times New Roman" w:hAnsi="Times New Roman" w:cs="Times New Roman"/>
          <w:sz w:val="24"/>
          <w:szCs w:val="24"/>
        </w:rPr>
        <w:t>.Уровень удовлетворенности граждан качеством предоставления государст</w:t>
      </w:r>
      <w:r w:rsidR="009B4795" w:rsidRPr="00C87387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нных и муниципальных услуг- 98,8</w:t>
      </w:r>
      <w:r w:rsidR="00AC19F6" w:rsidRPr="00C87387">
        <w:rPr>
          <w:rFonts w:ascii="Times New Roman" w:hAnsi="Times New Roman" w:cs="Times New Roman"/>
          <w:sz w:val="24"/>
          <w:szCs w:val="24"/>
        </w:rPr>
        <w:t>% при плановом показателе 90,5%;</w:t>
      </w:r>
    </w:p>
    <w:p w:rsidR="00AC19F6" w:rsidRPr="00376989" w:rsidRDefault="00A91914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19F6" w:rsidRPr="00376989">
        <w:rPr>
          <w:rFonts w:ascii="Times New Roman" w:hAnsi="Times New Roman" w:cs="Times New Roman"/>
          <w:sz w:val="24"/>
          <w:szCs w:val="24"/>
        </w:rPr>
        <w:t>Доля норм</w:t>
      </w:r>
      <w:r w:rsidR="002D3BDB">
        <w:rPr>
          <w:rFonts w:ascii="Times New Roman" w:hAnsi="Times New Roman" w:cs="Times New Roman"/>
          <w:sz w:val="24"/>
          <w:szCs w:val="24"/>
        </w:rPr>
        <w:t>ативных правовых актов Канашского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устанавливающих новые или изменяющих ранее предусмотренные нормат</w:t>
      </w:r>
      <w:r w:rsidR="002D3BDB">
        <w:rPr>
          <w:rFonts w:ascii="Times New Roman" w:hAnsi="Times New Roman" w:cs="Times New Roman"/>
          <w:sz w:val="24"/>
          <w:szCs w:val="24"/>
        </w:rPr>
        <w:t>ивными правовыми актами Канашского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 обязанности для субъектов предпринимательской и инвестиционной деятельности, по которым проведена оценка регулирующего воздействия - 100%.</w:t>
      </w:r>
      <w:proofErr w:type="gramEnd"/>
    </w:p>
    <w:p w:rsidR="00AC19F6" w:rsidRDefault="00AC19F6" w:rsidP="00376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914" w:rsidRDefault="00A91914" w:rsidP="00376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914" w:rsidRPr="00376989" w:rsidRDefault="00A91914" w:rsidP="00376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AC19F6" w:rsidP="003769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реализации основных мероприятий подпрограмм</w:t>
      </w:r>
    </w:p>
    <w:p w:rsidR="00AC19F6" w:rsidRPr="00376989" w:rsidRDefault="00AC19F6" w:rsidP="0037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C19F6" w:rsidRPr="00376989" w:rsidRDefault="00AC19F6" w:rsidP="00376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AC19F6" w:rsidP="0037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Подпрограмма «Совершенствование системы государственного стратегического управления»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Основное мероприятие 1 подпрограммы </w:t>
      </w:r>
      <w:r w:rsidRPr="00376989">
        <w:rPr>
          <w:rFonts w:ascii="Times New Roman" w:hAnsi="Times New Roman" w:cs="Times New Roman"/>
          <w:b/>
          <w:sz w:val="24"/>
          <w:szCs w:val="24"/>
        </w:rPr>
        <w:t>«</w:t>
      </w:r>
      <w:r w:rsidRPr="00376989">
        <w:rPr>
          <w:rFonts w:ascii="Times New Roman" w:hAnsi="Times New Roman" w:cs="Times New Roman"/>
          <w:sz w:val="24"/>
          <w:szCs w:val="24"/>
        </w:rPr>
        <w:t>Анализ и прогнозирование социально-э</w:t>
      </w:r>
      <w:r w:rsidR="00C87387">
        <w:rPr>
          <w:rFonts w:ascii="Times New Roman" w:hAnsi="Times New Roman" w:cs="Times New Roman"/>
          <w:sz w:val="24"/>
          <w:szCs w:val="24"/>
        </w:rPr>
        <w:t>кономического развития Канашского</w:t>
      </w:r>
      <w:r w:rsidR="00A919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Республики»</w:t>
      </w:r>
    </w:p>
    <w:p w:rsidR="00AC19F6" w:rsidRPr="00376989" w:rsidRDefault="00AC19F6" w:rsidP="00376989">
      <w:pPr>
        <w:pStyle w:val="ConsPlusNormal"/>
        <w:ind w:firstLine="540"/>
        <w:jc w:val="both"/>
        <w:rPr>
          <w:szCs w:val="24"/>
        </w:rPr>
      </w:pPr>
      <w:r w:rsidRPr="00376989">
        <w:rPr>
          <w:szCs w:val="24"/>
        </w:rPr>
        <w:t>Мероприятие 1.1 «Прогнозирование социально-э</w:t>
      </w:r>
      <w:r w:rsidR="00C87387">
        <w:rPr>
          <w:szCs w:val="24"/>
        </w:rPr>
        <w:t>кономического развития Канашского</w:t>
      </w:r>
      <w:r w:rsidR="00AE4BCF">
        <w:rPr>
          <w:szCs w:val="24"/>
        </w:rPr>
        <w:t xml:space="preserve"> муниципального округа</w:t>
      </w:r>
      <w:r w:rsidRPr="00376989">
        <w:rPr>
          <w:szCs w:val="24"/>
        </w:rPr>
        <w:t xml:space="preserve"> Чувашской Республики» включает мероприятия по разработке прогноза социально-э</w:t>
      </w:r>
      <w:r w:rsidR="00C87387">
        <w:rPr>
          <w:szCs w:val="24"/>
        </w:rPr>
        <w:t>кономического развития Канашского</w:t>
      </w:r>
      <w:r w:rsidR="00AE4BCF">
        <w:rPr>
          <w:szCs w:val="24"/>
        </w:rPr>
        <w:t xml:space="preserve"> муниципального округа</w:t>
      </w:r>
      <w:r w:rsidRPr="00376989">
        <w:rPr>
          <w:szCs w:val="24"/>
        </w:rPr>
        <w:t xml:space="preserve"> Чувашской Республики.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Соци</w:t>
      </w:r>
      <w:r w:rsidR="00FA5C66">
        <w:rPr>
          <w:rFonts w:ascii="Times New Roman" w:hAnsi="Times New Roman" w:cs="Times New Roman"/>
          <w:sz w:val="24"/>
          <w:szCs w:val="24"/>
        </w:rPr>
        <w:t>ально-экономическое развитие Канашского</w:t>
      </w:r>
      <w:r w:rsidR="00AE4BC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направлено на повышение эффективности бюджетной политики, внедрение инвестиционных и инновационных проектов, использование современных технологий, как в реальном секторе экономики, так и в социальной сфере.</w:t>
      </w:r>
    </w:p>
    <w:p w:rsidR="00AC19F6" w:rsidRPr="00376989" w:rsidRDefault="00AE4BCF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AC19F6" w:rsidRPr="003C7DB3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="00AC19F6" w:rsidRPr="003C7DB3">
        <w:rPr>
          <w:rFonts w:ascii="Times New Roman" w:hAnsi="Times New Roman" w:cs="Times New Roman"/>
          <w:sz w:val="24"/>
          <w:szCs w:val="24"/>
        </w:rPr>
        <w:t>разработан и утвержден</w:t>
      </w:r>
      <w:proofErr w:type="gramEnd"/>
      <w:r w:rsidR="00AC19F6" w:rsidRPr="003C7DB3">
        <w:rPr>
          <w:rFonts w:ascii="Times New Roman" w:hAnsi="Times New Roman" w:cs="Times New Roman"/>
          <w:sz w:val="24"/>
          <w:szCs w:val="24"/>
        </w:rPr>
        <w:t xml:space="preserve"> постан</w:t>
      </w:r>
      <w:r w:rsidR="00FA5C66" w:rsidRPr="003C7DB3">
        <w:rPr>
          <w:rFonts w:ascii="Times New Roman" w:hAnsi="Times New Roman" w:cs="Times New Roman"/>
          <w:sz w:val="24"/>
          <w:szCs w:val="24"/>
        </w:rPr>
        <w:t>овлением администрации Канашского</w:t>
      </w:r>
      <w:r w:rsidR="0039536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3C7DB3" w:rsidRPr="003C7DB3">
        <w:rPr>
          <w:rFonts w:ascii="Times New Roman" w:hAnsi="Times New Roman" w:cs="Times New Roman"/>
          <w:sz w:val="24"/>
          <w:szCs w:val="24"/>
        </w:rPr>
        <w:t xml:space="preserve"> от 31</w:t>
      </w:r>
      <w:r w:rsidR="00AC19F6" w:rsidRPr="003C7DB3">
        <w:rPr>
          <w:rFonts w:ascii="Times New Roman" w:hAnsi="Times New Roman" w:cs="Times New Roman"/>
          <w:sz w:val="24"/>
          <w:szCs w:val="24"/>
        </w:rPr>
        <w:t>.1</w:t>
      </w:r>
      <w:r w:rsidR="003C7DB3" w:rsidRPr="003C7DB3">
        <w:rPr>
          <w:rFonts w:ascii="Times New Roman" w:hAnsi="Times New Roman" w:cs="Times New Roman"/>
          <w:sz w:val="24"/>
          <w:szCs w:val="24"/>
        </w:rPr>
        <w:t>0</w:t>
      </w:r>
      <w:r w:rsidR="0039536A">
        <w:rPr>
          <w:rFonts w:ascii="Times New Roman" w:hAnsi="Times New Roman" w:cs="Times New Roman"/>
          <w:sz w:val="24"/>
          <w:szCs w:val="24"/>
        </w:rPr>
        <w:t>.2023 № 1344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 прогноз социально-э</w:t>
      </w:r>
      <w:r w:rsidR="003C7DB3">
        <w:rPr>
          <w:rFonts w:ascii="Times New Roman" w:hAnsi="Times New Roman" w:cs="Times New Roman"/>
          <w:sz w:val="24"/>
          <w:szCs w:val="24"/>
        </w:rPr>
        <w:t>кономического развития Канашского</w:t>
      </w:r>
      <w:r w:rsidR="0039536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до 2026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19F6" w:rsidRPr="00376989" w:rsidRDefault="00AC19F6" w:rsidP="0037698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 учетом тенденций социально-э</w:t>
      </w:r>
      <w:r w:rsidR="003C7DB3">
        <w:rPr>
          <w:rFonts w:ascii="Times New Roman" w:hAnsi="Times New Roman" w:cs="Times New Roman"/>
          <w:sz w:val="24"/>
          <w:szCs w:val="24"/>
        </w:rPr>
        <w:t>кономического развития Канашского</w:t>
      </w:r>
      <w:r w:rsidR="0039536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376989">
        <w:rPr>
          <w:rFonts w:ascii="Times New Roman" w:hAnsi="Times New Roman" w:cs="Times New Roman"/>
          <w:sz w:val="24"/>
          <w:szCs w:val="24"/>
        </w:rPr>
        <w:t>, а также Чувашской Республики в целом в прогнозируемом периоде предусматривается умеренная положительная динамика по большинству показателей.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Основное мероприятие 2</w:t>
      </w:r>
      <w:r w:rsidRPr="0037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>подпрограммы</w:t>
      </w:r>
      <w:r w:rsidRPr="0037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>«Развитие контрактной системы в сфере закупок товаров, работ, услуг для обеспече</w:t>
      </w:r>
      <w:r w:rsidR="003C7DB3">
        <w:rPr>
          <w:rFonts w:ascii="Times New Roman" w:hAnsi="Times New Roman" w:cs="Times New Roman"/>
          <w:sz w:val="24"/>
          <w:szCs w:val="24"/>
        </w:rPr>
        <w:t>ния муниципальных нужд Канашского</w:t>
      </w:r>
      <w:r w:rsidR="0039536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Республики».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Одна из клю</w:t>
      </w:r>
      <w:r w:rsidR="0039536A">
        <w:rPr>
          <w:rFonts w:ascii="Times New Roman" w:hAnsi="Times New Roman" w:cs="Times New Roman"/>
          <w:sz w:val="24"/>
          <w:szCs w:val="24"/>
        </w:rPr>
        <w:t>чевых задач администрации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– это обеспечение эффективного расходования бюджетных средств, в том числе через систему </w:t>
      </w:r>
      <w:r w:rsidRPr="0037698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76989">
        <w:rPr>
          <w:rFonts w:ascii="Times New Roman" w:hAnsi="Times New Roman" w:cs="Times New Roman"/>
          <w:bCs/>
          <w:sz w:val="24"/>
          <w:szCs w:val="24"/>
        </w:rPr>
        <w:t>муниципальных закупок</w:t>
      </w:r>
      <w:r w:rsidRPr="00376989">
        <w:rPr>
          <w:rFonts w:ascii="Times New Roman" w:hAnsi="Times New Roman" w:cs="Times New Roman"/>
          <w:sz w:val="24"/>
          <w:szCs w:val="24"/>
        </w:rPr>
        <w:t>.</w:t>
      </w:r>
    </w:p>
    <w:p w:rsidR="00C76578" w:rsidRPr="00C76578" w:rsidRDefault="00C76578" w:rsidP="00C76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578">
        <w:rPr>
          <w:rFonts w:ascii="Times New Roman" w:hAnsi="Times New Roman" w:cs="Times New Roman"/>
          <w:sz w:val="24"/>
          <w:szCs w:val="24"/>
        </w:rPr>
        <w:t>За 2023 год объявлено 110 аукционов в электронной форме  и 46 запросов котировок в электронной форме.  22 контракта заключено с единственным поставщиком (подрядчиком) по решению оперативного штаба по повышению эффективности использования бюджетных средств на осуществление закупок товаров, работ, услуг для обеспечения государственных и муниципальных нужд и контрольного органа администрации Канашского муниципального округа.</w:t>
      </w:r>
      <w:proofErr w:type="gramEnd"/>
    </w:p>
    <w:p w:rsidR="00C76578" w:rsidRPr="00C76578" w:rsidRDefault="00C76578" w:rsidP="00C76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578">
        <w:rPr>
          <w:rFonts w:ascii="Times New Roman" w:hAnsi="Times New Roman" w:cs="Times New Roman"/>
          <w:sz w:val="24"/>
          <w:szCs w:val="24"/>
        </w:rPr>
        <w:t xml:space="preserve">      Общая стоимость заключенных контрактов составляет 611,1 млн. руб. Экономия бюджетных средств по итогам конкурентных закупок составило 14% в сумме 33,1 млн. руб.</w:t>
      </w:r>
    </w:p>
    <w:p w:rsidR="00AC19F6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Основное мероприятие 3 подпрограммы «</w:t>
      </w:r>
      <w:r w:rsidR="004F3707">
        <w:rPr>
          <w:rFonts w:ascii="Times New Roman" w:hAnsi="Times New Roman" w:cs="Times New Roman"/>
          <w:sz w:val="24"/>
          <w:szCs w:val="24"/>
        </w:rPr>
        <w:t>Проектная деятельность и программно-целевое управление</w:t>
      </w:r>
      <w:r w:rsidRPr="00376989">
        <w:rPr>
          <w:rFonts w:ascii="Times New Roman" w:hAnsi="Times New Roman" w:cs="Times New Roman"/>
          <w:sz w:val="24"/>
          <w:szCs w:val="24"/>
        </w:rPr>
        <w:t>».</w:t>
      </w:r>
    </w:p>
    <w:p w:rsidR="004F3707" w:rsidRPr="00376989" w:rsidRDefault="004F3707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</w:t>
      </w:r>
      <w:r w:rsidRPr="004F3707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«Разработка стратегии социально-экономиче</w:t>
      </w:r>
      <w:r w:rsidR="00C76578">
        <w:rPr>
          <w:rFonts w:ascii="Times New Roman" w:hAnsi="Times New Roman" w:cs="Times New Roman"/>
          <w:sz w:val="24"/>
          <w:szCs w:val="24"/>
        </w:rPr>
        <w:t>ского развития Канашского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 2035 года».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Стратегия социально-э</w:t>
      </w:r>
      <w:r w:rsidR="004F3707">
        <w:rPr>
          <w:rFonts w:ascii="Times New Roman" w:hAnsi="Times New Roman" w:cs="Times New Roman"/>
          <w:sz w:val="24"/>
          <w:szCs w:val="24"/>
        </w:rPr>
        <w:t>кономического развития Канашского</w:t>
      </w:r>
      <w:r w:rsidR="00C7657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376989">
        <w:rPr>
          <w:rFonts w:ascii="Times New Roman" w:hAnsi="Times New Roman" w:cs="Times New Roman"/>
          <w:sz w:val="24"/>
          <w:szCs w:val="24"/>
        </w:rPr>
        <w:t xml:space="preserve"> является базовым документом долгос</w:t>
      </w:r>
      <w:r w:rsidR="00C76578">
        <w:rPr>
          <w:rFonts w:ascii="Times New Roman" w:hAnsi="Times New Roman" w:cs="Times New Roman"/>
          <w:sz w:val="24"/>
          <w:szCs w:val="24"/>
        </w:rPr>
        <w:t>рочного развития округа</w:t>
      </w:r>
      <w:r w:rsidRPr="00376989">
        <w:rPr>
          <w:rFonts w:ascii="Times New Roman" w:hAnsi="Times New Roman" w:cs="Times New Roman"/>
          <w:sz w:val="24"/>
          <w:szCs w:val="24"/>
        </w:rPr>
        <w:t>, ее мероприятия направлены на обеспечение достойного качества жизни населения, устойчивый рост экономического потенциала, повышение</w:t>
      </w:r>
      <w:r w:rsidR="004F3707">
        <w:rPr>
          <w:rFonts w:ascii="Times New Roman" w:hAnsi="Times New Roman" w:cs="Times New Roman"/>
          <w:sz w:val="24"/>
          <w:szCs w:val="24"/>
        </w:rPr>
        <w:t xml:space="preserve"> конкурентоспособности Канашского</w:t>
      </w:r>
      <w:r w:rsidR="00C7657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Республики. В </w:t>
      </w:r>
      <w:proofErr w:type="gramStart"/>
      <w:r w:rsidRPr="00376989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376989">
        <w:rPr>
          <w:rFonts w:ascii="Times New Roman" w:hAnsi="Times New Roman" w:cs="Times New Roman"/>
          <w:sz w:val="24"/>
          <w:szCs w:val="24"/>
        </w:rPr>
        <w:t xml:space="preserve"> системы стратегического планирования ее дополняют м</w:t>
      </w:r>
      <w:r w:rsidR="004F3707">
        <w:rPr>
          <w:rFonts w:ascii="Times New Roman" w:hAnsi="Times New Roman" w:cs="Times New Roman"/>
          <w:sz w:val="24"/>
          <w:szCs w:val="24"/>
        </w:rPr>
        <w:t>униципальные программы Канашского</w:t>
      </w:r>
      <w:r w:rsidR="00C7657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Республики, содержащие комплекс обеспеченных ресурсами конкретных мероприятий, направленных на достижение целей Стратегии.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lastRenderedPageBreak/>
        <w:t>Стратегия отражает консолидированную точку з</w:t>
      </w:r>
      <w:r w:rsidR="004F3707">
        <w:rPr>
          <w:rFonts w:ascii="Times New Roman" w:hAnsi="Times New Roman" w:cs="Times New Roman"/>
          <w:sz w:val="24"/>
          <w:szCs w:val="24"/>
        </w:rPr>
        <w:t>рения населения Канашского</w:t>
      </w:r>
      <w:r w:rsidR="00C7657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Республики, представителей бизнеса и орга</w:t>
      </w:r>
      <w:r w:rsidR="004F3707">
        <w:rPr>
          <w:rFonts w:ascii="Times New Roman" w:hAnsi="Times New Roman" w:cs="Times New Roman"/>
          <w:sz w:val="24"/>
          <w:szCs w:val="24"/>
        </w:rPr>
        <w:t xml:space="preserve">нов власти на будущее Канашского </w:t>
      </w:r>
      <w:r w:rsidR="00C76578">
        <w:rPr>
          <w:rFonts w:ascii="Times New Roman" w:hAnsi="Times New Roman" w:cs="Times New Roman"/>
          <w:sz w:val="24"/>
          <w:szCs w:val="24"/>
        </w:rPr>
        <w:t>муниципального округ Чувашской Республики</w:t>
      </w:r>
      <w:r w:rsidRPr="00376989">
        <w:rPr>
          <w:rFonts w:ascii="Times New Roman" w:hAnsi="Times New Roman" w:cs="Times New Roman"/>
          <w:sz w:val="24"/>
          <w:szCs w:val="24"/>
        </w:rPr>
        <w:t>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Стратегия социально-э</w:t>
      </w:r>
      <w:r w:rsidR="00C76578">
        <w:rPr>
          <w:rFonts w:ascii="Times New Roman" w:hAnsi="Times New Roman" w:cs="Times New Roman"/>
          <w:sz w:val="24"/>
          <w:szCs w:val="24"/>
        </w:rPr>
        <w:t>кономического развития Канашского муниципального округа Чувашской Республики</w:t>
      </w:r>
      <w:r w:rsidRPr="00376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989">
        <w:rPr>
          <w:rFonts w:ascii="Times New Roman" w:hAnsi="Times New Roman" w:cs="Times New Roman"/>
          <w:sz w:val="24"/>
          <w:szCs w:val="24"/>
        </w:rPr>
        <w:t>разработана и утверждена</w:t>
      </w:r>
      <w:proofErr w:type="gramEnd"/>
      <w:r w:rsidRPr="00376989">
        <w:rPr>
          <w:rFonts w:ascii="Times New Roman" w:hAnsi="Times New Roman" w:cs="Times New Roman"/>
          <w:sz w:val="24"/>
          <w:szCs w:val="24"/>
        </w:rPr>
        <w:t xml:space="preserve"> решен</w:t>
      </w:r>
      <w:r w:rsidR="00226A27">
        <w:rPr>
          <w:rFonts w:ascii="Times New Roman" w:hAnsi="Times New Roman" w:cs="Times New Roman"/>
          <w:sz w:val="24"/>
          <w:szCs w:val="24"/>
        </w:rPr>
        <w:t>ием Собрания депутатов Канашского</w:t>
      </w:r>
      <w:r w:rsidR="0083654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226A2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36547">
        <w:rPr>
          <w:rFonts w:ascii="Times New Roman" w:hAnsi="Times New Roman" w:cs="Times New Roman"/>
          <w:sz w:val="24"/>
          <w:szCs w:val="24"/>
        </w:rPr>
        <w:t xml:space="preserve"> 02</w:t>
      </w:r>
      <w:r w:rsidR="00226A27">
        <w:rPr>
          <w:rFonts w:ascii="Times New Roman" w:hAnsi="Times New Roman" w:cs="Times New Roman"/>
          <w:sz w:val="24"/>
          <w:szCs w:val="24"/>
        </w:rPr>
        <w:t xml:space="preserve"> </w:t>
      </w:r>
      <w:r w:rsidR="00836547">
        <w:rPr>
          <w:rFonts w:ascii="Times New Roman" w:hAnsi="Times New Roman" w:cs="Times New Roman"/>
          <w:sz w:val="24"/>
          <w:szCs w:val="24"/>
        </w:rPr>
        <w:t>ноября 2023 г. № 19/9</w:t>
      </w:r>
      <w:r w:rsidRPr="00376989">
        <w:rPr>
          <w:rFonts w:ascii="Times New Roman" w:hAnsi="Times New Roman" w:cs="Times New Roman"/>
          <w:sz w:val="24"/>
          <w:szCs w:val="24"/>
        </w:rPr>
        <w:t>.</w:t>
      </w:r>
    </w:p>
    <w:p w:rsidR="00AC19F6" w:rsidRPr="00376989" w:rsidRDefault="00B67F34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>
        <w:t>В 2023</w:t>
      </w:r>
      <w:r w:rsidR="00AC19F6" w:rsidRPr="00376989">
        <w:t xml:space="preserve"> году финансовые средства на реализацию подпрограммы не выделялись.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b/>
        </w:rPr>
      </w:pPr>
      <w:r w:rsidRPr="00376989">
        <w:rPr>
          <w:b/>
        </w:rPr>
        <w:t xml:space="preserve">Подпрограмма «Развитие субъектов малого и среднего предпринимательства </w:t>
      </w:r>
      <w:r w:rsidR="00B67F34">
        <w:rPr>
          <w:b/>
        </w:rPr>
        <w:t xml:space="preserve">в </w:t>
      </w:r>
      <w:proofErr w:type="spellStart"/>
      <w:r w:rsidR="00B67F34">
        <w:rPr>
          <w:b/>
        </w:rPr>
        <w:t>Канашском</w:t>
      </w:r>
      <w:proofErr w:type="spellEnd"/>
      <w:r w:rsidR="00B67F34">
        <w:rPr>
          <w:b/>
        </w:rPr>
        <w:t xml:space="preserve"> муниципальном округе</w:t>
      </w:r>
      <w:r w:rsidRPr="00376989">
        <w:rPr>
          <w:b/>
        </w:rPr>
        <w:t xml:space="preserve"> Чувашской Республики»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b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Во исполнение основных мероприятий подпрограммы и в целях решения проблем в сфере малого и среднего</w:t>
      </w:r>
      <w:r w:rsidRPr="00376989">
        <w:rPr>
          <w:b/>
        </w:rPr>
        <w:t xml:space="preserve"> </w:t>
      </w:r>
      <w:r w:rsidRPr="00376989">
        <w:t>предпринимательства, обеспечения благоприятных условий для его развития принимались конкретные меры в части оказания организационной, имущественной, финансовой и консультационной поддержки субъектам  малого и среднего предпринимательства.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1 подпрограммы «</w:t>
      </w:r>
      <w:r w:rsidR="00B67F34">
        <w:t>Совершенствование внешней среды развития малого и среднего предпринимательства</w:t>
      </w:r>
      <w:r w:rsidRPr="00376989">
        <w:t>».</w:t>
      </w:r>
    </w:p>
    <w:p w:rsidR="00AC19F6" w:rsidRDefault="007D0FCA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>
        <w:t>Данное основное мероприятие направлено на комплексный анализ и дальнейшее совершенствование  нормативно-правовых актов в сфере малого и среднего предпринимательства путем внесения изменений в действующие и подготовки новых нормативно-правовых актов, используя все возможности законодательной инициативы.</w:t>
      </w:r>
    </w:p>
    <w:p w:rsidR="007D0FCA" w:rsidRDefault="007D0FCA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>
        <w:t xml:space="preserve">Предусматривается продолжение реализации мер по устранению административных барьеров, оказывающих негативное влияние на развитие малого и среднего бизнеса, посредством оказания правовой поддержки субъектам малого и среднего </w:t>
      </w:r>
      <w:r w:rsidR="003D1372">
        <w:t>предпринимательства путем предоставления консультационных услуг и проведения разъяснительной работы через средства массовой информации.</w:t>
      </w:r>
    </w:p>
    <w:p w:rsidR="003D1372" w:rsidRPr="00376989" w:rsidRDefault="003D1372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>
        <w:t>За счет реализации указанного мероприятия предусматривается выполнение показателя по увеличению количества субъектов малого и среднего предпринимательства, осуществляющих деятельность на территории Канашского муниципального округа Чувашской Республики.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2 подпрограммы «Реали</w:t>
      </w:r>
      <w:r w:rsidR="003D1372">
        <w:t>зация мероприятий регионального</w:t>
      </w:r>
      <w:r w:rsidRPr="00376989">
        <w:t xml:space="preserve"> проекта «Расширение доступа субъектов малого и среднего предпринимательства к финансовым ресурсам, в том числе к льготному финансированию».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proofErr w:type="gramStart"/>
      <w:r w:rsidRPr="00376989">
        <w:t xml:space="preserve">Представители бизнеса своевременно информируются о представлении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услуг)», о льготных кредитах для бизнеса и других мерах государственной поддержки. </w:t>
      </w:r>
      <w:proofErr w:type="gramEnd"/>
    </w:p>
    <w:p w:rsidR="00AC19F6" w:rsidRPr="00FD042A" w:rsidRDefault="00F640A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>
        <w:t xml:space="preserve">Общая сумма господдержки субъектам малого и среднего бизнеса составило </w:t>
      </w:r>
      <w:r w:rsidR="00973202" w:rsidRPr="00FD042A">
        <w:t>96,27</w:t>
      </w:r>
      <w:r w:rsidRPr="00FD042A">
        <w:t xml:space="preserve"> </w:t>
      </w:r>
      <w:proofErr w:type="spellStart"/>
      <w:r w:rsidRPr="00FD042A">
        <w:t>млн</w:t>
      </w:r>
      <w:proofErr w:type="gramStart"/>
      <w:r w:rsidRPr="00FD042A">
        <w:t>.р</w:t>
      </w:r>
      <w:proofErr w:type="gramEnd"/>
      <w:r w:rsidRPr="00FD042A">
        <w:t>уб</w:t>
      </w:r>
      <w:proofErr w:type="spellEnd"/>
      <w:r w:rsidRPr="00FD042A">
        <w:t>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Финансовая поддержка субъектам малого и среднего предприн</w:t>
      </w:r>
      <w:r w:rsidR="00F640A6">
        <w:t>имательства из бюджета Канашского</w:t>
      </w:r>
      <w:r w:rsidR="00973202">
        <w:t xml:space="preserve"> муниципального округа Чувашской Республики</w:t>
      </w:r>
      <w:r w:rsidRPr="00376989">
        <w:t xml:space="preserve"> не предоставлялась.</w:t>
      </w:r>
    </w:p>
    <w:p w:rsidR="00AC19F6" w:rsidRPr="0048269C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48269C">
        <w:t>Основное мероприятие 3 подпрограммы «Развитие системы «одного окна» предоставления услуг, сервисов и мер поддержки предпринимательства».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На базе многофункционального центра предоставления государственных и муниципальных услуг (далее также – МФЦ) для бизнеса обеспечивается всем 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Создано дополнительное окно для приема и выдачи документов для юридических </w:t>
      </w:r>
      <w:r w:rsidRPr="00376989">
        <w:lastRenderedPageBreak/>
        <w:t>лиц и индивидуальных предпринимателей по принципу «одного окна» в многофункциональном центре предоставления государственных и муниципальных услуг.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  <w:r w:rsidRPr="00376989">
        <w:rPr>
          <w:rFonts w:eastAsia="Calibri"/>
          <w:b/>
          <w:lang w:eastAsia="en-US"/>
        </w:rPr>
        <w:t>Подпрограмма «Совершенствование потребительского рынка и  системы защиты  прав потребителей»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lang w:eastAsia="en-US"/>
        </w:rPr>
      </w:pPr>
      <w:r w:rsidRPr="00376989">
        <w:rPr>
          <w:rFonts w:eastAsia="Calibri"/>
          <w:lang w:eastAsia="en-US"/>
        </w:rPr>
        <w:t xml:space="preserve">Быстрая окупаемость и доходность сферы торговли остается наиболее привлекательной для субъектов малого предпринимательства, которые вкладывают инвестиции в развитие потребительского рынка.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DA4471">
        <w:t>Сфера п</w:t>
      </w:r>
      <w:r w:rsidR="005E6936" w:rsidRPr="00DA4471">
        <w:t xml:space="preserve">отребительского рынка в </w:t>
      </w:r>
      <w:proofErr w:type="spellStart"/>
      <w:r w:rsidR="005E6936" w:rsidRPr="00DA4471">
        <w:t>К</w:t>
      </w:r>
      <w:r w:rsidR="00930C23" w:rsidRPr="00DA4471">
        <w:t>анашском</w:t>
      </w:r>
      <w:proofErr w:type="spellEnd"/>
      <w:r w:rsidR="00930C23" w:rsidRPr="00DA4471">
        <w:t xml:space="preserve"> районе представлена 156</w:t>
      </w:r>
      <w:r w:rsidR="00CC4DDB" w:rsidRPr="00DA4471">
        <w:t xml:space="preserve"> торговыми объектами, 8</w:t>
      </w:r>
      <w:r w:rsidRPr="00DA4471">
        <w:t xml:space="preserve"> об</w:t>
      </w:r>
      <w:r w:rsidR="00930C23" w:rsidRPr="00DA4471">
        <w:t>ъектами общественного питания, 9</w:t>
      </w:r>
      <w:r w:rsidRPr="00DA4471">
        <w:t xml:space="preserve"> предпр</w:t>
      </w:r>
      <w:r w:rsidR="005E6936" w:rsidRPr="00DA4471">
        <w:t>иятиями бытового обслуживания, 5</w:t>
      </w:r>
      <w:r w:rsidRPr="00DA4471">
        <w:t>- АЗС и 1- АГЗС.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</w:t>
      </w:r>
      <w:r w:rsidR="0048269C">
        <w:t>течение года создано 4</w:t>
      </w:r>
      <w:r w:rsidRPr="00423CB6">
        <w:t xml:space="preserve"> новых рабочих мест</w:t>
      </w:r>
      <w:r w:rsidR="0048269C">
        <w:t>а</w:t>
      </w:r>
      <w:r w:rsidRPr="00423CB6">
        <w:t xml:space="preserve"> на </w:t>
      </w:r>
      <w:r w:rsidRPr="00376989">
        <w:t>объектах потребительского рынка.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lang w:eastAsia="en-US"/>
        </w:rPr>
      </w:pPr>
      <w:r w:rsidRPr="00376989">
        <w:rPr>
          <w:rFonts w:eastAsia="Calibri"/>
          <w:lang w:eastAsia="en-US"/>
        </w:rPr>
        <w:t xml:space="preserve">В </w:t>
      </w:r>
      <w:proofErr w:type="gramStart"/>
      <w:r w:rsidRPr="00376989">
        <w:rPr>
          <w:rFonts w:eastAsia="Calibri"/>
          <w:lang w:eastAsia="en-US"/>
        </w:rPr>
        <w:t>рамках</w:t>
      </w:r>
      <w:proofErr w:type="gramEnd"/>
      <w:r w:rsidRPr="00376989">
        <w:rPr>
          <w:rFonts w:eastAsia="Calibri"/>
          <w:lang w:eastAsia="en-US"/>
        </w:rPr>
        <w:t xml:space="preserve"> реализации основных мероприятий подпрограммы: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целях приведения в соответствие с федеральными  и республиканскими нормативными правовыми актами своевременно </w:t>
      </w:r>
      <w:proofErr w:type="gramStart"/>
      <w:r w:rsidRPr="00376989">
        <w:t>разрабатываются и актуализируются</w:t>
      </w:r>
      <w:proofErr w:type="gramEnd"/>
      <w:r w:rsidRPr="00376989">
        <w:t xml:space="preserve"> муниципальные нормативные правовые акты в  сфере потребительского рынка;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проводится еженедельный мониторинг  розничных цен и представленности социально значимых продовольственных товаров;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ежеквартально проводится информационно-аналитическое наблюдение за состоянием рынка товаров и услу</w:t>
      </w:r>
      <w:r w:rsidR="0048269C">
        <w:t>г на территории Канашского муниципального округа</w:t>
      </w:r>
      <w:r w:rsidRPr="00376989">
        <w:t>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ведется работа по повышению значений показателей доступности для инвалидов и маломобильных групп населения объектов и услуг в сфере торговли и обществ</w:t>
      </w:r>
      <w:r w:rsidR="0048269C">
        <w:t xml:space="preserve">енного питания в </w:t>
      </w:r>
      <w:proofErr w:type="spellStart"/>
      <w:r w:rsidR="0048269C">
        <w:t>Канашском</w:t>
      </w:r>
      <w:proofErr w:type="spellEnd"/>
      <w:r w:rsidR="0048269C">
        <w:t xml:space="preserve"> муниципальном округе</w:t>
      </w:r>
      <w:r w:rsidRPr="00376989">
        <w:t>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ведется реестр организаций потребительского рынка, проводится мониторинг</w:t>
      </w:r>
      <w:r w:rsidR="0048269C">
        <w:t xml:space="preserve"> обеспеченности населения округа</w:t>
      </w:r>
      <w:r w:rsidRPr="00376989">
        <w:t xml:space="preserve"> площадью торговых объектов;</w:t>
      </w:r>
    </w:p>
    <w:p w:rsidR="00AC19F6" w:rsidRPr="00376989" w:rsidRDefault="00AC19F6" w:rsidP="00423CB6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проводится информационное сопровождение участия специалистов сферы торговли в конкурсах, фестивалях, смотра</w:t>
      </w:r>
      <w:r w:rsidR="00423CB6">
        <w:t>х профессионального мастерства.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 образовательных учреждениях проведены уроки «Всемирный день защиты прав потребителей»  и  информационные  часы</w:t>
      </w:r>
      <w:proofErr w:type="gramStart"/>
      <w:r w:rsidRPr="00376989">
        <w:t xml:space="preserve">  .</w:t>
      </w:r>
      <w:proofErr w:type="gramEnd"/>
      <w:r w:rsidRPr="00376989">
        <w:t xml:space="preserve">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Организована работа телефонной «горячей линии» по консультированию граждан в сфере защиты прав потребителей. </w:t>
      </w:r>
    </w:p>
    <w:p w:rsidR="00AC19F6" w:rsidRPr="00376989" w:rsidRDefault="00AC19F6" w:rsidP="00CA23AD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С целью повышения правовой грамотности населения обновлены информационные стенды по защите прав пот</w:t>
      </w:r>
      <w:r w:rsidR="0048269C">
        <w:t>ребителей в администрации округа</w:t>
      </w:r>
      <w:r w:rsidRPr="00376989">
        <w:t>, организациях сферы торговли, образования,</w:t>
      </w:r>
      <w:r w:rsidR="00CA23AD">
        <w:t xml:space="preserve"> культуры и других учреждениях.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</w:p>
    <w:p w:rsidR="00AC19F6" w:rsidRPr="00376989" w:rsidRDefault="00CA23AD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Подпрограмма «П</w:t>
      </w:r>
      <w:r w:rsidR="00AC19F6" w:rsidRPr="00376989">
        <w:rPr>
          <w:b/>
        </w:rPr>
        <w:t>овышение качества предоставления государственных и муниципальных услуг</w:t>
      </w:r>
      <w:r w:rsidR="00AC19F6" w:rsidRPr="00376989">
        <w:rPr>
          <w:rFonts w:eastAsia="Calibri"/>
          <w:b/>
          <w:lang w:eastAsia="en-US"/>
        </w:rPr>
        <w:t>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color w:val="FF0000"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Приоритетом государственной политики Чувашской Республики в сфере оказания государственных и муниципальных услуг является постоянное повышение качества их предоставления.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1 подпрограммы</w:t>
      </w:r>
      <w:r w:rsidRPr="00376989">
        <w:tab/>
        <w:t>«Совершенствование предоставления государственных и муниципальных услуг».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</w:t>
      </w:r>
      <w:proofErr w:type="gramStart"/>
      <w:r w:rsidRPr="00376989">
        <w:t>целях</w:t>
      </w:r>
      <w:proofErr w:type="gramEnd"/>
      <w:r w:rsidRPr="00376989">
        <w:t xml:space="preserve"> приведения в соответствие с федеральными и республиканскими нормативными правовыми актами своевременно актуализируются административные регламенты предоставления государственных и муниципальных услуг.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2 подпрограммы</w:t>
      </w:r>
      <w:r w:rsidRPr="00376989">
        <w:tab/>
        <w:t>«Организация предоставления государственных и муниципальных услуг по принципу «одного окна».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Мероприятие предусматривает обеспечение текущей деятельности Межрайонного </w:t>
      </w:r>
      <w:r w:rsidR="00926811">
        <w:t xml:space="preserve">Канашского обособленного подразделения автономного учреждения «Многофункциональный центр </w:t>
      </w:r>
      <w:r w:rsidRPr="00376989">
        <w:t xml:space="preserve">предоставления государственных и муниципальных </w:t>
      </w:r>
      <w:r w:rsidRPr="00376989">
        <w:lastRenderedPageBreak/>
        <w:t>услуг» Министерства экономического развития и имущественных отношений Чувашской Республики (дале</w:t>
      </w:r>
      <w:proofErr w:type="gramStart"/>
      <w:r w:rsidRPr="00376989">
        <w:t>е-</w:t>
      </w:r>
      <w:proofErr w:type="gramEnd"/>
      <w:r w:rsidRPr="00376989">
        <w:t xml:space="preserve"> МФЦ).</w:t>
      </w:r>
    </w:p>
    <w:p w:rsidR="00AC19F6" w:rsidRPr="00CD607C" w:rsidRDefault="0048269C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CD607C">
        <w:t>В 2023</w:t>
      </w:r>
      <w:r w:rsidR="00AC19F6" w:rsidRPr="00CD607C">
        <w:t xml:space="preserve"> году в МФЦ </w:t>
      </w:r>
      <w:r w:rsidR="001C5ECB" w:rsidRPr="00CD607C">
        <w:rPr>
          <w:rFonts w:eastAsia="Calibri"/>
          <w:bCs/>
        </w:rPr>
        <w:t>функционировало 17</w:t>
      </w:r>
      <w:r w:rsidR="00AC19F6" w:rsidRPr="00CD607C">
        <w:rPr>
          <w:rFonts w:eastAsia="Calibri"/>
          <w:bCs/>
        </w:rPr>
        <w:t xml:space="preserve"> окон приема-выдачи документов. </w:t>
      </w:r>
      <w:r w:rsidR="00AC19F6" w:rsidRPr="00CD607C">
        <w:t>Уровень удовлетворенности граждан качеством предоставления государст</w:t>
      </w:r>
      <w:r w:rsidR="00CD607C" w:rsidRPr="00CD607C">
        <w:t>венных и муниципальных услуг- 98,8</w:t>
      </w:r>
      <w:r w:rsidR="00AC19F6" w:rsidRPr="00CD607C">
        <w:t>% при плановом показателе 90</w:t>
      </w:r>
      <w:r w:rsidR="00CD607C" w:rsidRPr="00CD607C">
        <w:t>,5</w:t>
      </w:r>
      <w:r w:rsidR="00AC19F6" w:rsidRPr="00CD607C">
        <w:t>%.</w:t>
      </w:r>
    </w:p>
    <w:p w:rsidR="00AC19F6" w:rsidRPr="00CD607C" w:rsidRDefault="00CD607C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CD607C">
        <w:t>В 2023</w:t>
      </w:r>
      <w:r w:rsidR="00AC19F6" w:rsidRPr="00CD607C">
        <w:t xml:space="preserve"> году финансирования подпрограммы не было.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  <w:r w:rsidRPr="00376989">
        <w:rPr>
          <w:rFonts w:eastAsia="Calibri"/>
          <w:b/>
          <w:lang w:eastAsia="en-US"/>
        </w:rPr>
        <w:t>Подпрограмма «</w:t>
      </w:r>
      <w:r w:rsidRPr="00376989">
        <w:rPr>
          <w:b/>
        </w:rPr>
        <w:t>Инвестиционный климат</w:t>
      </w:r>
      <w:r w:rsidRPr="00376989">
        <w:rPr>
          <w:rFonts w:eastAsia="Calibri"/>
          <w:b/>
          <w:lang w:eastAsia="en-US"/>
        </w:rPr>
        <w:t>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Основной целью подпрограммы «Инвестиционный климат» (далее - подпрограмма) является создание благоприятного инвестиционно</w:t>
      </w:r>
      <w:r w:rsidR="001C5ECB">
        <w:t xml:space="preserve">го и делового климата в </w:t>
      </w:r>
      <w:proofErr w:type="spellStart"/>
      <w:r w:rsidR="001C5ECB">
        <w:t>Канашском</w:t>
      </w:r>
      <w:proofErr w:type="spellEnd"/>
      <w:r w:rsidR="0048269C">
        <w:t xml:space="preserve"> муниципальном округе Чувашской Республики.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</w:t>
      </w:r>
      <w:proofErr w:type="gramStart"/>
      <w:r w:rsidRPr="00376989">
        <w:t>рамках</w:t>
      </w:r>
      <w:proofErr w:type="gramEnd"/>
      <w:r w:rsidRPr="00376989">
        <w:t xml:space="preserve"> реализации основных мероприятий подпрограммы проводится работа, направленная на обеспечение инвести</w:t>
      </w:r>
      <w:r w:rsidR="0048269C">
        <w:t>ционной привлекательности округа</w:t>
      </w:r>
      <w:r w:rsidRPr="00376989">
        <w:t>, создание благоприятного инвестиционного климата, формирование конкурентоспос</w:t>
      </w:r>
      <w:r w:rsidR="001C5ECB">
        <w:t>обной и инновационной экономики</w:t>
      </w:r>
      <w:r w:rsidRPr="00376989">
        <w:t xml:space="preserve">. Разработана вся необходимая нормативно-правовая база для привлечения частных </w:t>
      </w:r>
      <w:r w:rsidR="001C5ECB">
        <w:t>инвестиций в экономику Канашского</w:t>
      </w:r>
      <w:r w:rsidR="00CD607C">
        <w:t xml:space="preserve"> муниципального округа Чувашской Республики</w:t>
      </w:r>
      <w:r w:rsidRPr="00376989">
        <w:t xml:space="preserve">. </w:t>
      </w:r>
    </w:p>
    <w:p w:rsidR="00AC19F6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b/>
        </w:rPr>
      </w:pPr>
      <w:r w:rsidRPr="00376989">
        <w:rPr>
          <w:iCs/>
          <w:shd w:val="clear" w:color="auto" w:fill="FFFFFF"/>
          <w:lang w:bidi="en-US"/>
        </w:rPr>
        <w:t>Для привлечен</w:t>
      </w:r>
      <w:r w:rsidR="00CD607C">
        <w:rPr>
          <w:iCs/>
          <w:shd w:val="clear" w:color="auto" w:fill="FFFFFF"/>
          <w:lang w:bidi="en-US"/>
        </w:rPr>
        <w:t>ия инвестиций в экономику округа</w:t>
      </w:r>
      <w:r w:rsidRPr="00376989">
        <w:rPr>
          <w:iCs/>
          <w:shd w:val="clear" w:color="auto" w:fill="FFFFFF"/>
          <w:lang w:bidi="en-US"/>
        </w:rPr>
        <w:t xml:space="preserve"> разработаны Инвестиционный портрет</w:t>
      </w:r>
      <w:r w:rsidR="00167D2B">
        <w:rPr>
          <w:iCs/>
          <w:shd w:val="clear" w:color="auto" w:fill="FFFFFF"/>
          <w:lang w:bidi="en-US"/>
        </w:rPr>
        <w:t xml:space="preserve"> Канашского</w:t>
      </w:r>
      <w:r w:rsidR="00CD607C">
        <w:rPr>
          <w:iCs/>
          <w:shd w:val="clear" w:color="auto" w:fill="FFFFFF"/>
          <w:lang w:bidi="en-US"/>
        </w:rPr>
        <w:t xml:space="preserve"> муниципального округа</w:t>
      </w:r>
      <w:r w:rsidR="00167D2B">
        <w:rPr>
          <w:iCs/>
          <w:shd w:val="clear" w:color="auto" w:fill="FFFFFF"/>
          <w:lang w:bidi="en-US"/>
        </w:rPr>
        <w:t xml:space="preserve">, </w:t>
      </w:r>
      <w:r w:rsidR="00CD607C">
        <w:rPr>
          <w:iCs/>
          <w:shd w:val="clear" w:color="auto" w:fill="FFFFFF"/>
          <w:lang w:bidi="en-US"/>
        </w:rPr>
        <w:t>и</w:t>
      </w:r>
      <w:r w:rsidR="00167D2B">
        <w:rPr>
          <w:iCs/>
          <w:shd w:val="clear" w:color="auto" w:fill="FFFFFF"/>
          <w:lang w:bidi="en-US"/>
        </w:rPr>
        <w:t>нвестиционная карта Канашского</w:t>
      </w:r>
      <w:r w:rsidR="00CD607C">
        <w:rPr>
          <w:iCs/>
          <w:shd w:val="clear" w:color="auto" w:fill="FFFFFF"/>
          <w:lang w:bidi="en-US"/>
        </w:rPr>
        <w:t xml:space="preserve"> муниципального округа</w:t>
      </w:r>
      <w:r w:rsidRPr="00376989">
        <w:rPr>
          <w:iCs/>
          <w:shd w:val="clear" w:color="auto" w:fill="FFFFFF"/>
          <w:lang w:bidi="en-US"/>
        </w:rPr>
        <w:t>, перечень свободных объектов недвижимости и земельных участков, которые размещен</w:t>
      </w:r>
      <w:r w:rsidR="00167D2B">
        <w:rPr>
          <w:iCs/>
          <w:shd w:val="clear" w:color="auto" w:fill="FFFFFF"/>
          <w:lang w:bidi="en-US"/>
        </w:rPr>
        <w:t>ы на официальном сайте Канашского</w:t>
      </w:r>
      <w:r w:rsidR="00CD607C">
        <w:rPr>
          <w:iCs/>
          <w:shd w:val="clear" w:color="auto" w:fill="FFFFFF"/>
          <w:lang w:bidi="en-US"/>
        </w:rPr>
        <w:t xml:space="preserve"> муниципального округа</w:t>
      </w:r>
      <w:r w:rsidRPr="00376989">
        <w:rPr>
          <w:iCs/>
          <w:shd w:val="clear" w:color="auto" w:fill="FFFFFF"/>
          <w:lang w:bidi="en-US"/>
        </w:rPr>
        <w:t xml:space="preserve">. </w:t>
      </w:r>
      <w:r w:rsidRPr="00376989">
        <w:rPr>
          <w:b/>
        </w:rPr>
        <w:t xml:space="preserve"> </w:t>
      </w:r>
    </w:p>
    <w:p w:rsidR="006918E6" w:rsidRPr="006918E6" w:rsidRDefault="006918E6" w:rsidP="0069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8E6">
        <w:rPr>
          <w:rFonts w:ascii="Times New Roman" w:eastAsia="Times New Roman" w:hAnsi="Times New Roman" w:cs="Times New Roman"/>
          <w:b/>
          <w:sz w:val="24"/>
          <w:szCs w:val="24"/>
        </w:rPr>
        <w:t>Информация о внесенных ответственным исполнителем в муниципальную программу изменениях.</w:t>
      </w:r>
    </w:p>
    <w:p w:rsidR="006918E6" w:rsidRPr="006918E6" w:rsidRDefault="006918E6" w:rsidP="0069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8E6">
        <w:rPr>
          <w:rFonts w:ascii="Times New Roman" w:eastAsia="Times New Roman" w:hAnsi="Times New Roman" w:cs="Times New Roman"/>
          <w:sz w:val="24"/>
          <w:szCs w:val="24"/>
        </w:rPr>
        <w:tab/>
        <w:t>Основными причинами внесения изменений в муниципальную программу явились изменения, внес</w:t>
      </w:r>
      <w:r w:rsidR="007A5F09">
        <w:rPr>
          <w:rFonts w:ascii="Times New Roman" w:eastAsia="Times New Roman" w:hAnsi="Times New Roman" w:cs="Times New Roman"/>
          <w:sz w:val="24"/>
          <w:szCs w:val="24"/>
        </w:rPr>
        <w:t>енные в бюджет Канашского муниципального округа Чувашской Республики</w:t>
      </w:r>
      <w:r w:rsidRPr="006918E6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7A5F0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18E6">
        <w:rPr>
          <w:rFonts w:ascii="Times New Roman" w:eastAsia="Times New Roman" w:hAnsi="Times New Roman" w:cs="Times New Roman"/>
          <w:sz w:val="24"/>
          <w:szCs w:val="24"/>
        </w:rPr>
        <w:t xml:space="preserve"> году. Были внесены изменения по источникам и объемам финан</w:t>
      </w:r>
      <w:r w:rsidR="00CD607C">
        <w:rPr>
          <w:rFonts w:ascii="Times New Roman" w:eastAsia="Times New Roman" w:hAnsi="Times New Roman" w:cs="Times New Roman"/>
          <w:sz w:val="24"/>
          <w:szCs w:val="24"/>
        </w:rPr>
        <w:t xml:space="preserve">сирования в рамках подпрограмм </w:t>
      </w:r>
      <w:r w:rsidRPr="006918E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программы.</w:t>
      </w:r>
    </w:p>
    <w:p w:rsidR="006918E6" w:rsidRPr="006918E6" w:rsidRDefault="006918E6" w:rsidP="0069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8E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6918E6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были подготовлены  постановления о внесении изменений в муниципальную программу:</w:t>
      </w:r>
    </w:p>
    <w:p w:rsidR="00167D2C" w:rsidRPr="006918E6" w:rsidRDefault="007A5F09" w:rsidP="00167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- от 09.10.2023 года № 1220</w:t>
      </w:r>
      <w:r w:rsidR="006918E6" w:rsidRPr="006918E6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«О внесении изменений</w:t>
      </w:r>
      <w:r w:rsidR="006918E6" w:rsidRPr="00167D2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в муниципальную программу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Канашского муниципального округа Чувашской Республики «Экономическое развитие Канашского муниципального округа Чувашской Республики»</w:t>
      </w:r>
    </w:p>
    <w:p w:rsidR="006918E6" w:rsidRPr="006918E6" w:rsidRDefault="006918E6" w:rsidP="006918E6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18E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Предложения по дальнейшей реализации муниципальной программы</w:t>
      </w:r>
    </w:p>
    <w:p w:rsidR="006918E6" w:rsidRPr="006918E6" w:rsidRDefault="006918E6" w:rsidP="006918E6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918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Принимая во внимание, что основные мероприятия муниципальной </w:t>
      </w:r>
      <w:hyperlink r:id="rId11" w:history="1">
        <w:r w:rsidRPr="006918E6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программы</w:t>
        </w:r>
      </w:hyperlink>
      <w:r w:rsidRPr="006918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202</w:t>
      </w:r>
      <w:r w:rsidR="007A5F09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6918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году  выполнены, значения целевых индикаторов (показателей) достигнуты, считаем целесообразным продолжить реализацию программы с учётом скорректированных объемов бюджетных ассигнований на реализацию Муниципальной программы в  202</w:t>
      </w:r>
      <w:r w:rsidR="007A5F09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6918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году.</w:t>
      </w:r>
    </w:p>
    <w:p w:rsidR="006918E6" w:rsidRPr="006918E6" w:rsidRDefault="006918E6" w:rsidP="006918E6">
      <w:pPr>
        <w:widowControl w:val="0"/>
        <w:pBdr>
          <w:bottom w:val="single" w:sz="4" w:space="31" w:color="FFFFFF"/>
        </w:pBdr>
        <w:jc w:val="both"/>
        <w:rPr>
          <w:b/>
        </w:rPr>
      </w:pPr>
    </w:p>
    <w:sectPr w:rsidR="006918E6" w:rsidRPr="006918E6" w:rsidSect="00AC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18"/>
    <w:rsid w:val="00004F71"/>
    <w:rsid w:val="000061D8"/>
    <w:rsid w:val="000156B5"/>
    <w:rsid w:val="00026440"/>
    <w:rsid w:val="00030162"/>
    <w:rsid w:val="00030E61"/>
    <w:rsid w:val="00033F70"/>
    <w:rsid w:val="00037835"/>
    <w:rsid w:val="00043DE4"/>
    <w:rsid w:val="0005012F"/>
    <w:rsid w:val="0005285B"/>
    <w:rsid w:val="0005376B"/>
    <w:rsid w:val="00055C7D"/>
    <w:rsid w:val="00062F5A"/>
    <w:rsid w:val="00065C90"/>
    <w:rsid w:val="00076896"/>
    <w:rsid w:val="0008486D"/>
    <w:rsid w:val="000907BE"/>
    <w:rsid w:val="000A04CA"/>
    <w:rsid w:val="000A1649"/>
    <w:rsid w:val="000A6C78"/>
    <w:rsid w:val="000C2C67"/>
    <w:rsid w:val="000C44E0"/>
    <w:rsid w:val="000C5428"/>
    <w:rsid w:val="000E7D40"/>
    <w:rsid w:val="000F2045"/>
    <w:rsid w:val="00125C20"/>
    <w:rsid w:val="001310A3"/>
    <w:rsid w:val="00131840"/>
    <w:rsid w:val="00133CAD"/>
    <w:rsid w:val="001359C3"/>
    <w:rsid w:val="0014283B"/>
    <w:rsid w:val="00143581"/>
    <w:rsid w:val="0014363E"/>
    <w:rsid w:val="001628D1"/>
    <w:rsid w:val="0016528D"/>
    <w:rsid w:val="00167D2B"/>
    <w:rsid w:val="00167D2C"/>
    <w:rsid w:val="001731F3"/>
    <w:rsid w:val="00175871"/>
    <w:rsid w:val="001838AF"/>
    <w:rsid w:val="00186249"/>
    <w:rsid w:val="001B65CA"/>
    <w:rsid w:val="001B7125"/>
    <w:rsid w:val="001C5ECB"/>
    <w:rsid w:val="001C7FE5"/>
    <w:rsid w:val="001F522F"/>
    <w:rsid w:val="00211CD6"/>
    <w:rsid w:val="00220126"/>
    <w:rsid w:val="00225B7B"/>
    <w:rsid w:val="00226A27"/>
    <w:rsid w:val="00240064"/>
    <w:rsid w:val="00244854"/>
    <w:rsid w:val="00256A92"/>
    <w:rsid w:val="002678B3"/>
    <w:rsid w:val="00271B13"/>
    <w:rsid w:val="002809E6"/>
    <w:rsid w:val="00294F12"/>
    <w:rsid w:val="002B10EB"/>
    <w:rsid w:val="002D235C"/>
    <w:rsid w:val="002D3BDB"/>
    <w:rsid w:val="002D3CD9"/>
    <w:rsid w:val="002E12A9"/>
    <w:rsid w:val="002F06AE"/>
    <w:rsid w:val="002F7F30"/>
    <w:rsid w:val="00300F7A"/>
    <w:rsid w:val="00301453"/>
    <w:rsid w:val="003120CE"/>
    <w:rsid w:val="0031575A"/>
    <w:rsid w:val="003229F7"/>
    <w:rsid w:val="00322EFE"/>
    <w:rsid w:val="003256E5"/>
    <w:rsid w:val="00337DB9"/>
    <w:rsid w:val="003405AA"/>
    <w:rsid w:val="003430EA"/>
    <w:rsid w:val="003439C7"/>
    <w:rsid w:val="00354C05"/>
    <w:rsid w:val="003552B8"/>
    <w:rsid w:val="003604F2"/>
    <w:rsid w:val="0036285A"/>
    <w:rsid w:val="00364F90"/>
    <w:rsid w:val="00370565"/>
    <w:rsid w:val="00372C36"/>
    <w:rsid w:val="00376989"/>
    <w:rsid w:val="003775D6"/>
    <w:rsid w:val="00377F4E"/>
    <w:rsid w:val="0039536A"/>
    <w:rsid w:val="003A0CB4"/>
    <w:rsid w:val="003A14BE"/>
    <w:rsid w:val="003A18E0"/>
    <w:rsid w:val="003B41B6"/>
    <w:rsid w:val="003C10B4"/>
    <w:rsid w:val="003C7DB3"/>
    <w:rsid w:val="003D1372"/>
    <w:rsid w:val="003F08B2"/>
    <w:rsid w:val="003F31A3"/>
    <w:rsid w:val="00423CB6"/>
    <w:rsid w:val="00430A42"/>
    <w:rsid w:val="00440F08"/>
    <w:rsid w:val="00442A93"/>
    <w:rsid w:val="00446161"/>
    <w:rsid w:val="004477F1"/>
    <w:rsid w:val="00454C91"/>
    <w:rsid w:val="00455983"/>
    <w:rsid w:val="0046643B"/>
    <w:rsid w:val="00470570"/>
    <w:rsid w:val="0047713C"/>
    <w:rsid w:val="0048269C"/>
    <w:rsid w:val="00484474"/>
    <w:rsid w:val="00490E2D"/>
    <w:rsid w:val="00490FA3"/>
    <w:rsid w:val="004A4DF5"/>
    <w:rsid w:val="004B24A0"/>
    <w:rsid w:val="004B4A9E"/>
    <w:rsid w:val="004C37C3"/>
    <w:rsid w:val="004D418A"/>
    <w:rsid w:val="004E588D"/>
    <w:rsid w:val="004F3707"/>
    <w:rsid w:val="00501EDA"/>
    <w:rsid w:val="00502F9F"/>
    <w:rsid w:val="00527502"/>
    <w:rsid w:val="005312D7"/>
    <w:rsid w:val="00533BF6"/>
    <w:rsid w:val="00534A11"/>
    <w:rsid w:val="00534E73"/>
    <w:rsid w:val="00542341"/>
    <w:rsid w:val="005430CB"/>
    <w:rsid w:val="00567020"/>
    <w:rsid w:val="00570E59"/>
    <w:rsid w:val="005731BD"/>
    <w:rsid w:val="005776D0"/>
    <w:rsid w:val="00582BFF"/>
    <w:rsid w:val="00583A0E"/>
    <w:rsid w:val="005862E7"/>
    <w:rsid w:val="00595757"/>
    <w:rsid w:val="005A72AB"/>
    <w:rsid w:val="005A7829"/>
    <w:rsid w:val="005C244B"/>
    <w:rsid w:val="005C3496"/>
    <w:rsid w:val="005D0451"/>
    <w:rsid w:val="005D0AB2"/>
    <w:rsid w:val="005E59BB"/>
    <w:rsid w:val="005E6936"/>
    <w:rsid w:val="0060642E"/>
    <w:rsid w:val="0061058B"/>
    <w:rsid w:val="00616A90"/>
    <w:rsid w:val="0062240A"/>
    <w:rsid w:val="00625DD7"/>
    <w:rsid w:val="00626D0C"/>
    <w:rsid w:val="006300C7"/>
    <w:rsid w:val="006705EF"/>
    <w:rsid w:val="00670BD7"/>
    <w:rsid w:val="006713DC"/>
    <w:rsid w:val="006801D7"/>
    <w:rsid w:val="006918E6"/>
    <w:rsid w:val="0069355D"/>
    <w:rsid w:val="006A6F08"/>
    <w:rsid w:val="006A7195"/>
    <w:rsid w:val="006C2A76"/>
    <w:rsid w:val="006E4F06"/>
    <w:rsid w:val="006E655B"/>
    <w:rsid w:val="006F39EF"/>
    <w:rsid w:val="00713760"/>
    <w:rsid w:val="00713BC2"/>
    <w:rsid w:val="007245C4"/>
    <w:rsid w:val="0072692F"/>
    <w:rsid w:val="00740D23"/>
    <w:rsid w:val="00740D7A"/>
    <w:rsid w:val="00744D41"/>
    <w:rsid w:val="00746A1E"/>
    <w:rsid w:val="00753DB0"/>
    <w:rsid w:val="0075452D"/>
    <w:rsid w:val="007725BD"/>
    <w:rsid w:val="00783249"/>
    <w:rsid w:val="007863F1"/>
    <w:rsid w:val="00797E28"/>
    <w:rsid w:val="007A20D3"/>
    <w:rsid w:val="007A4339"/>
    <w:rsid w:val="007A5F09"/>
    <w:rsid w:val="007B7A85"/>
    <w:rsid w:val="007D03AF"/>
    <w:rsid w:val="007D0FCA"/>
    <w:rsid w:val="007D4F9A"/>
    <w:rsid w:val="007E56C1"/>
    <w:rsid w:val="007F1462"/>
    <w:rsid w:val="00825DE7"/>
    <w:rsid w:val="00836547"/>
    <w:rsid w:val="00844BF4"/>
    <w:rsid w:val="0084744B"/>
    <w:rsid w:val="0084753C"/>
    <w:rsid w:val="008575DD"/>
    <w:rsid w:val="00861A6E"/>
    <w:rsid w:val="0086210C"/>
    <w:rsid w:val="008621BF"/>
    <w:rsid w:val="0087653F"/>
    <w:rsid w:val="00881B01"/>
    <w:rsid w:val="00897B63"/>
    <w:rsid w:val="008B0794"/>
    <w:rsid w:val="008B3EC4"/>
    <w:rsid w:val="008B69A8"/>
    <w:rsid w:val="008B7DD4"/>
    <w:rsid w:val="008D0669"/>
    <w:rsid w:val="008F5045"/>
    <w:rsid w:val="009066DC"/>
    <w:rsid w:val="0091606F"/>
    <w:rsid w:val="00923E62"/>
    <w:rsid w:val="009246AD"/>
    <w:rsid w:val="00926811"/>
    <w:rsid w:val="00930090"/>
    <w:rsid w:val="00930C23"/>
    <w:rsid w:val="00931CF2"/>
    <w:rsid w:val="00937672"/>
    <w:rsid w:val="009511B2"/>
    <w:rsid w:val="00952A6C"/>
    <w:rsid w:val="00957AB4"/>
    <w:rsid w:val="009652A2"/>
    <w:rsid w:val="009716FB"/>
    <w:rsid w:val="00973202"/>
    <w:rsid w:val="0098531F"/>
    <w:rsid w:val="00986D2E"/>
    <w:rsid w:val="009903A3"/>
    <w:rsid w:val="009942AA"/>
    <w:rsid w:val="009942C1"/>
    <w:rsid w:val="009A3956"/>
    <w:rsid w:val="009A56BF"/>
    <w:rsid w:val="009A5EF1"/>
    <w:rsid w:val="009A6CAF"/>
    <w:rsid w:val="009B4795"/>
    <w:rsid w:val="009C04B9"/>
    <w:rsid w:val="009C09B0"/>
    <w:rsid w:val="009E0C6F"/>
    <w:rsid w:val="009E19ED"/>
    <w:rsid w:val="009E51A5"/>
    <w:rsid w:val="00A005D0"/>
    <w:rsid w:val="00A1655D"/>
    <w:rsid w:val="00A21B18"/>
    <w:rsid w:val="00A233BA"/>
    <w:rsid w:val="00A467C1"/>
    <w:rsid w:val="00A80041"/>
    <w:rsid w:val="00A83C1B"/>
    <w:rsid w:val="00A91914"/>
    <w:rsid w:val="00AA3B4B"/>
    <w:rsid w:val="00AA5241"/>
    <w:rsid w:val="00AB0A63"/>
    <w:rsid w:val="00AB4E6E"/>
    <w:rsid w:val="00AB5E14"/>
    <w:rsid w:val="00AB64F9"/>
    <w:rsid w:val="00AB7137"/>
    <w:rsid w:val="00AC19F6"/>
    <w:rsid w:val="00AD07A2"/>
    <w:rsid w:val="00AE4311"/>
    <w:rsid w:val="00AE4BCF"/>
    <w:rsid w:val="00AE52A2"/>
    <w:rsid w:val="00AF00EE"/>
    <w:rsid w:val="00AF10E3"/>
    <w:rsid w:val="00B33AEB"/>
    <w:rsid w:val="00B3527A"/>
    <w:rsid w:val="00B364DA"/>
    <w:rsid w:val="00B452F7"/>
    <w:rsid w:val="00B50857"/>
    <w:rsid w:val="00B51E3C"/>
    <w:rsid w:val="00B5559C"/>
    <w:rsid w:val="00B62A5E"/>
    <w:rsid w:val="00B656A6"/>
    <w:rsid w:val="00B67F34"/>
    <w:rsid w:val="00B8389C"/>
    <w:rsid w:val="00B86762"/>
    <w:rsid w:val="00B92234"/>
    <w:rsid w:val="00BA23A4"/>
    <w:rsid w:val="00BA4BB3"/>
    <w:rsid w:val="00BA5EB6"/>
    <w:rsid w:val="00BB1B63"/>
    <w:rsid w:val="00BC0745"/>
    <w:rsid w:val="00BD1703"/>
    <w:rsid w:val="00BE43F0"/>
    <w:rsid w:val="00BE49AB"/>
    <w:rsid w:val="00BF2E39"/>
    <w:rsid w:val="00C05296"/>
    <w:rsid w:val="00C31770"/>
    <w:rsid w:val="00C33A00"/>
    <w:rsid w:val="00C3652F"/>
    <w:rsid w:val="00C520C8"/>
    <w:rsid w:val="00C63F18"/>
    <w:rsid w:val="00C65480"/>
    <w:rsid w:val="00C715C5"/>
    <w:rsid w:val="00C76578"/>
    <w:rsid w:val="00C8150B"/>
    <w:rsid w:val="00C87387"/>
    <w:rsid w:val="00C9127A"/>
    <w:rsid w:val="00CA23AD"/>
    <w:rsid w:val="00CB1980"/>
    <w:rsid w:val="00CB1F47"/>
    <w:rsid w:val="00CB2CCC"/>
    <w:rsid w:val="00CB5023"/>
    <w:rsid w:val="00CC4DDB"/>
    <w:rsid w:val="00CC6A3E"/>
    <w:rsid w:val="00CC7F12"/>
    <w:rsid w:val="00CD607C"/>
    <w:rsid w:val="00CF5308"/>
    <w:rsid w:val="00D024C8"/>
    <w:rsid w:val="00D162EB"/>
    <w:rsid w:val="00D17A50"/>
    <w:rsid w:val="00D27B8C"/>
    <w:rsid w:val="00D5579B"/>
    <w:rsid w:val="00D61E68"/>
    <w:rsid w:val="00D646FB"/>
    <w:rsid w:val="00D65EEB"/>
    <w:rsid w:val="00D946A2"/>
    <w:rsid w:val="00DA32BE"/>
    <w:rsid w:val="00DA4471"/>
    <w:rsid w:val="00DA5C92"/>
    <w:rsid w:val="00DC4CC3"/>
    <w:rsid w:val="00DC651B"/>
    <w:rsid w:val="00DD7081"/>
    <w:rsid w:val="00DE2B4B"/>
    <w:rsid w:val="00DE6CC5"/>
    <w:rsid w:val="00DF1D8A"/>
    <w:rsid w:val="00E155AD"/>
    <w:rsid w:val="00E31646"/>
    <w:rsid w:val="00E34BFB"/>
    <w:rsid w:val="00E43137"/>
    <w:rsid w:val="00E43163"/>
    <w:rsid w:val="00E45658"/>
    <w:rsid w:val="00E5303B"/>
    <w:rsid w:val="00E839EA"/>
    <w:rsid w:val="00EA1C49"/>
    <w:rsid w:val="00EA5135"/>
    <w:rsid w:val="00EB04CE"/>
    <w:rsid w:val="00EB50EF"/>
    <w:rsid w:val="00EC2F8C"/>
    <w:rsid w:val="00EC3BE8"/>
    <w:rsid w:val="00EC626C"/>
    <w:rsid w:val="00EE5E88"/>
    <w:rsid w:val="00F03095"/>
    <w:rsid w:val="00F07591"/>
    <w:rsid w:val="00F20183"/>
    <w:rsid w:val="00F21E42"/>
    <w:rsid w:val="00F255C0"/>
    <w:rsid w:val="00F309B0"/>
    <w:rsid w:val="00F3295B"/>
    <w:rsid w:val="00F50A5C"/>
    <w:rsid w:val="00F50ACA"/>
    <w:rsid w:val="00F552B2"/>
    <w:rsid w:val="00F57B49"/>
    <w:rsid w:val="00F60860"/>
    <w:rsid w:val="00F62367"/>
    <w:rsid w:val="00F640A6"/>
    <w:rsid w:val="00F6636C"/>
    <w:rsid w:val="00F66B9D"/>
    <w:rsid w:val="00F70E56"/>
    <w:rsid w:val="00F7388F"/>
    <w:rsid w:val="00F95F12"/>
    <w:rsid w:val="00FA1C09"/>
    <w:rsid w:val="00FA5C66"/>
    <w:rsid w:val="00FB15A6"/>
    <w:rsid w:val="00FB23DF"/>
    <w:rsid w:val="00FD031E"/>
    <w:rsid w:val="00FD042A"/>
    <w:rsid w:val="00FD6F3D"/>
    <w:rsid w:val="00FE4658"/>
    <w:rsid w:val="00FE4956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1B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B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B18"/>
    <w:rPr>
      <w:rFonts w:cs="Times New Roman"/>
      <w:b/>
      <w:bCs w:val="0"/>
      <w:color w:val="106BBE"/>
    </w:rPr>
  </w:style>
  <w:style w:type="character" w:customStyle="1" w:styleId="a4">
    <w:name w:val="Цветовое выделение"/>
    <w:uiPriority w:val="99"/>
    <w:rsid w:val="00A21B1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a0"/>
    <w:uiPriority w:val="99"/>
    <w:unhideWhenUsed/>
    <w:rsid w:val="00626D0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9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A39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F0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5A7829"/>
    <w:pPr>
      <w:spacing w:after="0" w:line="240" w:lineRule="auto"/>
    </w:pPr>
  </w:style>
  <w:style w:type="paragraph" w:customStyle="1" w:styleId="ac">
    <w:name w:val="Текст (справка)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A7829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5A7829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5A7829"/>
    <w:pPr>
      <w:spacing w:before="180"/>
      <w:ind w:left="360" w:right="360" w:firstLine="0"/>
    </w:pPr>
  </w:style>
  <w:style w:type="paragraph" w:customStyle="1" w:styleId="af1">
    <w:name w:val="Подзаголовок для информации об изменениях"/>
    <w:basedOn w:val="af"/>
    <w:next w:val="a"/>
    <w:uiPriority w:val="99"/>
    <w:rsid w:val="005A7829"/>
    <w:rPr>
      <w:b/>
      <w:bCs/>
    </w:rPr>
  </w:style>
  <w:style w:type="character" w:customStyle="1" w:styleId="af2">
    <w:name w:val="Цветовое выделение для Текст"/>
    <w:uiPriority w:val="99"/>
    <w:rsid w:val="005A7829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5A7829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AC1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AC19F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AC19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1B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B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B18"/>
    <w:rPr>
      <w:rFonts w:cs="Times New Roman"/>
      <w:b/>
      <w:bCs w:val="0"/>
      <w:color w:val="106BBE"/>
    </w:rPr>
  </w:style>
  <w:style w:type="character" w:customStyle="1" w:styleId="a4">
    <w:name w:val="Цветовое выделение"/>
    <w:uiPriority w:val="99"/>
    <w:rsid w:val="00A21B1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a0"/>
    <w:uiPriority w:val="99"/>
    <w:unhideWhenUsed/>
    <w:rsid w:val="00626D0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9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A39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F0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5A7829"/>
    <w:pPr>
      <w:spacing w:after="0" w:line="240" w:lineRule="auto"/>
    </w:pPr>
  </w:style>
  <w:style w:type="paragraph" w:customStyle="1" w:styleId="ac">
    <w:name w:val="Текст (справка)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A7829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5A7829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5A7829"/>
    <w:pPr>
      <w:spacing w:before="180"/>
      <w:ind w:left="360" w:right="360" w:firstLine="0"/>
    </w:pPr>
  </w:style>
  <w:style w:type="paragraph" w:customStyle="1" w:styleId="af1">
    <w:name w:val="Подзаголовок для информации об изменениях"/>
    <w:basedOn w:val="af"/>
    <w:next w:val="a"/>
    <w:uiPriority w:val="99"/>
    <w:rsid w:val="005A7829"/>
    <w:rPr>
      <w:b/>
      <w:bCs/>
    </w:rPr>
  </w:style>
  <w:style w:type="character" w:customStyle="1" w:styleId="af2">
    <w:name w:val="Цветовое выделение для Текст"/>
    <w:uiPriority w:val="99"/>
    <w:rsid w:val="005A7829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5A7829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AC1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AC19F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AC1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5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1971578/100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FD0F516530F7677BE9AC6538F221A904DB9D8D50CB855875EC7CC1668039D1B2A8B88FBCBEDF97A9693CqCR5B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71971578/17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1971578/1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BB21-3A9B-44AF-B029-5BEF7266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45</Pages>
  <Words>11985</Words>
  <Characters>68320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Оксана В.Федотова</cp:lastModifiedBy>
  <cp:revision>288</cp:revision>
  <cp:lastPrinted>2024-02-07T07:15:00Z</cp:lastPrinted>
  <dcterms:created xsi:type="dcterms:W3CDTF">2023-03-02T10:14:00Z</dcterms:created>
  <dcterms:modified xsi:type="dcterms:W3CDTF">2024-02-12T10:23:00Z</dcterms:modified>
</cp:coreProperties>
</file>