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4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3686"/>
        <w:gridCol w:w="2268"/>
        <w:gridCol w:w="3294"/>
      </w:tblGrid>
      <w:tr>
        <w:trPr>
          <w:trHeight w:val="2126"/>
        </w:trPr>
        <w:tc>
          <w:tcPr>
            <w:tcW w:w="3686" w:type="dxa"/>
          </w:tcPr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Чӑваш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Республикин</w:t>
            </w:r>
            <w:proofErr w:type="spellEnd"/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КАНАШ ХУЛА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АДМИНИСТРАЦИЙЕ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ЙЫШАНУ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03.02.2023 № 79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Канаш хули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hideMark/>
          </w:tcPr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45085</wp:posOffset>
                  </wp:positionV>
                  <wp:extent cx="9207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004" y="21370"/>
                      <wp:lineTo x="21004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94" w:type="dxa"/>
          </w:tcPr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03.02.2023 № 79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Канаш</w:t>
            </w:r>
          </w:p>
        </w:tc>
      </w:tr>
    </w:tbl>
    <w:tbl>
      <w:tblPr>
        <w:tblpPr w:leftFromText="180" w:rightFromText="180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4"/>
      </w:tblGrid>
      <w:tr>
        <w:trPr>
          <w:trHeight w:val="1272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tabs>
                <w:tab w:val="left" w:pos="3255"/>
              </w:tabs>
              <w:ind w:right="4853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 внесении изменений в Примерное положение об оплате труда работников автономного учреждения «Бюро технической инвентаризации города Канаш Чувашской Республики» </w:t>
            </w:r>
          </w:p>
          <w:p>
            <w:pPr>
              <w:tabs>
                <w:tab w:val="left" w:pos="3255"/>
              </w:tabs>
              <w:ind w:right="4853" w:firstLine="0"/>
              <w:rPr>
                <w:rFonts w:ascii="Times New Roman" w:hAnsi="Times New Roman" w:cs="Times New Roman"/>
                <w:b/>
              </w:rPr>
            </w:pPr>
          </w:p>
          <w:p>
            <w:pPr>
              <w:tabs>
                <w:tab w:val="left" w:pos="3255"/>
              </w:tabs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</w:tbl>
    <w:p>
      <w:pPr>
        <w:ind w:firstLine="567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hd w:val="clear" w:color="auto" w:fill="FFFFFF"/>
        </w:rPr>
        <w:t xml:space="preserve">В соответствии со статьей 145 Трудового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города Канаш Чувашской Республики от 19.01.2023 №40 «О повышении оплаты труда работников муниципальных учреждений города Канаш Чувашской Республики» </w:t>
      </w:r>
      <w:r>
        <w:rPr>
          <w:rFonts w:ascii="Times New Roman" w:hAnsi="Times New Roman" w:cs="Times New Roman"/>
        </w:rPr>
        <w:t xml:space="preserve">и </w:t>
      </w:r>
      <w:r>
        <w:rPr>
          <w:rStyle w:val="a4"/>
          <w:rFonts w:ascii="Times New Roman" w:hAnsi="Times New Roman"/>
          <w:color w:val="auto"/>
        </w:rPr>
        <w:t>Уставом</w:t>
      </w:r>
      <w:r>
        <w:rPr>
          <w:rFonts w:ascii="Times New Roman" w:hAnsi="Times New Roman" w:cs="Times New Roman"/>
        </w:rPr>
        <w:t xml:space="preserve"> города Канаш Чувашской Республики</w:t>
      </w:r>
      <w:r>
        <w:rPr>
          <w:rFonts w:ascii="Times New Roman" w:hAnsi="Times New Roman" w:cs="Times New Roman"/>
          <w:sz w:val="23"/>
          <w:szCs w:val="23"/>
        </w:rPr>
        <w:t xml:space="preserve">, </w:t>
      </w:r>
      <w:r>
        <w:rPr>
          <w:rFonts w:ascii="Times New Roman" w:hAnsi="Times New Roman" w:cs="Times New Roman"/>
          <w:b/>
          <w:sz w:val="23"/>
          <w:szCs w:val="23"/>
        </w:rPr>
        <w:t>Администрация города Канаш Чувашской Республики постановляет:</w:t>
      </w:r>
    </w:p>
    <w:p>
      <w:pPr>
        <w:ind w:firstLine="567"/>
        <w:rPr>
          <w:rFonts w:ascii="Times New Roman" w:hAnsi="Times New Roman" w:cs="Times New Roman"/>
          <w:b/>
          <w:sz w:val="23"/>
          <w:szCs w:val="23"/>
        </w:rPr>
      </w:pPr>
    </w:p>
    <w:p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1. Внести в </w:t>
      </w:r>
      <w:hyperlink w:anchor="sub_1000" w:history="1">
        <w:r>
          <w:rPr>
            <w:rStyle w:val="a4"/>
            <w:rFonts w:ascii="Times New Roman" w:hAnsi="Times New Roman"/>
            <w:color w:val="auto"/>
          </w:rPr>
          <w:t>Примерное положение</w:t>
        </w:r>
      </w:hyperlink>
      <w:r>
        <w:rPr>
          <w:rFonts w:ascii="Times New Roman" w:hAnsi="Times New Roman" w:cs="Times New Roman"/>
        </w:rPr>
        <w:t xml:space="preserve"> об оплате труда работников автономного учреждения «Бюро технической инвентаризации» города Канаш Чувашской Республики», утвержденное</w:t>
      </w:r>
      <w:r>
        <w:rPr>
          <w:rFonts w:ascii="Times New Roman" w:hAnsi="Times New Roman" w:cs="Times New Roman"/>
          <w:bCs/>
        </w:rPr>
        <w:t xml:space="preserve"> постановлением администрации города Канаш Чувашской Республики от 01.11.2022 г. № 1494 следующие изменения:</w:t>
      </w:r>
    </w:p>
    <w:p>
      <w:pPr>
        <w:ind w:firstLine="709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1.1. </w:t>
      </w:r>
      <w:r>
        <w:rPr>
          <w:rFonts w:ascii="Times New Roman" w:hAnsi="Times New Roman" w:cs="Times New Roman"/>
          <w:color w:val="000000" w:themeColor="text1"/>
        </w:rPr>
        <w:t xml:space="preserve">подпункт 2.1.6 пункта 2.1 раздела </w:t>
      </w:r>
      <w:r>
        <w:rPr>
          <w:rFonts w:ascii="Times New Roman" w:hAnsi="Times New Roman" w:cs="Times New Roman"/>
          <w:color w:val="000000" w:themeColor="text1"/>
          <w:lang w:val="en-US"/>
        </w:rPr>
        <w:t>II</w:t>
      </w:r>
      <w:r>
        <w:rPr>
          <w:rFonts w:ascii="Times New Roman" w:hAnsi="Times New Roman" w:cs="Times New Roman"/>
          <w:color w:val="000000" w:themeColor="text1"/>
        </w:rPr>
        <w:t xml:space="preserve"> изложить в следующей редакции: 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«</w:t>
      </w:r>
      <w:r>
        <w:rPr>
          <w:rFonts w:ascii="Times New Roman" w:hAnsi="Times New Roman" w:cs="Times New Roman"/>
        </w:rPr>
        <w:t xml:space="preserve">2.1.6. Рекомендуемые минимальные размеры окладов работников учреждения устанавливаются на основе отнесения занимаемых ими должностей к </w:t>
      </w:r>
      <w:hyperlink r:id="rId6" w:history="1">
        <w:r>
          <w:rPr>
            <w:rStyle w:val="a4"/>
            <w:rFonts w:ascii="Times New Roman" w:hAnsi="Times New Roman"/>
            <w:color w:val="auto"/>
          </w:rPr>
          <w:t>профессиональным квалификационным группам</w:t>
        </w:r>
      </w:hyperlink>
      <w:r>
        <w:rPr>
          <w:rFonts w:ascii="Times New Roman" w:hAnsi="Times New Roman" w:cs="Times New Roman"/>
        </w:rPr>
        <w:t xml:space="preserve"> общеотраслевых должностей руководителей, специалистов и служащих, утвержденным </w:t>
      </w:r>
      <w:hyperlink r:id="rId7" w:history="1">
        <w:r>
          <w:rPr>
            <w:rStyle w:val="a4"/>
            <w:rFonts w:ascii="Times New Roman" w:hAnsi="Times New Roman"/>
            <w:color w:val="auto"/>
          </w:rPr>
          <w:t>приказом</w:t>
        </w:r>
      </w:hyperlink>
      <w:r>
        <w:rPr>
          <w:rFonts w:ascii="Times New Roman" w:hAnsi="Times New Roman" w:cs="Times New Roman"/>
        </w:rPr>
        <w:t xml:space="preserve"> Министерства здравоохранения и социального развития Российской Федерации от 29 мая 2008 г. № 247н «Об утверждении профессиональных квалификационных групп общеотраслевых должностей руководителей, специалистов и служащих»:</w:t>
      </w:r>
    </w:p>
    <w:p>
      <w:pPr>
        <w:rPr>
          <w:rFonts w:ascii="Times New Roman" w:hAnsi="Times New Roman" w:cs="Times New Roma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0"/>
        <w:gridCol w:w="2940"/>
        <w:gridCol w:w="1965"/>
      </w:tblGrid>
      <w:tr>
        <w:tc>
          <w:tcPr>
            <w:tcW w:w="4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Профессиональные квалификационные группы должностей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Квалификационные уровни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Рекомендуемый минимальный размер оклада, рублей</w:t>
            </w:r>
          </w:p>
        </w:tc>
      </w:tr>
      <w:tr>
        <w:tc>
          <w:tcPr>
            <w:tcW w:w="4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c>
          <w:tcPr>
            <w:tcW w:w="44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Общеотраслевые должности служащих второго уровня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6407</w:t>
            </w:r>
          </w:p>
        </w:tc>
      </w:tr>
      <w:tr>
        <w:tc>
          <w:tcPr>
            <w:tcW w:w="44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квалификационный уровень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6900</w:t>
            </w:r>
          </w:p>
        </w:tc>
      </w:tr>
      <w:tr>
        <w:tc>
          <w:tcPr>
            <w:tcW w:w="44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Общеотраслевые должности служащих третьего уровня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6653</w:t>
            </w:r>
          </w:p>
        </w:tc>
      </w:tr>
      <w:tr>
        <w:tc>
          <w:tcPr>
            <w:tcW w:w="44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квалификационный уровень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7393</w:t>
            </w:r>
          </w:p>
        </w:tc>
      </w:tr>
      <w:tr>
        <w:tc>
          <w:tcPr>
            <w:tcW w:w="44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квалификационный уровень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8131</w:t>
            </w:r>
          </w:p>
        </w:tc>
      </w:tr>
      <w:tr>
        <w:tc>
          <w:tcPr>
            <w:tcW w:w="44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квалификационный уровень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8870</w:t>
            </w:r>
          </w:p>
        </w:tc>
      </w:tr>
      <w:tr>
        <w:tc>
          <w:tcPr>
            <w:tcW w:w="44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квалификационный уровень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9608</w:t>
            </w:r>
          </w:p>
        </w:tc>
      </w:tr>
      <w:tr>
        <w:tc>
          <w:tcPr>
            <w:tcW w:w="4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Общеотраслевые должности служащих четвертого уровня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11949</w:t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»;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1.2.</w:t>
      </w:r>
      <w:r>
        <w:t xml:space="preserve"> </w:t>
      </w:r>
      <w:r>
        <w:rPr>
          <w:rFonts w:ascii="Times New Roman" w:hAnsi="Times New Roman" w:cs="Times New Roman"/>
        </w:rPr>
        <w:t xml:space="preserve">подпункт 2.1.7 пункта 2.1 раздела II изложить в следующей редакции:  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«2.1.7. Рекомендуемые минимальные размеры окладов работников учреждения, осуществляющих профессиональную деятельность по профессиям рабочих, устанавливаются по </w:t>
      </w:r>
      <w:hyperlink r:id="rId8" w:history="1">
        <w:r>
          <w:rPr>
            <w:rStyle w:val="a4"/>
            <w:rFonts w:ascii="Times New Roman" w:hAnsi="Times New Roman"/>
            <w:color w:val="auto"/>
          </w:rPr>
          <w:t>профессиональным квалификационным группам</w:t>
        </w:r>
      </w:hyperlink>
      <w:r>
        <w:rPr>
          <w:rFonts w:ascii="Times New Roman" w:hAnsi="Times New Roman" w:cs="Times New Roman"/>
        </w:rPr>
        <w:t xml:space="preserve"> общеотраслевых профессий рабочих, утвержденным </w:t>
      </w:r>
      <w:hyperlink r:id="rId9" w:history="1">
        <w:r>
          <w:rPr>
            <w:rStyle w:val="a4"/>
            <w:rFonts w:ascii="Times New Roman" w:hAnsi="Times New Roman"/>
            <w:color w:val="auto"/>
          </w:rPr>
          <w:t>приказом</w:t>
        </w:r>
      </w:hyperlink>
      <w:r>
        <w:rPr>
          <w:rFonts w:ascii="Times New Roman" w:hAnsi="Times New Roman" w:cs="Times New Roman"/>
        </w:rPr>
        <w:t xml:space="preserve"> Министерства здравоохранения и социального развития Российской Федерации от 29 мая 2008 г. N 248н "Об утверждении профессиональных квалификационных групп общеотраслевых профессий рабочих" (зарегистрирован в Министерстве юстиции Российской Федерации 23 июня 2008 г., регистрационный N 11861):</w:t>
      </w:r>
    </w:p>
    <w:p>
      <w:pPr>
        <w:rPr>
          <w:rFonts w:ascii="Times New Roman" w:hAnsi="Times New Roman" w:cs="Times New Roma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0"/>
        <w:gridCol w:w="2940"/>
        <w:gridCol w:w="1965"/>
      </w:tblGrid>
      <w:tr>
        <w:tc>
          <w:tcPr>
            <w:tcW w:w="4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Профессиональные квалификационные группы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Квалификационные уровни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Рекомендуемый минимальный размер оклада, рублей</w:t>
            </w:r>
          </w:p>
        </w:tc>
      </w:tr>
      <w:tr>
        <w:tc>
          <w:tcPr>
            <w:tcW w:w="4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Общеотраслевые профессии рабочих первого уровня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5682</w:t>
            </w:r>
          </w:p>
        </w:tc>
      </w:tr>
      <w:tr>
        <w:tc>
          <w:tcPr>
            <w:tcW w:w="44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Общеотраслевые профессии рабочих второго уровня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6321</w:t>
            </w:r>
          </w:p>
        </w:tc>
      </w:tr>
      <w:tr>
        <w:tc>
          <w:tcPr>
            <w:tcW w:w="44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квалификационный уровень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7490</w:t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»;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 подпункт 2.1.8 пункта 2.1 раздела II изложить в следующей редакции: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«2.1.8. Рекомендуемые минимальные размеры окладов работников учреждения, осуществляющих свою профессиональную деятельность по должностям, не отнесенным к </w:t>
      </w:r>
      <w:hyperlink r:id="rId10" w:history="1">
        <w:r>
          <w:rPr>
            <w:rStyle w:val="a4"/>
            <w:rFonts w:ascii="Times New Roman" w:hAnsi="Times New Roman"/>
            <w:color w:val="auto"/>
          </w:rPr>
          <w:t>профессиональным квалификационным группам</w:t>
        </w:r>
      </w:hyperlink>
      <w:r>
        <w:rPr>
          <w:rFonts w:ascii="Times New Roman" w:hAnsi="Times New Roman" w:cs="Times New Roman"/>
        </w:rPr>
        <w:t>:</w:t>
      </w:r>
    </w:p>
    <w:p>
      <w:pPr>
        <w:rPr>
          <w:rFonts w:ascii="Times New Roman" w:hAnsi="Times New Roman" w:cs="Times New Roma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0"/>
        <w:gridCol w:w="3365"/>
      </w:tblGrid>
      <w:tr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Рекомендуемый минимальный размер оклада, рублей</w:t>
            </w:r>
          </w:p>
        </w:tc>
      </w:tr>
      <w:tr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11334</w:t>
            </w:r>
          </w:p>
        </w:tc>
      </w:tr>
      <w:tr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сектором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9855</w:t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»;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1.4. подпункт 2.1.9 пункта 2.1 раздела II изложить в следующей редакции: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«2.1.9. Рекомендуемые минимальные размеры окладов работников учреждения, осуществляющих свою профессиональную деятельность по профессиям, не отнесенным к </w:t>
      </w:r>
      <w:hyperlink r:id="rId11" w:history="1">
        <w:r>
          <w:rPr>
            <w:rStyle w:val="a4"/>
            <w:rFonts w:ascii="Times New Roman" w:hAnsi="Times New Roman"/>
            <w:color w:val="auto"/>
          </w:rPr>
          <w:t>профессиональным квалификационным группам</w:t>
        </w:r>
      </w:hyperlink>
      <w:r>
        <w:rPr>
          <w:rFonts w:ascii="Times New Roman" w:hAnsi="Times New Roman" w:cs="Times New Roman"/>
        </w:rPr>
        <w:t>: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0"/>
        <w:gridCol w:w="3365"/>
      </w:tblGrid>
      <w:tr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профессии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Рекомендуемый минимальный </w:t>
            </w:r>
            <w:r>
              <w:rPr>
                <w:rFonts w:ascii="Times New Roman" w:hAnsi="Times New Roman" w:cs="Times New Roman"/>
              </w:rPr>
              <w:lastRenderedPageBreak/>
              <w:t>размер оклада, рублей</w:t>
            </w:r>
          </w:p>
        </w:tc>
      </w:tr>
      <w:tr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Охранник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5682</w:t>
            </w:r>
          </w:p>
        </w:tc>
      </w:tr>
    </w:tbl>
    <w:p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».</w:t>
      </w:r>
    </w:p>
    <w:p>
      <w:pPr>
        <w:ind w:firstLine="56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 Настоящее постановление вступает в силу после его официального опубликования и распространяются на правоотношения, возникшие с 1 января 2023 года.</w:t>
      </w:r>
    </w:p>
    <w:p>
      <w:pPr>
        <w:ind w:firstLine="567"/>
        <w:rPr>
          <w:rFonts w:ascii="Times New Roman" w:hAnsi="Times New Roman" w:cs="Times New Roman"/>
          <w:bCs/>
        </w:rPr>
      </w:pPr>
    </w:p>
    <w:p>
      <w:pPr>
        <w:ind w:firstLine="567"/>
        <w:rPr>
          <w:rFonts w:ascii="Times New Roman" w:hAnsi="Times New Roman" w:cs="Times New Roman"/>
          <w:bCs/>
        </w:rPr>
      </w:pPr>
    </w:p>
    <w:p>
      <w:pPr>
        <w:ind w:firstLine="0"/>
        <w:rPr>
          <w:rFonts w:ascii="Times New Roman" w:hAnsi="Times New Roman" w:cs="Times New Roman"/>
          <w:bCs/>
        </w:rPr>
      </w:pPr>
    </w:p>
    <w:p>
      <w:pPr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Глава администрации города                                         В.Н. Михайлов</w:t>
      </w:r>
    </w:p>
    <w:p>
      <w:pPr>
        <w:pStyle w:val="affa"/>
        <w:jc w:val="center"/>
        <w:rPr>
          <w:rFonts w:ascii="Times New Roman" w:hAnsi="Times New Roman"/>
          <w:sz w:val="24"/>
          <w:szCs w:val="24"/>
        </w:rPr>
      </w:pPr>
    </w:p>
    <w:p>
      <w:pPr>
        <w:pStyle w:val="affa"/>
        <w:jc w:val="center"/>
        <w:rPr>
          <w:rFonts w:ascii="Times New Roman" w:hAnsi="Times New Roman"/>
          <w:sz w:val="24"/>
          <w:szCs w:val="24"/>
        </w:rPr>
      </w:pPr>
    </w:p>
    <w:p>
      <w:pPr>
        <w:pStyle w:val="affa"/>
        <w:rPr>
          <w:rFonts w:ascii="Times New Roman" w:hAnsi="Times New Roman"/>
          <w:sz w:val="24"/>
          <w:szCs w:val="24"/>
        </w:rPr>
      </w:pPr>
    </w:p>
    <w:p>
      <w:pPr>
        <w:jc w:val="right"/>
        <w:rPr>
          <w:rFonts w:ascii="Times New Roman" w:hAnsi="Times New Roman" w:cs="Times New Roman"/>
          <w:b/>
          <w:bCs/>
        </w:rPr>
      </w:pPr>
    </w:p>
    <w:sectPr>
      <w:pgSz w:w="12240" w:h="15840" w:code="1"/>
      <w:pgMar w:top="1134" w:right="1041" w:bottom="851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huv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644E5"/>
    <w:multiLevelType w:val="multilevel"/>
    <w:tmpl w:val="0FC67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20229C"/>
    <w:multiLevelType w:val="hybridMultilevel"/>
    <w:tmpl w:val="74E88C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716EB6"/>
    <w:multiLevelType w:val="hybridMultilevel"/>
    <w:tmpl w:val="15DA965E"/>
    <w:lvl w:ilvl="0" w:tplc="BDFE50F4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FBB207A"/>
    <w:multiLevelType w:val="hybridMultilevel"/>
    <w:tmpl w:val="1E22592C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4A08C0"/>
    <w:multiLevelType w:val="hybridMultilevel"/>
    <w:tmpl w:val="51D60A20"/>
    <w:lvl w:ilvl="0" w:tplc="A910771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11923BCB"/>
    <w:multiLevelType w:val="multilevel"/>
    <w:tmpl w:val="C2721514"/>
    <w:lvl w:ilvl="0">
      <w:start w:val="1"/>
      <w:numFmt w:val="decimal"/>
      <w:lvlText w:val="%1."/>
      <w:lvlJc w:val="left"/>
      <w:pPr>
        <w:ind w:left="1916" w:hanging="106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79" w:hanging="11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79" w:hanging="11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6" w15:restartNumberingAfterBreak="0">
    <w:nsid w:val="11E10D0E"/>
    <w:multiLevelType w:val="hybridMultilevel"/>
    <w:tmpl w:val="E5105CEA"/>
    <w:lvl w:ilvl="0" w:tplc="D0A85EC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13596151"/>
    <w:multiLevelType w:val="hybridMultilevel"/>
    <w:tmpl w:val="947E40CE"/>
    <w:lvl w:ilvl="0" w:tplc="9DE0050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1CE07E3D"/>
    <w:multiLevelType w:val="multilevel"/>
    <w:tmpl w:val="E362EB30"/>
    <w:lvl w:ilvl="0">
      <w:start w:val="1"/>
      <w:numFmt w:val="decimal"/>
      <w:lvlText w:val="%1."/>
      <w:lvlJc w:val="left"/>
      <w:pPr>
        <w:ind w:left="1365" w:hanging="13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075" w:hanging="13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85" w:hanging="13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95" w:hanging="136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05" w:hanging="136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15" w:hanging="136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9" w15:restartNumberingAfterBreak="0">
    <w:nsid w:val="209228B3"/>
    <w:multiLevelType w:val="hybridMultilevel"/>
    <w:tmpl w:val="F8A0A95E"/>
    <w:lvl w:ilvl="0" w:tplc="FBAEE0A6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  <w:rPr>
        <w:rFonts w:cs="Times New Roman"/>
      </w:rPr>
    </w:lvl>
  </w:abstractNum>
  <w:abstractNum w:abstractNumId="10" w15:restartNumberingAfterBreak="0">
    <w:nsid w:val="211F47CE"/>
    <w:multiLevelType w:val="hybridMultilevel"/>
    <w:tmpl w:val="E5E2B99A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B4DB6"/>
    <w:multiLevelType w:val="hybridMultilevel"/>
    <w:tmpl w:val="4A6EBBB6"/>
    <w:lvl w:ilvl="0" w:tplc="BBB82D24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2" w15:restartNumberingAfterBreak="0">
    <w:nsid w:val="34C76DA8"/>
    <w:multiLevelType w:val="hybridMultilevel"/>
    <w:tmpl w:val="86A61116"/>
    <w:lvl w:ilvl="0" w:tplc="6A3AB7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36ED631A"/>
    <w:multiLevelType w:val="multilevel"/>
    <w:tmpl w:val="2E443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4" w15:restartNumberingAfterBreak="0">
    <w:nsid w:val="39F05B4C"/>
    <w:multiLevelType w:val="hybridMultilevel"/>
    <w:tmpl w:val="C9B83BF6"/>
    <w:lvl w:ilvl="0" w:tplc="98206C5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B7B22C2"/>
    <w:multiLevelType w:val="hybridMultilevel"/>
    <w:tmpl w:val="DB1E9FEA"/>
    <w:lvl w:ilvl="0" w:tplc="EA7E9976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  <w:rPr>
        <w:rFonts w:cs="Times New Roman"/>
      </w:rPr>
    </w:lvl>
  </w:abstractNum>
  <w:abstractNum w:abstractNumId="16" w15:restartNumberingAfterBreak="0">
    <w:nsid w:val="3F0679B6"/>
    <w:multiLevelType w:val="hybridMultilevel"/>
    <w:tmpl w:val="0640FD98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0FD632B"/>
    <w:multiLevelType w:val="hybridMultilevel"/>
    <w:tmpl w:val="6D9C77EC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42DB9"/>
    <w:multiLevelType w:val="hybridMultilevel"/>
    <w:tmpl w:val="7A7EA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E56D6E"/>
    <w:multiLevelType w:val="multilevel"/>
    <w:tmpl w:val="A5B813B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51EA5286"/>
    <w:multiLevelType w:val="hybridMultilevel"/>
    <w:tmpl w:val="5708213A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C6EBD"/>
    <w:multiLevelType w:val="hybridMultilevel"/>
    <w:tmpl w:val="173A5516"/>
    <w:lvl w:ilvl="0" w:tplc="76F86A36"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5"/>
        </w:tabs>
        <w:ind w:left="34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5"/>
        </w:tabs>
        <w:ind w:left="4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</w:abstractNum>
  <w:abstractNum w:abstractNumId="22" w15:restartNumberingAfterBreak="0">
    <w:nsid w:val="5C894A2A"/>
    <w:multiLevelType w:val="multilevel"/>
    <w:tmpl w:val="D5EA06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3" w15:restartNumberingAfterBreak="0">
    <w:nsid w:val="5DD17473"/>
    <w:multiLevelType w:val="hybridMultilevel"/>
    <w:tmpl w:val="15DA965E"/>
    <w:lvl w:ilvl="0" w:tplc="BDFE50F4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636B416B"/>
    <w:multiLevelType w:val="multilevel"/>
    <w:tmpl w:val="BE28B33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4107B12"/>
    <w:multiLevelType w:val="multilevel"/>
    <w:tmpl w:val="688891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81672B2"/>
    <w:multiLevelType w:val="hybridMultilevel"/>
    <w:tmpl w:val="B9883958"/>
    <w:lvl w:ilvl="0" w:tplc="DAE8A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686B2D3C"/>
    <w:multiLevelType w:val="hybridMultilevel"/>
    <w:tmpl w:val="0E9A9A08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2558F"/>
    <w:multiLevelType w:val="hybridMultilevel"/>
    <w:tmpl w:val="24FC4D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A0D3B29"/>
    <w:multiLevelType w:val="multilevel"/>
    <w:tmpl w:val="4B7A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F12482F"/>
    <w:multiLevelType w:val="hybridMultilevel"/>
    <w:tmpl w:val="E54E79B8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0FD7AA0"/>
    <w:multiLevelType w:val="multilevel"/>
    <w:tmpl w:val="6142AF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74094491"/>
    <w:multiLevelType w:val="hybridMultilevel"/>
    <w:tmpl w:val="4FAAB236"/>
    <w:lvl w:ilvl="0" w:tplc="A156F41C">
      <w:start w:val="1"/>
      <w:numFmt w:val="russianLower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 w15:restartNumberingAfterBreak="0">
    <w:nsid w:val="769509AE"/>
    <w:multiLevelType w:val="multilevel"/>
    <w:tmpl w:val="2F064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76B549B4"/>
    <w:multiLevelType w:val="hybridMultilevel"/>
    <w:tmpl w:val="72A48D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30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0"/>
  </w:num>
  <w:num w:numId="5">
    <w:abstractNumId w:val="20"/>
  </w:num>
  <w:num w:numId="6">
    <w:abstractNumId w:val="17"/>
  </w:num>
  <w:num w:numId="7">
    <w:abstractNumId w:val="27"/>
  </w:num>
  <w:num w:numId="8">
    <w:abstractNumId w:val="31"/>
  </w:num>
  <w:num w:numId="9">
    <w:abstractNumId w:val="16"/>
  </w:num>
  <w:num w:numId="10">
    <w:abstractNumId w:val="3"/>
  </w:num>
  <w:num w:numId="11">
    <w:abstractNumId w:val="2"/>
  </w:num>
  <w:num w:numId="12">
    <w:abstractNumId w:val="23"/>
  </w:num>
  <w:num w:numId="13">
    <w:abstractNumId w:val="13"/>
  </w:num>
  <w:num w:numId="14">
    <w:abstractNumId w:val="26"/>
  </w:num>
  <w:num w:numId="15">
    <w:abstractNumId w:val="35"/>
  </w:num>
  <w:num w:numId="16">
    <w:abstractNumId w:val="21"/>
  </w:num>
  <w:num w:numId="17">
    <w:abstractNumId w:val="9"/>
  </w:num>
  <w:num w:numId="18">
    <w:abstractNumId w:val="0"/>
  </w:num>
  <w:num w:numId="19">
    <w:abstractNumId w:val="19"/>
  </w:num>
  <w:num w:numId="20">
    <w:abstractNumId w:val="32"/>
  </w:num>
  <w:num w:numId="21">
    <w:abstractNumId w:val="24"/>
  </w:num>
  <w:num w:numId="22">
    <w:abstractNumId w:val="25"/>
  </w:num>
  <w:num w:numId="23">
    <w:abstractNumId w:val="7"/>
  </w:num>
  <w:num w:numId="24">
    <w:abstractNumId w:val="29"/>
  </w:num>
  <w:num w:numId="25">
    <w:abstractNumId w:val="12"/>
  </w:num>
  <w:num w:numId="26">
    <w:abstractNumId w:val="34"/>
  </w:num>
  <w:num w:numId="27">
    <w:abstractNumId w:val="4"/>
  </w:num>
  <w:num w:numId="28">
    <w:abstractNumId w:val="1"/>
  </w:num>
  <w:num w:numId="29">
    <w:abstractNumId w:val="18"/>
  </w:num>
  <w:num w:numId="30">
    <w:abstractNumId w:val="28"/>
  </w:num>
  <w:num w:numId="31">
    <w:abstractNumId w:val="5"/>
  </w:num>
  <w:num w:numId="32">
    <w:abstractNumId w:val="33"/>
  </w:num>
  <w:num w:numId="33">
    <w:abstractNumId w:val="22"/>
  </w:num>
  <w:num w:numId="34">
    <w:abstractNumId w:val="11"/>
  </w:num>
  <w:num w:numId="35">
    <w:abstractNumId w:val="6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EC083AE-76BF-48E9-A41A-9C78730D4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 Chuv" w:hAnsi="Times New Roman Chuv" w:cs="Times New Roman"/>
      <w:sz w:val="26"/>
      <w:szCs w:val="20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autoSpaceDE/>
      <w:autoSpaceDN/>
      <w:adjustRightInd/>
      <w:ind w:firstLine="0"/>
      <w:jc w:val="right"/>
      <w:outlineLvl w:val="3"/>
    </w:pPr>
    <w:rPr>
      <w:rFonts w:ascii="TimesET" w:hAnsi="TimesET" w:cs="Times New Roman"/>
      <w:b/>
      <w:bCs/>
      <w:szCs w:val="20"/>
    </w:rPr>
  </w:style>
  <w:style w:type="paragraph" w:styleId="5">
    <w:name w:val="heading 5"/>
    <w:basedOn w:val="a"/>
    <w:next w:val="a"/>
    <w:link w:val="50"/>
    <w:uiPriority w:val="9"/>
    <w:qFormat/>
    <w:pPr>
      <w:keepNext/>
      <w:widowControl/>
      <w:autoSpaceDE/>
      <w:autoSpaceDN/>
      <w:adjustRightInd/>
      <w:ind w:firstLine="0"/>
      <w:jc w:val="center"/>
      <w:outlineLvl w:val="4"/>
    </w:pPr>
    <w:rPr>
      <w:rFonts w:ascii="Times New Roman" w:hAnsi="Times New Roman" w:cs="Times New Roman"/>
      <w:szCs w:val="20"/>
    </w:rPr>
  </w:style>
  <w:style w:type="paragraph" w:styleId="6">
    <w:name w:val="heading 6"/>
    <w:basedOn w:val="a"/>
    <w:next w:val="a"/>
    <w:link w:val="60"/>
    <w:uiPriority w:val="9"/>
    <w:qFormat/>
    <w:pPr>
      <w:keepNext/>
      <w:widowControl/>
      <w:autoSpaceDE/>
      <w:autoSpaceDN/>
      <w:adjustRightInd/>
      <w:ind w:firstLine="0"/>
      <w:outlineLvl w:val="5"/>
    </w:pPr>
    <w:rPr>
      <w:rFonts w:ascii="TimesET" w:hAnsi="TimesET" w:cs="Times New Roman"/>
      <w:szCs w:val="20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/>
      <w:autoSpaceDE/>
      <w:autoSpaceDN/>
      <w:adjustRightInd/>
      <w:ind w:firstLine="709"/>
      <w:jc w:val="right"/>
      <w:outlineLvl w:val="6"/>
    </w:pPr>
    <w:rPr>
      <w:rFonts w:ascii="TimesET" w:hAnsi="TimesET" w:cs="Times New Roman"/>
      <w:szCs w:val="20"/>
    </w:rPr>
  </w:style>
  <w:style w:type="paragraph" w:styleId="8">
    <w:name w:val="heading 8"/>
    <w:basedOn w:val="a"/>
    <w:next w:val="a"/>
    <w:link w:val="80"/>
    <w:uiPriority w:val="9"/>
    <w:qFormat/>
    <w:pPr>
      <w:keepNext/>
      <w:widowControl/>
      <w:overflowPunct w:val="0"/>
      <w:ind w:firstLine="0"/>
      <w:outlineLvl w:val="7"/>
    </w:pPr>
    <w:rPr>
      <w:rFonts w:ascii="Times New Roman" w:hAnsi="Times New Roman" w:cs="Times New Roman"/>
      <w:i/>
      <w:sz w:val="18"/>
      <w:szCs w:val="20"/>
    </w:rPr>
  </w:style>
  <w:style w:type="paragraph" w:styleId="9">
    <w:name w:val="heading 9"/>
    <w:basedOn w:val="a"/>
    <w:next w:val="a"/>
    <w:link w:val="90"/>
    <w:uiPriority w:val="9"/>
    <w:qFormat/>
    <w:pPr>
      <w:keepNext/>
      <w:widowControl/>
      <w:autoSpaceDE/>
      <w:autoSpaceDN/>
      <w:adjustRightInd/>
      <w:ind w:left="4820" w:firstLine="0"/>
      <w:jc w:val="center"/>
      <w:outlineLvl w:val="8"/>
    </w:pPr>
    <w:rPr>
      <w:rFonts w:ascii="TimesET" w:hAnsi="TimesET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Times New Roman Chuv" w:hAnsi="Times New Roman Chuv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locked/>
    <w:rPr>
      <w:rFonts w:ascii="Times New Roman" w:hAnsi="Times New Roman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locked/>
    <w:rPr>
      <w:rFonts w:ascii="TimesET" w:hAnsi="TimesET" w:cs="Times New Roman"/>
      <w:b/>
      <w:bCs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locked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locked/>
    <w:rPr>
      <w:rFonts w:ascii="TimesET" w:hAnsi="TimesET" w:cs="Times New Roman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locked/>
    <w:rPr>
      <w:rFonts w:ascii="TimesET" w:hAnsi="TimesET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locked/>
    <w:rPr>
      <w:rFonts w:ascii="Times New Roman" w:hAnsi="Times New Roman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locked/>
    <w:rPr>
      <w:rFonts w:ascii="TimesET" w:hAnsi="TimesET" w:cs="Times New Roman"/>
      <w:sz w:val="20"/>
      <w:szCs w:val="20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pPr>
      <w:ind w:firstLine="0"/>
    </w:pPr>
  </w:style>
  <w:style w:type="paragraph" w:customStyle="1" w:styleId="a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</w:style>
  <w:style w:type="paragraph" w:styleId="aa">
    <w:name w:val="Body Text Indent"/>
    <w:basedOn w:val="a"/>
    <w:link w:val="ab"/>
    <w:uiPriority w:val="99"/>
    <w:pPr>
      <w:widowControl/>
      <w:autoSpaceDE/>
      <w:autoSpaceDN/>
      <w:adjustRightInd/>
      <w:ind w:left="284" w:hanging="284"/>
      <w:jc w:val="left"/>
    </w:pPr>
    <w:rPr>
      <w:rFonts w:ascii="Times New Roman" w:hAnsi="Times New Roman" w:cs="Times New Roman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(2)_"/>
    <w:link w:val="22"/>
    <w:locked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autoSpaceDE/>
      <w:autoSpaceDN/>
      <w:adjustRightInd/>
      <w:spacing w:after="420" w:line="240" w:lineRule="atLeast"/>
      <w:ind w:firstLine="0"/>
      <w:jc w:val="center"/>
    </w:pPr>
    <w:rPr>
      <w:rFonts w:asciiTheme="minorHAnsi" w:hAnsiTheme="minorHAnsi" w:cs="Times New Roman"/>
      <w:sz w:val="28"/>
      <w:szCs w:val="28"/>
    </w:rPr>
  </w:style>
  <w:style w:type="paragraph" w:styleId="ac">
    <w:name w:val="Balloon Text"/>
    <w:basedOn w:val="a"/>
    <w:link w:val="ad"/>
    <w:uiPriority w:val="99"/>
    <w:unhideWhenUsed/>
    <w:rPr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Pr>
      <w:rFonts w:ascii="Arial" w:hAnsi="Arial" w:cs="Arial"/>
      <w:sz w:val="18"/>
      <w:szCs w:val="18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Pr>
      <w:rFonts w:ascii="Arial" w:hAnsi="Arial"/>
      <w:sz w:val="20"/>
    </w:rPr>
  </w:style>
  <w:style w:type="character" w:styleId="ae">
    <w:name w:val="Hyperlink"/>
    <w:basedOn w:val="a0"/>
    <w:uiPriority w:val="99"/>
    <w:rPr>
      <w:rFonts w:cs="Times New Roman"/>
      <w:color w:val="0000FF"/>
      <w:u w:val="single"/>
    </w:rPr>
  </w:style>
  <w:style w:type="table" w:styleId="af">
    <w:name w:val="Table Grid"/>
    <w:basedOn w:val="a1"/>
    <w:uiPriority w:val="59"/>
    <w:pPr>
      <w:spacing w:after="0" w:line="240" w:lineRule="auto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qFormat/>
    <w:pPr>
      <w:autoSpaceDE/>
      <w:autoSpaceDN/>
      <w:adjustRightInd/>
      <w:ind w:left="124" w:firstLine="0"/>
      <w:jc w:val="left"/>
    </w:pPr>
    <w:rPr>
      <w:rFonts w:ascii="Times New Roman" w:hAnsi="Times New Roman" w:cs="Times New Roman"/>
      <w:sz w:val="28"/>
      <w:szCs w:val="28"/>
      <w:lang w:val="en-US" w:eastAsia="en-US"/>
    </w:rPr>
  </w:style>
  <w:style w:type="character" w:customStyle="1" w:styleId="af1">
    <w:name w:val="Основной текст Знак"/>
    <w:basedOn w:val="a0"/>
    <w:link w:val="af0"/>
    <w:uiPriority w:val="99"/>
    <w:locked/>
    <w:rPr>
      <w:rFonts w:ascii="Times New Roman" w:hAnsi="Times New Roman" w:cs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qFormat/>
    <w:pPr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af2">
    <w:name w:val="Комментарий"/>
    <w:basedOn w:val="a"/>
    <w:next w:val="a"/>
    <w:uiPriority w:val="99"/>
    <w:pPr>
      <w:widowControl/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uiPriority w:val="99"/>
    <w:rPr>
      <w:i/>
      <w:iCs/>
    </w:rPr>
  </w:style>
  <w:style w:type="paragraph" w:styleId="23">
    <w:name w:val="Body Text Indent 2"/>
    <w:basedOn w:val="a"/>
    <w:link w:val="24"/>
    <w:uiPriority w:val="99"/>
    <w:pPr>
      <w:widowControl/>
      <w:autoSpaceDE/>
      <w:autoSpaceDN/>
      <w:adjustRightInd/>
    </w:pPr>
    <w:rPr>
      <w:rFonts w:ascii="TimesET" w:hAnsi="TimesET" w:cs="Times New Roman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Pr>
      <w:rFonts w:ascii="TimesET" w:hAnsi="TimesET" w:cs="Times New Roman"/>
      <w:sz w:val="20"/>
      <w:szCs w:val="20"/>
    </w:rPr>
  </w:style>
  <w:style w:type="paragraph" w:styleId="af4">
    <w:name w:val="Title"/>
    <w:basedOn w:val="a"/>
    <w:link w:val="af5"/>
    <w:uiPriority w:val="10"/>
    <w:qFormat/>
    <w:pPr>
      <w:widowControl/>
      <w:autoSpaceDE/>
      <w:autoSpaceDN/>
      <w:adjustRightInd/>
      <w:ind w:firstLine="0"/>
      <w:jc w:val="center"/>
    </w:pPr>
    <w:rPr>
      <w:rFonts w:ascii="TimesET" w:hAnsi="TimesET" w:cs="Times New Roman"/>
      <w:szCs w:val="20"/>
    </w:rPr>
  </w:style>
  <w:style w:type="character" w:customStyle="1" w:styleId="af5">
    <w:name w:val="Заголовок Знак"/>
    <w:basedOn w:val="a0"/>
    <w:link w:val="af4"/>
    <w:uiPriority w:val="10"/>
    <w:locked/>
    <w:rPr>
      <w:rFonts w:ascii="TimesET" w:hAnsi="TimesET" w:cs="Times New Roman"/>
      <w:sz w:val="20"/>
      <w:szCs w:val="20"/>
    </w:rPr>
  </w:style>
  <w:style w:type="paragraph" w:styleId="25">
    <w:name w:val="Body Text 2"/>
    <w:basedOn w:val="a"/>
    <w:link w:val="26"/>
    <w:uiPriority w:val="99"/>
    <w:pPr>
      <w:autoSpaceDE/>
      <w:autoSpaceDN/>
      <w:adjustRightInd/>
      <w:ind w:firstLine="0"/>
    </w:pPr>
    <w:rPr>
      <w:rFonts w:ascii="TimesET" w:hAnsi="TimesET" w:cs="Times New Roman"/>
      <w:szCs w:val="20"/>
    </w:rPr>
  </w:style>
  <w:style w:type="character" w:customStyle="1" w:styleId="26">
    <w:name w:val="Основной текст 2 Знак"/>
    <w:basedOn w:val="a0"/>
    <w:link w:val="25"/>
    <w:uiPriority w:val="99"/>
    <w:locked/>
    <w:rPr>
      <w:rFonts w:ascii="TimesET" w:hAnsi="TimesET" w:cs="Times New Roman"/>
      <w:sz w:val="20"/>
      <w:szCs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uiPriority w:val="99"/>
    <w:pPr>
      <w:widowControl/>
      <w:autoSpaceDE/>
      <w:autoSpaceDN/>
      <w:adjustRightInd/>
      <w:jc w:val="left"/>
    </w:pPr>
    <w:rPr>
      <w:rFonts w:ascii="Times New Roman" w:hAnsi="Times New Roman" w:cs="Times New Roman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33">
    <w:name w:val="Body Text 3"/>
    <w:basedOn w:val="a"/>
    <w:link w:val="34"/>
    <w:uiPriority w:val="99"/>
    <w:pPr>
      <w:widowControl/>
      <w:autoSpaceDE/>
      <w:autoSpaceDN/>
      <w:adjustRightInd/>
      <w:ind w:firstLine="0"/>
    </w:pPr>
    <w:rPr>
      <w:rFonts w:ascii="TimesET" w:hAnsi="TimesET" w:cs="Times New Roman"/>
      <w:b/>
      <w:bCs/>
      <w:szCs w:val="20"/>
    </w:rPr>
  </w:style>
  <w:style w:type="character" w:customStyle="1" w:styleId="34">
    <w:name w:val="Основной текст 3 Знак"/>
    <w:basedOn w:val="a0"/>
    <w:link w:val="33"/>
    <w:uiPriority w:val="99"/>
    <w:locked/>
    <w:rPr>
      <w:rFonts w:ascii="TimesET" w:hAnsi="TimesET" w:cs="Times New Roman"/>
      <w:b/>
      <w:bCs/>
      <w:sz w:val="20"/>
      <w:szCs w:val="20"/>
    </w:rPr>
  </w:style>
  <w:style w:type="paragraph" w:styleId="af6">
    <w:name w:val="caption"/>
    <w:basedOn w:val="a"/>
    <w:next w:val="a"/>
    <w:uiPriority w:val="35"/>
    <w:qFormat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b/>
      <w:bCs/>
      <w:color w:val="FF0000"/>
      <w:szCs w:val="20"/>
    </w:rPr>
  </w:style>
  <w:style w:type="paragraph" w:styleId="af7">
    <w:name w:val="footer"/>
    <w:basedOn w:val="a"/>
    <w:link w:val="af8"/>
    <w:uiPriority w:val="99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locked/>
    <w:rPr>
      <w:rFonts w:ascii="Times New Roman" w:hAnsi="Times New Roman" w:cs="Times New Roman"/>
      <w:sz w:val="20"/>
    </w:rPr>
  </w:style>
  <w:style w:type="character" w:customStyle="1" w:styleId="af9">
    <w:name w:val="Основной текст_"/>
    <w:link w:val="61"/>
    <w:locked/>
    <w:rPr>
      <w:b/>
      <w:sz w:val="23"/>
      <w:shd w:val="clear" w:color="auto" w:fill="FFFFFF"/>
    </w:rPr>
  </w:style>
  <w:style w:type="character" w:styleId="afa">
    <w:name w:val="page number"/>
    <w:basedOn w:val="a0"/>
    <w:uiPriority w:val="99"/>
    <w:rPr>
      <w:rFonts w:cs="Times New Roman"/>
    </w:rPr>
  </w:style>
  <w:style w:type="paragraph" w:styleId="afb">
    <w:name w:val="header"/>
    <w:basedOn w:val="a"/>
    <w:link w:val="afc"/>
    <w:uiPriority w:val="99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c">
    <w:name w:val="Верхний колонтитул Знак"/>
    <w:basedOn w:val="a0"/>
    <w:link w:val="afb"/>
    <w:uiPriority w:val="99"/>
    <w:locked/>
    <w:rPr>
      <w:rFonts w:ascii="Times New Roman" w:hAnsi="Times New Roman" w:cs="Times New Roman"/>
      <w:sz w:val="20"/>
    </w:rPr>
  </w:style>
  <w:style w:type="character" w:customStyle="1" w:styleId="3pt">
    <w:name w:val="Основной текст + Интервал 3 pt"/>
    <w:rPr>
      <w:rFonts w:ascii="Times New Roman" w:hAnsi="Times New Roman"/>
      <w:b/>
      <w:color w:val="000000"/>
      <w:spacing w:val="60"/>
      <w:w w:val="100"/>
      <w:position w:val="0"/>
      <w:sz w:val="24"/>
      <w:u w:val="none"/>
      <w:shd w:val="clear" w:color="auto" w:fill="FFFFFF"/>
      <w:lang w:val="ru-RU" w:eastAsia="x-none"/>
    </w:rPr>
  </w:style>
  <w:style w:type="character" w:customStyle="1" w:styleId="11">
    <w:name w:val="Основной текст Знак1"/>
    <w:locked/>
    <w:rPr>
      <w:sz w:val="28"/>
    </w:rPr>
  </w:style>
  <w:style w:type="paragraph" w:styleId="afd">
    <w:name w:val="List Paragraph"/>
    <w:basedOn w:val="a"/>
    <w:uiPriority w:val="34"/>
    <w:qFormat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61">
    <w:name w:val="Основной текст6"/>
    <w:basedOn w:val="a"/>
    <w:link w:val="af9"/>
    <w:pPr>
      <w:shd w:val="clear" w:color="auto" w:fill="FFFFFF"/>
      <w:autoSpaceDE/>
      <w:autoSpaceDN/>
      <w:adjustRightInd/>
      <w:spacing w:after="840" w:line="298" w:lineRule="exact"/>
      <w:ind w:firstLine="0"/>
      <w:jc w:val="right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27">
    <w:name w:val="Основной текст2"/>
    <w:rPr>
      <w:b/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character" w:customStyle="1" w:styleId="35">
    <w:name w:val="Основной текст3"/>
    <w:rPr>
      <w:b/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41">
    <w:name w:val="Основной текст4"/>
    <w:rPr>
      <w:b/>
      <w:color w:val="000000"/>
      <w:spacing w:val="0"/>
      <w:w w:val="100"/>
      <w:position w:val="0"/>
      <w:sz w:val="23"/>
      <w:shd w:val="clear" w:color="auto" w:fill="FFFFFF"/>
    </w:rPr>
  </w:style>
  <w:style w:type="character" w:customStyle="1" w:styleId="12">
    <w:name w:val="Основной текст1"/>
    <w:rPr>
      <w:rFonts w:ascii="Times New Roman" w:hAnsi="Times New Roman"/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13">
    <w:name w:val="Заголовок №1_"/>
    <w:link w:val="110"/>
    <w:locked/>
    <w:rPr>
      <w:b/>
      <w:sz w:val="23"/>
      <w:shd w:val="clear" w:color="auto" w:fill="FFFFFF"/>
    </w:rPr>
  </w:style>
  <w:style w:type="paragraph" w:customStyle="1" w:styleId="110">
    <w:name w:val="Заголовок №11"/>
    <w:basedOn w:val="a"/>
    <w:link w:val="13"/>
    <w:pPr>
      <w:shd w:val="clear" w:color="auto" w:fill="FFFFFF"/>
      <w:autoSpaceDE/>
      <w:autoSpaceDN/>
      <w:adjustRightInd/>
      <w:spacing w:before="240" w:after="360" w:line="240" w:lineRule="atLeast"/>
      <w:ind w:firstLine="0"/>
      <w:jc w:val="left"/>
      <w:outlineLvl w:val="0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14">
    <w:name w:val="Заголовок №1"/>
    <w:rPr>
      <w:b/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paragraph" w:customStyle="1" w:styleId="210">
    <w:name w:val="Основной текст (2)1"/>
    <w:basedOn w:val="a"/>
    <w:pPr>
      <w:shd w:val="clear" w:color="auto" w:fill="FFFFFF"/>
      <w:autoSpaceDE/>
      <w:autoSpaceDN/>
      <w:adjustRightInd/>
      <w:spacing w:before="300" w:after="360" w:line="240" w:lineRule="atLeast"/>
      <w:ind w:firstLine="0"/>
      <w:jc w:val="center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9pt">
    <w:name w:val="Основной текст + 9 pt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lang w:val="ru-RU" w:eastAsia="x-none"/>
    </w:rPr>
  </w:style>
  <w:style w:type="character" w:customStyle="1" w:styleId="9pt2">
    <w:name w:val="Основной текст + 9 pt2"/>
    <w:rPr>
      <w:rFonts w:ascii="Times New Roman" w:hAnsi="Times New Roman"/>
      <w:color w:val="000000"/>
      <w:spacing w:val="0"/>
      <w:w w:val="100"/>
      <w:position w:val="0"/>
      <w:sz w:val="18"/>
      <w:u w:val="single"/>
      <w:shd w:val="clear" w:color="auto" w:fill="FFFFFF"/>
      <w:lang w:val="ru-RU" w:eastAsia="x-none"/>
    </w:rPr>
  </w:style>
  <w:style w:type="character" w:customStyle="1" w:styleId="9pt1">
    <w:name w:val="Основной текст + 9 pt1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lang w:val="ru-RU" w:eastAsia="x-none"/>
    </w:rPr>
  </w:style>
  <w:style w:type="character" w:customStyle="1" w:styleId="36">
    <w:name w:val="Основной текст (3)_"/>
    <w:link w:val="310"/>
    <w:locked/>
    <w:rPr>
      <w:sz w:val="23"/>
      <w:shd w:val="clear" w:color="auto" w:fill="FFFFFF"/>
    </w:rPr>
  </w:style>
  <w:style w:type="paragraph" w:customStyle="1" w:styleId="310">
    <w:name w:val="Основной текст (3)1"/>
    <w:basedOn w:val="a"/>
    <w:link w:val="36"/>
    <w:pPr>
      <w:shd w:val="clear" w:color="auto" w:fill="FFFFFF"/>
      <w:autoSpaceDE/>
      <w:autoSpaceDN/>
      <w:adjustRightInd/>
      <w:spacing w:before="240" w:line="274" w:lineRule="exact"/>
      <w:jc w:val="left"/>
    </w:pPr>
    <w:rPr>
      <w:rFonts w:asciiTheme="minorHAnsi" w:hAnsiTheme="minorHAnsi" w:cs="Times New Roman"/>
      <w:sz w:val="23"/>
      <w:szCs w:val="23"/>
    </w:rPr>
  </w:style>
  <w:style w:type="character" w:customStyle="1" w:styleId="37">
    <w:name w:val="Основной текст (3)"/>
    <w:rPr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320">
    <w:name w:val="Основной текст (3)2"/>
    <w:rPr>
      <w:color w:val="000000"/>
      <w:spacing w:val="0"/>
      <w:w w:val="100"/>
      <w:position w:val="0"/>
      <w:sz w:val="23"/>
      <w:shd w:val="clear" w:color="auto" w:fill="FFFFFF"/>
    </w:rPr>
  </w:style>
  <w:style w:type="character" w:customStyle="1" w:styleId="afe">
    <w:name w:val="Подпись к таблице_"/>
    <w:link w:val="aff"/>
    <w:locked/>
    <w:rPr>
      <w:b/>
      <w:sz w:val="23"/>
      <w:shd w:val="clear" w:color="auto" w:fill="FFFFFF"/>
    </w:rPr>
  </w:style>
  <w:style w:type="paragraph" w:customStyle="1" w:styleId="aff">
    <w:name w:val="Подпись к таблице"/>
    <w:basedOn w:val="a"/>
    <w:link w:val="afe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28">
    <w:name w:val="Подпись к таблице (2)_"/>
    <w:link w:val="29"/>
    <w:locked/>
    <w:rPr>
      <w:b/>
      <w:sz w:val="18"/>
      <w:shd w:val="clear" w:color="auto" w:fill="FFFFFF"/>
    </w:rPr>
  </w:style>
  <w:style w:type="paragraph" w:customStyle="1" w:styleId="29">
    <w:name w:val="Подпись к таблице (2)"/>
    <w:basedOn w:val="a"/>
    <w:link w:val="28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Theme="minorHAnsi" w:hAnsiTheme="minorHAnsi" w:cs="Times New Roman"/>
      <w:b/>
      <w:bCs/>
      <w:sz w:val="18"/>
      <w:szCs w:val="18"/>
    </w:rPr>
  </w:style>
  <w:style w:type="character" w:customStyle="1" w:styleId="51">
    <w:name w:val="Основной текст5"/>
    <w:rPr>
      <w:rFonts w:ascii="Times New Roman" w:hAnsi="Times New Roman"/>
      <w:color w:val="000000"/>
      <w:spacing w:val="0"/>
      <w:w w:val="100"/>
      <w:position w:val="0"/>
      <w:sz w:val="23"/>
      <w:u w:val="none"/>
      <w:shd w:val="clear" w:color="auto" w:fill="FFFFFF"/>
      <w:lang w:val="ru-RU" w:eastAsia="x-none"/>
    </w:rPr>
  </w:style>
  <w:style w:type="character" w:customStyle="1" w:styleId="Georgia">
    <w:name w:val="Основной текст + Georgia"/>
    <w:aliases w:val="8 pt,Не полужирный"/>
    <w:rPr>
      <w:rFonts w:ascii="Georgia" w:hAnsi="Georgia"/>
      <w:color w:val="000000"/>
      <w:spacing w:val="0"/>
      <w:w w:val="100"/>
      <w:position w:val="0"/>
      <w:sz w:val="16"/>
      <w:u w:val="none"/>
      <w:shd w:val="clear" w:color="auto" w:fill="FFFFFF"/>
      <w:lang w:val="ru-RU" w:eastAsia="x-none"/>
    </w:rPr>
  </w:style>
  <w:style w:type="character" w:customStyle="1" w:styleId="230">
    <w:name w:val="Основной текст (2)3"/>
    <w:rPr>
      <w:b/>
      <w:color w:val="000000"/>
      <w:spacing w:val="0"/>
      <w:w w:val="100"/>
      <w:position w:val="0"/>
      <w:sz w:val="18"/>
      <w:u w:val="single"/>
      <w:shd w:val="clear" w:color="auto" w:fill="FFFFFF"/>
      <w:lang w:val="ru-RU" w:eastAsia="x-none"/>
    </w:rPr>
  </w:style>
  <w:style w:type="character" w:customStyle="1" w:styleId="220">
    <w:name w:val="Основной текст (2)2"/>
    <w:rPr>
      <w:b/>
      <w:color w:val="000000"/>
      <w:spacing w:val="0"/>
      <w:w w:val="100"/>
      <w:position w:val="0"/>
      <w:sz w:val="18"/>
      <w:shd w:val="clear" w:color="auto" w:fill="FFFFFF"/>
    </w:rPr>
  </w:style>
  <w:style w:type="character" w:customStyle="1" w:styleId="HeaderChar">
    <w:name w:val="Header Char"/>
    <w:locked/>
  </w:style>
  <w:style w:type="character" w:customStyle="1" w:styleId="FooterChar">
    <w:name w:val="Footer Char"/>
    <w:locked/>
  </w:style>
  <w:style w:type="paragraph" w:customStyle="1" w:styleId="15">
    <w:name w:val="Абзац списка1"/>
    <w:basedOn w:val="a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0">
    <w:name w:val="Normal (Web)"/>
    <w:basedOn w:val="a"/>
    <w:uiPriority w:val="9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111">
    <w:name w:val="Абзац списка11"/>
    <w:basedOn w:val="a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</w:rPr>
  </w:style>
  <w:style w:type="paragraph" w:styleId="aff1">
    <w:name w:val="footnote text"/>
    <w:basedOn w:val="a"/>
    <w:link w:val="aff2"/>
    <w:uiPriority w:val="99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locked/>
    <w:rPr>
      <w:rFonts w:ascii="Times New Roman" w:hAnsi="Times New Roman" w:cs="Times New Roman"/>
      <w:sz w:val="20"/>
      <w:szCs w:val="20"/>
    </w:rPr>
  </w:style>
  <w:style w:type="character" w:styleId="aff3">
    <w:name w:val="footnote reference"/>
    <w:basedOn w:val="a0"/>
    <w:uiPriority w:val="99"/>
    <w:rPr>
      <w:rFonts w:cs="Times New Roman"/>
      <w:vertAlign w:val="superscript"/>
    </w:rPr>
  </w:style>
  <w:style w:type="character" w:styleId="aff4">
    <w:name w:val="annotation reference"/>
    <w:basedOn w:val="a0"/>
    <w:uiPriority w:val="99"/>
    <w:semiHidden/>
    <w:unhideWhenUsed/>
    <w:rPr>
      <w:rFonts w:cs="Times New Roman"/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locked/>
    <w:rPr>
      <w:rFonts w:ascii="Arial" w:hAnsi="Arial" w:cs="Arial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locked/>
    <w:rPr>
      <w:rFonts w:ascii="Arial" w:hAnsi="Arial" w:cs="Arial"/>
      <w:b/>
      <w:bCs/>
      <w:sz w:val="20"/>
      <w:szCs w:val="20"/>
    </w:rPr>
  </w:style>
  <w:style w:type="paragraph" w:customStyle="1" w:styleId="s1">
    <w:name w:val="s_1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f9">
    <w:name w:val="Emphasis"/>
    <w:basedOn w:val="a0"/>
    <w:uiPriority w:val="20"/>
    <w:qFormat/>
    <w:rPr>
      <w:rFonts w:cs="Times New Roman"/>
      <w:i/>
    </w:rPr>
  </w:style>
  <w:style w:type="paragraph" w:styleId="affa">
    <w:name w:val="No Spacing"/>
    <w:uiPriority w:val="1"/>
    <w:qFormat/>
    <w:pPr>
      <w:spacing w:after="0" w:line="240" w:lineRule="auto"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93507/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93459/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93459/1000" TargetMode="External"/><Relationship Id="rId11" Type="http://schemas.openxmlformats.org/officeDocument/2006/relationships/hyperlink" Target="http://internet.garant.ru/document/redirect/193507/1000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internet.garant.ru/document/redirect/193507/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93507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Глазов Николай Станиславович</cp:lastModifiedBy>
  <cp:revision>13</cp:revision>
  <cp:lastPrinted>2023-02-03T05:02:00Z</cp:lastPrinted>
  <dcterms:created xsi:type="dcterms:W3CDTF">2023-01-24T08:58:00Z</dcterms:created>
  <dcterms:modified xsi:type="dcterms:W3CDTF">2023-03-07T08:53:00Z</dcterms:modified>
</cp:coreProperties>
</file>