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right"/>
        <w:spacing w:before="0" w:after="0" w:line="240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831"/>
        <w:jc w:val="both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jc w:val="both"/>
        <w:spacing w:before="0" w:after="0" w:line="240" w:lineRule="auto"/>
        <w:rPr>
          <w:rFonts w:ascii="PT Astra Serif" w:hAnsi="PT Astra Serif" w:cs="PT Astra Serif"/>
          <w:bCs/>
          <w:i/>
          <w:sz w:val="28"/>
          <w:szCs w:val="28"/>
        </w:rPr>
      </w:pP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bCs/>
          <w:i/>
          <w:sz w:val="28"/>
          <w:szCs w:val="28"/>
        </w:rPr>
      </w:r>
      <w:r>
        <w:rPr>
          <w:rFonts w:ascii="PT Astra Serif" w:hAnsi="PT Astra Serif" w:cs="PT Astra Serif"/>
          <w:bCs/>
          <w:i/>
          <w:sz w:val="28"/>
          <w:szCs w:val="28"/>
        </w:rPr>
      </w:r>
    </w:p>
    <w:p>
      <w:pPr>
        <w:pStyle w:val="831"/>
        <w:jc w:val="both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jc w:val="both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32"/>
          <w:szCs w:val="32"/>
        </w:rPr>
      </w:pPr>
      <w:r>
        <w:rPr>
          <w:rFonts w:ascii="PT Astra Serif" w:hAnsi="PT Astra Serif" w:eastAsia="PT Astra Serif" w:cs="PT Astra Serif"/>
          <w:b/>
          <w:bCs/>
          <w:sz w:val="32"/>
          <w:szCs w:val="32"/>
        </w:rPr>
        <w:t xml:space="preserve">ЗАКОН</w:t>
      </w:r>
      <w:r>
        <w:rPr>
          <w:rFonts w:ascii="PT Astra Serif" w:hAnsi="PT Astra Serif" w:cs="PT Astra Serif"/>
          <w:i/>
          <w:iCs/>
          <w:sz w:val="32"/>
          <w:szCs w:val="32"/>
        </w:rPr>
      </w:r>
      <w:r>
        <w:rPr>
          <w:rFonts w:ascii="PT Astra Serif" w:hAnsi="PT Astra Serif" w:cs="PT Astra Serif"/>
          <w:i/>
          <w:iCs/>
          <w:sz w:val="32"/>
          <w:szCs w:val="32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b/>
          <w:bCs/>
          <w:sz w:val="30"/>
          <w:szCs w:val="30"/>
        </w:rPr>
      </w:pPr>
      <w:r>
        <w:rPr>
          <w:rFonts w:ascii="PT Astra Serif" w:hAnsi="PT Astra Serif" w:eastAsia="PT Astra Serif" w:cs="PT Astra Serif"/>
          <w:b/>
          <w:bCs/>
          <w:sz w:val="30"/>
          <w:szCs w:val="30"/>
        </w:rPr>
        <w:t xml:space="preserve">ЧУВАШСКОЙ РЕСПУБЛИКИ</w:t>
      </w:r>
      <w:r>
        <w:rPr>
          <w:rFonts w:ascii="PT Astra Serif" w:hAnsi="PT Astra Serif" w:cs="PT Astra Serif"/>
          <w:b/>
          <w:bCs/>
          <w:sz w:val="30"/>
          <w:szCs w:val="30"/>
        </w:rPr>
      </w:r>
      <w:r>
        <w:rPr>
          <w:rFonts w:ascii="PT Astra Serif" w:hAnsi="PT Astra Serif" w:cs="PT Astra Serif"/>
          <w:b/>
          <w:bCs/>
          <w:sz w:val="30"/>
          <w:szCs w:val="30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ИЗМЕНЕНИЙ В ЗАКОН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ЧУВАШСКОЙ РЕСПУБЛИКИ «ОБ АДМИНИСТРАТИВНЫХ ПРАВОНАРУШЕНИЯХ В ЧУВАШСКОЙ РЕСПУБЛИКЕ»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ind w:left="5400" w:firstLine="0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Принят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ind w:left="5400" w:firstLine="0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Государственным Советом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ind w:left="5400" w:firstLine="0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Чувашской Республики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ind w:left="5400" w:firstLine="0"/>
        <w:jc w:val="right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202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года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ind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ind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ind w:firstLine="709"/>
        <w:jc w:val="both"/>
        <w:spacing w:before="0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 1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38"/>
        <w:ind w:firstLine="709"/>
        <w:jc w:val="both"/>
        <w:rPr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ти в Закон Чувашской Республики от 23 июля 2003 года № 22 «Об административных правонарушениях в Чувашской Республике» 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Ведомости Государственного Совета Чувашской Республики, 2003, N 55; 2005, № 62, 64, 65; 2006, № 69, 72; 2007, № 73, 74; 2008, № 75, 77, 78; 2009, № 81, 82; 2010, №84, 86; 2011, № 88-91; 2012, № 92 (том I), 94, 96; Собрание законодательства Чувашской Респуб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ики, 2013, № 7, 12; 2014, № 3, 6, 9, 11, 12; 2015, № 6, 10; 2016, № 3, 4, 10, 11; 2017, № 2-4, 7, 11; газета «Республика», 2017, 27 декабря; 2018, 21 февраля, 8 мая, 27 июня, 5 декабря, 26 декабря; 2019, 20 февраля, 17 июля; 2020, 4 марта, 25 марта, 3 июня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30 сентября, 28 октября; 2021, 1 июля, 27 октября, 2 декабря, 29 декабря; 2022, 13 июля, 5 октября, 22 декабря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 сетевое издание «право21.рф», 2023, 22 февраля, № 0000000000000761; газета «Республика», 2023, 26 апреля, 19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июля, 13 декабря; 2024, 1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0 апреля, 3 мая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1) в главе III: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20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а) часть 6 статьи 26.2 изложить в следующей редакции: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20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«6. Допущение передвижения собак в местах и на территориях общего пользования без использования намордника, за исключением щенков до трехмесячного возраста, для которых наличие намордника необязательно, -»;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б)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дополнить статьей 26.3 следу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ющего содержания: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«Статья 26.3. Нарушение требований нормативных правовых актов Чувашской Республики в области обращения с животными без владельцев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1.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Невыполнение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владельцами пунктов временного содержания животных без владельцев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мероприятий, предусмотренных статьей 6 Закона Чувашской Республики от 21 ноября 2024 года № 76 «Об обращении с животными без владельцев на территории Чувашской Республики»,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 равно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выполнение указанных мероприятий с нарушением установленных сроков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-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влечет предупреждение или наложение административного штрафа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лжностных лиц -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от двух тысяч до пяти тысяч рублей; на юридических лиц - от пяти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тысяч до пятнадцати тысяч рублей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2. Выпуск животных без владельцев из пу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нктов временного содержания животных без владельцев путем передачи таких животных новым владельцам или в приюты для животных либо путем возврата соответствующих животных на прежние места их обитания без проведения мероприятий, указанных в части 9 статьи 6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Закона Чувашской Республики от 21 ноября 2024 года № 76 «Об обращении с животными без владельцев на территории Чувашской Республики»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а равно выпуск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животных без владельцев, не подлежащих возврату на прежние места их обитания, из пунктов временного содержания животных без владельцев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путем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возврата соответствующих животных на прежние места их обитания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-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влечет предупреждение или наложение административного штрафа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до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лжностных лиц - от двух тысяч до пяти тысяч рублей; на юридических лиц - от пяти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тысяч до пятнадцати тысяч рублей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 Р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азмещение пунктов временного содержания в общес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венных, административных или производственных зданиях, жилых домах (в том числе многоквартирных), а также на территории зоны жилой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застройки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а равно отсутствие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 всему периметру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территории пункта временного содержания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сплошного или сетчатого забора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высотой не менее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двух метров, не допускающего самостоятельного выхода животных без владельцев с территории пункта временного содержания,-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влечет предупреждение или наложение административного штрафа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до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лжностных лиц - от двух тысяч до пяти тысяч рублей; на юридических лиц - от пяти тысяч до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пятнадцати тысяч рублей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Повторное совершение административного правонарушения, предусмотренного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частями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1 -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настоящей статьи,-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влечет наложение административн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ого штрафа на должностных лиц -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от пяти тысяч до десяти тысяч рублей; на юридических лиц - от пятнадцати тысяч до тридцати тысяч рублей.</w:t>
      </w:r>
      <w:r>
        <w:rPr>
          <w:highlight w:val="white"/>
        </w:rPr>
      </w:r>
      <w:r>
        <w:rPr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Примечание.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Для целей настоящей статьи под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владельцами пунктов временного содержания животных без владельцев понимаются лица, определенные в качестве таковых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Законом Чувашской Республики от 21 ноября 2024 года     № 76 «Об обращении с животными без владельцев на территории Чувашской Республики»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Под животными без владельцев 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настоящей статье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следует понимать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животных, которые не имеют владельцев или владельцы которых неизвестны.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пункт «у» части 2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статьи 33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изложить в следующей редакции:</w:t>
      </w:r>
      <w:bookmarkStart w:id="0" w:name="_GoBack"/>
      <w:r>
        <w:rPr>
          <w:rFonts w:ascii="PT Astra Serif" w:hAnsi="PT Astra Serif" w:eastAsia="PT Astra Serif" w:cs="PT Astra Serif"/>
          <w:highlight w:val="white"/>
        </w:rPr>
      </w:r>
      <w:bookmarkEnd w:id="0"/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«у) заведующий сектором, консультант, глав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ный специалист-эксперт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исполнительного органа Чувашской Республики, уполномоченного на осуществление регионального государственного контроля (надзора) в области обращения с животными, - об административных правонарушениях, предусмотрен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ных статьями 26.2, 26.3 настоящего Закона;»;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часть 16 статьи 34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«16. Руководитель Государственной ветеринарной службы Чувашской Республики и его заместители рассматривают дела об административных правонарушениях, предусмотренных статьями 26.2, 26.3 настоящего Закона.».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b/>
          <w:bCs/>
          <w:sz w:val="28"/>
          <w:szCs w:val="28"/>
          <w14:ligatures w14:val="none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 2</w:t>
      </w:r>
      <w:r>
        <w:rPr>
          <w:rFonts w:ascii="PT Astra Serif" w:hAnsi="PT Astra Serif" w:eastAsia="PT Astra Serif" w:cs="PT Astra Serif"/>
          <w:b/>
          <w:bCs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Настоящий Закон вступает в силу по истечении десяти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  <w:br/>
        <w:tab/>
      </w:r>
      <w:r>
        <w:rPr>
          <w:rFonts w:ascii="PT Astra Serif" w:hAnsi="PT Astra Serif" w:eastAsia="PT Astra Serif" w:cs="PT Astra Serif"/>
          <w:sz w:val="28"/>
          <w:szCs w:val="28"/>
        </w:rPr>
        <w:t xml:space="preserve">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Пункт «б» части 1 статьи 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настоящего Закона вступают в силу с 1 сентября 2025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действует до 28 февраля 2031 года включительно.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4"/>
        </w:rPr>
      </w:pPr>
      <w:r>
        <w:rPr>
          <w:rFonts w:ascii="PT Astra Serif" w:hAnsi="PT Astra Serif" w:eastAsia="PT Astra Serif" w:cs="PT Astra Serif"/>
          <w:sz w:val="28"/>
          <w:szCs w:val="24"/>
        </w:rPr>
      </w:r>
      <w:r>
        <w:rPr>
          <w:rFonts w:ascii="PT Astra Serif" w:hAnsi="PT Astra Serif" w:eastAsia="PT Astra Serif" w:cs="PT Astra Serif"/>
          <w:sz w:val="28"/>
          <w:szCs w:val="24"/>
        </w:rPr>
        <w:tab/>
        <w:t xml:space="preserve">    Глава </w:t>
      </w:r>
      <w:r>
        <w:rPr>
          <w:rFonts w:ascii="PT Astra Serif" w:hAnsi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4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4"/>
        </w:rPr>
      </w:pPr>
      <w:r>
        <w:rPr>
          <w:rFonts w:ascii="PT Astra Serif" w:hAnsi="PT Astra Serif" w:eastAsia="PT Astra Serif" w:cs="PT Astra Serif"/>
          <w:sz w:val="28"/>
          <w:szCs w:val="24"/>
        </w:rPr>
        <w:t xml:space="preserve">Чувашской Республики</w:t>
        <w:tab/>
        <w:tab/>
        <w:tab/>
        <w:tab/>
        <w:t xml:space="preserve"> </w:t>
        <w:tab/>
        <w:tab/>
        <w:tab/>
        <w:t xml:space="preserve">          О.Николаев</w:t>
      </w:r>
      <w:r>
        <w:rPr>
          <w:rFonts w:ascii="PT Astra Serif" w:hAnsi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4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4"/>
        </w:rPr>
      </w:pPr>
      <w:r>
        <w:rPr>
          <w:rFonts w:ascii="PT Astra Serif" w:hAnsi="PT Astra Serif" w:eastAsia="PT Astra Serif" w:cs="PT Astra Serif"/>
          <w:sz w:val="28"/>
          <w:szCs w:val="24"/>
        </w:rPr>
        <w:t xml:space="preserve">г. Чебоксары</w:t>
      </w:r>
      <w:r>
        <w:rPr>
          <w:rFonts w:ascii="PT Astra Serif" w:hAnsi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4"/>
        </w:rPr>
      </w:r>
    </w:p>
    <w:p>
      <w:pPr>
        <w:pStyle w:val="831"/>
        <w:jc w:val="both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</w:t>
      </w:r>
      <w:r>
        <w:rPr>
          <w:rFonts w:ascii="PT Astra Serif" w:hAnsi="PT Astra Serif" w:eastAsia="PT Astra Serif" w:cs="PT Astra Serif"/>
          <w:sz w:val="28"/>
          <w:szCs w:val="28"/>
        </w:rPr>
        <w:tab/>
        <w:tab/>
        <w:t xml:space="preserve"> 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 года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r>
        <w:rPr>
          <w:rFonts w:ascii="PT Astra Serif" w:hAnsi="PT Astra Serif" w:eastAsia="PT Astra Serif" w:cs="PT Astra Serif"/>
          <w:sz w:val="28"/>
          <w:szCs w:val="24"/>
        </w:rPr>
        <w:t xml:space="preserve">№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宋体">
    <w:panose1 w:val="0200050600000002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宋体" w:cs="Times New Roman" w:asciiTheme="minorHAnsi" w:hAnsiTheme="minorHAnsi" w:eastAsiaTheme="minorEastAsia"/>
      <w:color w:val="auto"/>
      <w:sz w:val="22"/>
      <w:szCs w:val="22"/>
      <w:lang w:val="ru-RU" w:eastAsia="ru-RU" w:bidi="ar-SA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>
    <w:name w:val="Заголовок"/>
    <w:basedOn w:val="831"/>
    <w:next w:val="83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4">
    <w:name w:val="Body Text"/>
    <w:basedOn w:val="831"/>
    <w:pPr>
      <w:spacing w:before="0" w:after="140" w:line="276" w:lineRule="auto"/>
    </w:pPr>
  </w:style>
  <w:style w:type="paragraph" w:styleId="835">
    <w:name w:val="List"/>
    <w:basedOn w:val="834"/>
    <w:rPr>
      <w:rFonts w:ascii="PT Astra Serif" w:hAnsi="PT Astra Serif" w:cs="Noto Sans Devanagari"/>
    </w:rPr>
  </w:style>
  <w:style w:type="paragraph" w:styleId="836">
    <w:name w:val="Caption"/>
    <w:basedOn w:val="831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7">
    <w:name w:val="Указатель"/>
    <w:basedOn w:val="831"/>
    <w:qFormat/>
    <w:pPr>
      <w:suppressLineNumbers/>
    </w:pPr>
    <w:rPr>
      <w:rFonts w:ascii="PT Astra Serif" w:hAnsi="PT Astra Serif" w:cs="Noto Sans Devanagari"/>
    </w:rPr>
  </w:style>
  <w:style w:type="paragraph" w:styleId="838" w:customStyle="1">
    <w:name w:val="ConsPlusNormal"/>
    <w:qFormat/>
    <w:pPr>
      <w:jc w:val="left"/>
      <w:spacing w:before="0" w:after="0" w:line="240" w:lineRule="auto"/>
      <w:widowControl w:val="off"/>
    </w:pPr>
    <w:rPr>
      <w:rFonts w:ascii="Times New Roman" w:hAnsi="Times New Roman" w:eastAsia="宋体" w:cs="Times New Roman" w:eastAsiaTheme="minorEastAsia"/>
      <w:color w:val="auto"/>
      <w:sz w:val="24"/>
      <w:szCs w:val="24"/>
      <w:lang w:val="ru-RU" w:eastAsia="ru-RU" w:bidi="ar-SA"/>
    </w:rPr>
  </w:style>
  <w:style w:type="paragraph" w:styleId="839" w:customStyle="1">
    <w:name w:val="ConsPlusNonformat"/>
    <w:uiPriority w:val="99"/>
    <w:qFormat/>
    <w:pPr>
      <w:jc w:val="left"/>
      <w:spacing w:before="0" w:after="0" w:line="240" w:lineRule="auto"/>
      <w:widowControl w:val="off"/>
    </w:pPr>
    <w:rPr>
      <w:rFonts w:ascii="Courier New" w:hAnsi="Courier New" w:eastAsia="宋体" w:cs="Courier New" w:eastAsiaTheme="minorEastAsia"/>
      <w:color w:val="auto"/>
      <w:sz w:val="20"/>
      <w:szCs w:val="20"/>
      <w:lang w:val="ru-RU" w:eastAsia="ru-RU" w:bidi="ar-SA"/>
    </w:rPr>
  </w:style>
  <w:style w:type="paragraph" w:styleId="840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宋体" w:cs="Arial" w:eastAsiaTheme="minorEastAsia"/>
      <w:b/>
      <w:bCs/>
      <w:color w:val="auto"/>
      <w:sz w:val="24"/>
      <w:szCs w:val="24"/>
      <w:lang w:val="ru-RU" w:eastAsia="ru-RU" w:bidi="ar-SA"/>
    </w:rPr>
  </w:style>
  <w:style w:type="paragraph" w:styleId="841" w:customStyle="1">
    <w:name w:val="ConsPlusCell"/>
    <w:uiPriority w:val="99"/>
    <w:qFormat/>
    <w:pPr>
      <w:jc w:val="left"/>
      <w:spacing w:before="0" w:after="0" w:line="240" w:lineRule="auto"/>
      <w:widowControl w:val="off"/>
    </w:pPr>
    <w:rPr>
      <w:rFonts w:ascii="Courier New" w:hAnsi="Courier New" w:eastAsia="宋体" w:cs="Courier New" w:eastAsiaTheme="minorEastAsia"/>
      <w:color w:val="auto"/>
      <w:sz w:val="20"/>
      <w:szCs w:val="20"/>
      <w:lang w:val="ru-RU" w:eastAsia="ru-RU" w:bidi="ar-SA"/>
    </w:rPr>
  </w:style>
  <w:style w:type="paragraph" w:styleId="842" w:customStyle="1">
    <w:name w:val="ConsPlusDocList"/>
    <w:uiPriority w:val="99"/>
    <w:qFormat/>
    <w:pPr>
      <w:jc w:val="left"/>
      <w:spacing w:before="0" w:after="0" w:line="240" w:lineRule="auto"/>
      <w:widowControl w:val="off"/>
    </w:pPr>
    <w:rPr>
      <w:rFonts w:ascii="Tahoma" w:hAnsi="Tahoma" w:eastAsia="宋体" w:cs="Tahoma" w:eastAsiaTheme="minorEastAsia"/>
      <w:color w:val="auto"/>
      <w:sz w:val="18"/>
      <w:szCs w:val="18"/>
      <w:lang w:val="ru-RU" w:eastAsia="ru-RU" w:bidi="ar-SA"/>
    </w:rPr>
  </w:style>
  <w:style w:type="paragraph" w:styleId="843" w:customStyle="1">
    <w:name w:val="ConsPlusTitlePage"/>
    <w:uiPriority w:val="99"/>
    <w:qFormat/>
    <w:pPr>
      <w:jc w:val="left"/>
      <w:spacing w:before="0" w:after="0" w:line="240" w:lineRule="auto"/>
      <w:widowControl w:val="off"/>
    </w:pPr>
    <w:rPr>
      <w:rFonts w:ascii="Tahoma" w:hAnsi="Tahoma" w:eastAsia="宋体" w:cs="Tahoma" w:eastAsiaTheme="minorEastAsia"/>
      <w:color w:val="auto"/>
      <w:sz w:val="24"/>
      <w:szCs w:val="24"/>
      <w:lang w:val="ru-RU" w:eastAsia="ru-RU" w:bidi="ar-SA"/>
    </w:rPr>
  </w:style>
  <w:style w:type="paragraph" w:styleId="844" w:customStyle="1">
    <w:name w:val="ConsPlusJurTerm"/>
    <w:uiPriority w:val="99"/>
    <w:qFormat/>
    <w:pPr>
      <w:jc w:val="left"/>
      <w:spacing w:before="0" w:after="0" w:line="240" w:lineRule="auto"/>
      <w:widowControl w:val="off"/>
    </w:pPr>
    <w:rPr>
      <w:rFonts w:ascii="Times New Roman" w:hAnsi="Times New Roman" w:eastAsia="宋体" w:cs="Times New Roman" w:eastAsiaTheme="minorEastAsia"/>
      <w:color w:val="auto"/>
      <w:sz w:val="24"/>
      <w:szCs w:val="24"/>
      <w:lang w:val="ru-RU" w:eastAsia="ru-RU" w:bidi="ar-SA"/>
    </w:rPr>
  </w:style>
  <w:style w:type="paragraph" w:styleId="845" w:customStyle="1">
    <w:name w:val="ConsPlusTextList"/>
    <w:uiPriority w:val="99"/>
    <w:qFormat/>
    <w:pPr>
      <w:jc w:val="left"/>
      <w:spacing w:before="0" w:after="0" w:line="240" w:lineRule="auto"/>
      <w:widowControl w:val="off"/>
    </w:pPr>
    <w:rPr>
      <w:rFonts w:ascii="Times New Roman" w:hAnsi="Times New Roman" w:eastAsia="宋体" w:cs="Times New Roman" w:eastAsiaTheme="minorEastAsia"/>
      <w:color w:val="auto"/>
      <w:sz w:val="24"/>
      <w:szCs w:val="24"/>
      <w:lang w:val="ru-RU" w:eastAsia="ru-RU" w:bidi="ar-SA"/>
    </w:rPr>
  </w:style>
  <w:style w:type="paragraph" w:styleId="846" w:customStyle="1">
    <w:name w:val="ConsPlusTextList1"/>
    <w:uiPriority w:val="99"/>
    <w:qFormat/>
    <w:pPr>
      <w:jc w:val="left"/>
      <w:spacing w:before="0" w:after="0" w:line="240" w:lineRule="auto"/>
      <w:widowControl w:val="off"/>
    </w:pPr>
    <w:rPr>
      <w:rFonts w:ascii="Times New Roman" w:hAnsi="Times New Roman" w:eastAsia="宋体" w:cs="Times New Roman" w:eastAsiaTheme="minorEastAsia"/>
      <w:color w:val="auto"/>
      <w:sz w:val="24"/>
      <w:szCs w:val="24"/>
      <w:lang w:val="ru-RU" w:eastAsia="ru-RU" w:bidi="ar-SA"/>
    </w:rPr>
  </w:style>
  <w:style w:type="numbering" w:styleId="847" w:default="1">
    <w:name w:val="No List"/>
    <w:uiPriority w:val="99"/>
    <w:semiHidden/>
    <w:unhideWhenUsed/>
    <w:qFormat/>
  </w:style>
  <w:style w:type="table" w:styleId="84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 w:customStyle="1">
    <w:name w:val="Без интервала1"/>
    <w:next w:val="823"/>
    <w:link w:val="7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КонсультантПлюс Версия 4022.00.09</Company>
  <DocSecurity>2</DocSecurit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05.07.2022 N 66"О внесении изменений в Закон Чувашской Республики "Об административных правонарушениях в Чувашской Республике"(принят ГС ЧР 30.06.2022)</dc:title>
  <dc:subject/>
  <dc:creator>Кузьмина Екатерина Евгеньевна</dc:creator>
  <dc:description/>
  <dc:language>ru-RU</dc:language>
  <cp:revision>12</cp:revision>
  <dcterms:created xsi:type="dcterms:W3CDTF">2023-04-06T11:26:00Z</dcterms:created>
  <dcterms:modified xsi:type="dcterms:W3CDTF">2025-01-14T13:24:29Z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