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49332A" w:rsidRPr="0049332A" w:rsidRDefault="0049332A" w:rsidP="00914D08">
      <w:pPr>
        <w:jc w:val="center"/>
        <w:rPr>
          <w:b/>
          <w:sz w:val="28"/>
          <w:szCs w:val="28"/>
        </w:rPr>
      </w:pPr>
      <w:r w:rsidRPr="0049332A">
        <w:rPr>
          <w:b/>
          <w:sz w:val="28"/>
          <w:szCs w:val="28"/>
        </w:rPr>
        <w:t xml:space="preserve">Прокуратура Яльчикского района направила в суд уголовное дело по факту </w:t>
      </w:r>
      <w:r w:rsidR="00466D87">
        <w:rPr>
          <w:b/>
          <w:sz w:val="28"/>
          <w:szCs w:val="28"/>
        </w:rPr>
        <w:t xml:space="preserve">причинения тяжкого вреда </w:t>
      </w:r>
      <w:r w:rsidR="00914D08">
        <w:rPr>
          <w:b/>
          <w:sz w:val="28"/>
          <w:szCs w:val="28"/>
        </w:rPr>
        <w:t>здоровью и угрозы убийством</w:t>
      </w:r>
    </w:p>
    <w:p w:rsidR="0049332A" w:rsidRPr="0049332A" w:rsidRDefault="0049332A" w:rsidP="0049332A">
      <w:pPr>
        <w:ind w:firstLine="709"/>
        <w:jc w:val="both"/>
        <w:rPr>
          <w:sz w:val="28"/>
          <w:szCs w:val="24"/>
        </w:rPr>
      </w:pPr>
    </w:p>
    <w:p w:rsidR="0049332A" w:rsidRPr="0049332A" w:rsidRDefault="0049332A" w:rsidP="0049332A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>Прокуратурой Яльчикского района утверждено  обвинительное заключение по уголовному делу в отношении местного жителя, который  обвиняется в совершении преступлени</w:t>
      </w:r>
      <w:r w:rsidR="00B54885">
        <w:rPr>
          <w:sz w:val="28"/>
          <w:szCs w:val="28"/>
        </w:rPr>
        <w:t>й</w:t>
      </w:r>
      <w:r w:rsidRPr="0049332A">
        <w:rPr>
          <w:sz w:val="28"/>
          <w:szCs w:val="28"/>
        </w:rPr>
        <w:t>, предусмотренн</w:t>
      </w:r>
      <w:r w:rsidR="00B54885">
        <w:rPr>
          <w:sz w:val="28"/>
          <w:szCs w:val="28"/>
        </w:rPr>
        <w:t>ых</w:t>
      </w:r>
      <w:r w:rsidRPr="0049332A">
        <w:rPr>
          <w:sz w:val="28"/>
          <w:szCs w:val="28"/>
        </w:rPr>
        <w:t xml:space="preserve"> п. «</w:t>
      </w:r>
      <w:r w:rsidR="00466D87">
        <w:rPr>
          <w:sz w:val="28"/>
          <w:szCs w:val="28"/>
        </w:rPr>
        <w:t>б</w:t>
      </w:r>
      <w:r w:rsidRPr="0049332A">
        <w:rPr>
          <w:sz w:val="28"/>
          <w:szCs w:val="28"/>
        </w:rPr>
        <w:t xml:space="preserve">» </w:t>
      </w:r>
      <w:r w:rsidRPr="0049332A">
        <w:rPr>
          <w:rFonts w:eastAsia="SimSun"/>
          <w:sz w:val="28"/>
          <w:szCs w:val="28"/>
          <w:lang w:eastAsia="zh-CN"/>
        </w:rPr>
        <w:t xml:space="preserve">ч. 2 </w:t>
      </w:r>
      <w:r w:rsidRPr="0049332A">
        <w:rPr>
          <w:rFonts w:eastAsia="SimSun"/>
          <w:sz w:val="28"/>
          <w:szCs w:val="28"/>
          <w:lang w:eastAsia="zh-CN"/>
        </w:rPr>
        <w:br/>
        <w:t>ст. 11</w:t>
      </w:r>
      <w:r w:rsidR="00466D87">
        <w:rPr>
          <w:rFonts w:eastAsia="SimSun"/>
          <w:sz w:val="28"/>
          <w:szCs w:val="28"/>
          <w:lang w:eastAsia="zh-CN"/>
        </w:rPr>
        <w:t>1</w:t>
      </w:r>
      <w:r w:rsidRPr="0049332A">
        <w:rPr>
          <w:rFonts w:eastAsia="SimSun"/>
          <w:sz w:val="28"/>
          <w:szCs w:val="28"/>
          <w:lang w:eastAsia="zh-CN"/>
        </w:rPr>
        <w:t xml:space="preserve"> УК РФ (</w:t>
      </w:r>
      <w:r w:rsidR="00466D87">
        <w:rPr>
          <w:rFonts w:eastAsia="SimSun"/>
          <w:sz w:val="28"/>
          <w:szCs w:val="28"/>
          <w:lang w:eastAsia="zh-CN"/>
        </w:rPr>
        <w:t>причинение тяжкого вреда здоровью</w:t>
      </w:r>
      <w:r w:rsidRPr="0049332A">
        <w:rPr>
          <w:rFonts w:eastAsia="SimSun"/>
          <w:sz w:val="28"/>
          <w:szCs w:val="28"/>
          <w:lang w:eastAsia="zh-CN"/>
        </w:rPr>
        <w:t>)</w:t>
      </w:r>
      <w:r w:rsidR="00B54885">
        <w:rPr>
          <w:rFonts w:eastAsia="SimSun"/>
          <w:sz w:val="28"/>
          <w:szCs w:val="28"/>
          <w:lang w:eastAsia="zh-CN"/>
        </w:rPr>
        <w:t xml:space="preserve"> и ч. 1 ст. 119 УК РФ (угрозу убийством)</w:t>
      </w:r>
      <w:r w:rsidRPr="0049332A">
        <w:rPr>
          <w:rFonts w:eastAsia="SimSun"/>
          <w:sz w:val="28"/>
          <w:szCs w:val="28"/>
          <w:lang w:eastAsia="zh-CN"/>
        </w:rPr>
        <w:t>.</w:t>
      </w:r>
    </w:p>
    <w:p w:rsidR="0049332A" w:rsidRPr="0049332A" w:rsidRDefault="0049332A" w:rsidP="0049332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 xml:space="preserve">По версии следствия, </w:t>
      </w:r>
      <w:r w:rsidR="00FC1CA7">
        <w:rPr>
          <w:sz w:val="28"/>
          <w:szCs w:val="28"/>
        </w:rPr>
        <w:t>88</w:t>
      </w:r>
      <w:r w:rsidRPr="0049332A">
        <w:rPr>
          <w:sz w:val="28"/>
          <w:szCs w:val="28"/>
        </w:rPr>
        <w:t xml:space="preserve">-летний житель Яльчикского </w:t>
      </w:r>
      <w:r w:rsidR="00B54885">
        <w:rPr>
          <w:sz w:val="28"/>
          <w:szCs w:val="28"/>
        </w:rPr>
        <w:t>муниципального округа</w:t>
      </w:r>
      <w:r w:rsidRPr="0049332A">
        <w:rPr>
          <w:rFonts w:eastAsia="SimSun"/>
          <w:sz w:val="28"/>
          <w:szCs w:val="28"/>
          <w:lang w:eastAsia="zh-CN"/>
        </w:rPr>
        <w:t xml:space="preserve">, </w:t>
      </w:r>
      <w:r w:rsidR="00FC1CA7">
        <w:rPr>
          <w:rFonts w:eastAsia="SimSun"/>
          <w:sz w:val="28"/>
          <w:szCs w:val="28"/>
          <w:lang w:eastAsia="zh-CN"/>
        </w:rPr>
        <w:t xml:space="preserve">12.06.2023, будучи в состоянии алкогольного опьянения, находясь в доме 91- летней соседки, которая в силу преклонного возраста и состояния </w:t>
      </w:r>
      <w:proofErr w:type="gramStart"/>
      <w:r w:rsidR="00FC1CA7">
        <w:rPr>
          <w:rFonts w:eastAsia="SimSun"/>
          <w:sz w:val="28"/>
          <w:szCs w:val="28"/>
          <w:lang w:eastAsia="zh-CN"/>
        </w:rPr>
        <w:t>здоровья  находилась</w:t>
      </w:r>
      <w:proofErr w:type="gramEnd"/>
      <w:r w:rsidR="00FC1CA7">
        <w:rPr>
          <w:rFonts w:eastAsia="SimSun"/>
          <w:sz w:val="28"/>
          <w:szCs w:val="28"/>
          <w:lang w:eastAsia="zh-CN"/>
        </w:rPr>
        <w:t xml:space="preserve"> в беспомощном состоянии нанес ей множество ударов руками и ногами по различным частям тела и душил ее, высказывая при этом слова угрозы убийством</w:t>
      </w:r>
      <w:r w:rsidRPr="0049332A">
        <w:rPr>
          <w:rFonts w:eastAsia="SimSun"/>
          <w:sz w:val="28"/>
          <w:szCs w:val="28"/>
          <w:lang w:eastAsia="zh-CN"/>
        </w:rPr>
        <w:t>.</w:t>
      </w:r>
      <w:r w:rsidR="00FC1CA7">
        <w:rPr>
          <w:rFonts w:eastAsia="SimSun"/>
          <w:sz w:val="28"/>
          <w:szCs w:val="28"/>
          <w:lang w:eastAsia="zh-CN"/>
        </w:rPr>
        <w:t xml:space="preserve"> Слова угрозы убийством потерпевшая восприняла реально. Действиями обвиняемого потерпевшей причинены телесные повреждения, которые по признаку опасности для жизни расцениваются как тяжки</w:t>
      </w:r>
      <w:r w:rsidR="00914D08">
        <w:rPr>
          <w:rFonts w:eastAsia="SimSun"/>
          <w:sz w:val="28"/>
          <w:szCs w:val="28"/>
          <w:lang w:eastAsia="zh-CN"/>
        </w:rPr>
        <w:t>й</w:t>
      </w:r>
      <w:r w:rsidR="00FC1CA7">
        <w:rPr>
          <w:rFonts w:eastAsia="SimSun"/>
          <w:sz w:val="28"/>
          <w:szCs w:val="28"/>
          <w:lang w:eastAsia="zh-CN"/>
        </w:rPr>
        <w:t xml:space="preserve"> вред здоровью.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49332A">
        <w:rPr>
          <w:rFonts w:eastAsia="SimSun"/>
          <w:sz w:val="28"/>
          <w:szCs w:val="28"/>
          <w:lang w:eastAsia="zh-CN"/>
        </w:rPr>
        <w:t>Как установлено в ходе следствия причиной совершения преступления стали возникшие личные неприязненные отношения, обострявшиеся во время нахождения обвиняемого в состоянии алкогольного опьянения</w:t>
      </w:r>
      <w:r w:rsidR="00FC1CA7">
        <w:rPr>
          <w:rFonts w:eastAsia="SimSun"/>
          <w:sz w:val="28"/>
          <w:szCs w:val="28"/>
          <w:lang w:eastAsia="zh-CN"/>
        </w:rPr>
        <w:t xml:space="preserve"> и отказ потерпевшей </w:t>
      </w:r>
      <w:r w:rsidR="00914D08">
        <w:rPr>
          <w:rFonts w:eastAsia="SimSun"/>
          <w:sz w:val="28"/>
          <w:szCs w:val="28"/>
          <w:lang w:eastAsia="zh-CN"/>
        </w:rPr>
        <w:t>употребить совместно с ним</w:t>
      </w:r>
      <w:bookmarkStart w:id="0" w:name="_GoBack"/>
      <w:bookmarkEnd w:id="0"/>
      <w:r w:rsidR="00914D08">
        <w:rPr>
          <w:rFonts w:eastAsia="SimSun"/>
          <w:sz w:val="28"/>
          <w:szCs w:val="28"/>
          <w:lang w:eastAsia="zh-CN"/>
        </w:rPr>
        <w:t xml:space="preserve"> алкоголь.</w:t>
      </w:r>
      <w:r w:rsidRPr="0049332A">
        <w:rPr>
          <w:rFonts w:eastAsia="SimSun"/>
          <w:sz w:val="28"/>
          <w:szCs w:val="28"/>
          <w:lang w:eastAsia="zh-CN"/>
        </w:rPr>
        <w:t xml:space="preserve"> 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332A">
        <w:rPr>
          <w:rFonts w:eastAsia="MS Mincho"/>
          <w:sz w:val="28"/>
          <w:szCs w:val="28"/>
          <w:lang w:eastAsia="zh-CN"/>
        </w:rPr>
        <w:t>Прокуратур</w:t>
      </w:r>
      <w:r w:rsidR="002E3014">
        <w:rPr>
          <w:rFonts w:eastAsia="MS Mincho"/>
          <w:sz w:val="28"/>
          <w:szCs w:val="28"/>
          <w:lang w:eastAsia="zh-CN"/>
        </w:rPr>
        <w:t>ой</w:t>
      </w:r>
      <w:r w:rsidRPr="0049332A">
        <w:rPr>
          <w:rFonts w:eastAsia="MS Mincho"/>
          <w:sz w:val="28"/>
          <w:szCs w:val="28"/>
          <w:lang w:eastAsia="zh-CN"/>
        </w:rPr>
        <w:t xml:space="preserve"> района, материалы уголовного дела, </w:t>
      </w:r>
      <w:r w:rsidR="002E3014">
        <w:rPr>
          <w:rFonts w:eastAsia="MS Mincho"/>
          <w:sz w:val="28"/>
          <w:szCs w:val="28"/>
          <w:lang w:eastAsia="zh-CN"/>
        </w:rPr>
        <w:t>направлены</w:t>
      </w:r>
      <w:r w:rsidRPr="0049332A">
        <w:rPr>
          <w:rFonts w:eastAsia="MS Mincho"/>
          <w:sz w:val="28"/>
          <w:szCs w:val="28"/>
          <w:lang w:eastAsia="zh-CN"/>
        </w:rPr>
        <w:t xml:space="preserve"> в суд для </w:t>
      </w:r>
      <w:proofErr w:type="gramStart"/>
      <w:r w:rsidRPr="0049332A">
        <w:rPr>
          <w:rFonts w:eastAsia="MS Mincho"/>
          <w:sz w:val="28"/>
          <w:szCs w:val="28"/>
          <w:lang w:eastAsia="zh-CN"/>
        </w:rPr>
        <w:t>рассмотрения</w:t>
      </w:r>
      <w:proofErr w:type="gramEnd"/>
      <w:r w:rsidRPr="0049332A">
        <w:rPr>
          <w:rFonts w:eastAsia="MS Mincho"/>
          <w:sz w:val="28"/>
          <w:szCs w:val="28"/>
          <w:lang w:eastAsia="zh-CN"/>
        </w:rPr>
        <w:t xml:space="preserve"> по существу</w:t>
      </w:r>
      <w:r w:rsidRPr="0049332A">
        <w:rPr>
          <w:sz w:val="28"/>
          <w:szCs w:val="28"/>
        </w:rPr>
        <w:t>.</w:t>
      </w:r>
    </w:p>
    <w:p w:rsidR="0049332A" w:rsidRPr="0049332A" w:rsidRDefault="0049332A" w:rsidP="0049332A">
      <w:pPr>
        <w:ind w:firstLine="709"/>
        <w:jc w:val="both"/>
        <w:rPr>
          <w:sz w:val="28"/>
          <w:szCs w:val="28"/>
        </w:rPr>
      </w:pPr>
      <w:r w:rsidRPr="0049332A">
        <w:rPr>
          <w:sz w:val="28"/>
          <w:szCs w:val="28"/>
        </w:rPr>
        <w:t xml:space="preserve">Обвиняемому грозит наказание в виде лишения свободы сроком </w:t>
      </w:r>
      <w:r w:rsidRPr="0049332A">
        <w:rPr>
          <w:sz w:val="28"/>
          <w:szCs w:val="28"/>
        </w:rPr>
        <w:br/>
        <w:t xml:space="preserve">до </w:t>
      </w:r>
      <w:r w:rsidR="00914D08">
        <w:rPr>
          <w:sz w:val="28"/>
          <w:szCs w:val="28"/>
        </w:rPr>
        <w:t>10</w:t>
      </w:r>
      <w:r w:rsidRPr="0049332A">
        <w:rPr>
          <w:sz w:val="28"/>
          <w:szCs w:val="28"/>
        </w:rPr>
        <w:t xml:space="preserve"> лет.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49332A" w:rsidRDefault="0049332A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2F" w:rsidRDefault="0037032F" w:rsidP="003A127D">
      <w:r>
        <w:separator/>
      </w:r>
    </w:p>
  </w:endnote>
  <w:endnote w:type="continuationSeparator" w:id="0">
    <w:p w:rsidR="0037032F" w:rsidRDefault="0037032F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2F" w:rsidRDefault="0037032F" w:rsidP="003A127D">
      <w:r>
        <w:separator/>
      </w:r>
    </w:p>
  </w:footnote>
  <w:footnote w:type="continuationSeparator" w:id="0">
    <w:p w:rsidR="0037032F" w:rsidRDefault="0037032F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8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14D0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E2AF7"/>
    <w:rsid w:val="001F5648"/>
    <w:rsid w:val="00223C15"/>
    <w:rsid w:val="00226827"/>
    <w:rsid w:val="002E3014"/>
    <w:rsid w:val="002E53DF"/>
    <w:rsid w:val="00344153"/>
    <w:rsid w:val="0037032F"/>
    <w:rsid w:val="00372141"/>
    <w:rsid w:val="003A127D"/>
    <w:rsid w:val="003D2AC4"/>
    <w:rsid w:val="003D3017"/>
    <w:rsid w:val="00466D87"/>
    <w:rsid w:val="0049332A"/>
    <w:rsid w:val="004E2421"/>
    <w:rsid w:val="004F4324"/>
    <w:rsid w:val="005508C6"/>
    <w:rsid w:val="00576BF2"/>
    <w:rsid w:val="005F6814"/>
    <w:rsid w:val="00660103"/>
    <w:rsid w:val="006F6BAB"/>
    <w:rsid w:val="00714DA6"/>
    <w:rsid w:val="007B51A4"/>
    <w:rsid w:val="00861BEC"/>
    <w:rsid w:val="008B474A"/>
    <w:rsid w:val="008B56CD"/>
    <w:rsid w:val="00914D08"/>
    <w:rsid w:val="009607E0"/>
    <w:rsid w:val="00976068"/>
    <w:rsid w:val="009865ED"/>
    <w:rsid w:val="009D444A"/>
    <w:rsid w:val="00A65CEE"/>
    <w:rsid w:val="00AC2BDA"/>
    <w:rsid w:val="00AC447A"/>
    <w:rsid w:val="00B54885"/>
    <w:rsid w:val="00C93F05"/>
    <w:rsid w:val="00C95EE6"/>
    <w:rsid w:val="00CC5647"/>
    <w:rsid w:val="00D32872"/>
    <w:rsid w:val="00D70956"/>
    <w:rsid w:val="00DB7F5B"/>
    <w:rsid w:val="00E52606"/>
    <w:rsid w:val="00E71142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951E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25</cp:revision>
  <cp:lastPrinted>2023-09-12T12:05:00Z</cp:lastPrinted>
  <dcterms:created xsi:type="dcterms:W3CDTF">2022-02-02T05:55:00Z</dcterms:created>
  <dcterms:modified xsi:type="dcterms:W3CDTF">2023-09-12T12:11:00Z</dcterms:modified>
</cp:coreProperties>
</file>