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C520C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района</w:t>
      </w: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Pr="00DF1D8A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</w:p>
    <w:p w:rsidR="00A21B18" w:rsidRPr="00DF1D8A" w:rsidRDefault="00470570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0C8" w:rsidRPr="00DF1D8A">
        <w:rPr>
          <w:rFonts w:ascii="Times New Roman" w:hAnsi="Times New Roman" w:cs="Times New Roman"/>
          <w:b/>
          <w:sz w:val="24"/>
          <w:szCs w:val="24"/>
        </w:rPr>
        <w:t>района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21B18" w:rsidRPr="00DF1D8A" w:rsidRDefault="00A21B18" w:rsidP="00A21B18">
      <w:pPr>
        <w:pStyle w:val="1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 за </w:t>
      </w:r>
      <w:r w:rsidR="003439C7" w:rsidRPr="00DF1D8A">
        <w:rPr>
          <w:rFonts w:ascii="Times New Roman" w:hAnsi="Times New Roman" w:cs="Times New Roman"/>
        </w:rPr>
        <w:t>2022</w:t>
      </w:r>
      <w:r w:rsidRPr="00DF1D8A">
        <w:rPr>
          <w:rFonts w:ascii="Times New Roman" w:hAnsi="Times New Roman" w:cs="Times New Roman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470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0570">
              <w:rPr>
                <w:rFonts w:ascii="Times New Roman" w:hAnsi="Times New Roman" w:cs="Times New Roman"/>
              </w:rPr>
              <w:t>района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 района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AE7C19" w:rsidRDefault="00A21B18" w:rsidP="00606ED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E7C19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C4CC3" w:rsidRPr="00AE7C19">
              <w:rPr>
                <w:rFonts w:ascii="Times New Roman" w:hAnsi="Times New Roman" w:cs="Times New Roman"/>
                <w:b/>
              </w:rPr>
              <w:t>Канашского района</w:t>
            </w:r>
            <w:r w:rsidRPr="00AE7C19">
              <w:rPr>
                <w:rFonts w:ascii="Times New Roman" w:hAnsi="Times New Roman" w:cs="Times New Roman"/>
                <w:b/>
              </w:rPr>
              <w:t xml:space="preserve"> Чувашской Республики </w:t>
            </w:r>
            <w:r w:rsidR="00EC7CBB" w:rsidRPr="00AE7C19">
              <w:rPr>
                <w:b/>
              </w:rPr>
              <w:t xml:space="preserve">«Развитие </w:t>
            </w:r>
            <w:proofErr w:type="gramStart"/>
            <w:r w:rsidR="00EC7CBB" w:rsidRPr="00AE7C19">
              <w:rPr>
                <w:b/>
              </w:rPr>
              <w:t>строитель</w:t>
            </w:r>
            <w:r w:rsidR="00606ED6">
              <w:rPr>
                <w:b/>
              </w:rPr>
              <w:t>-</w:t>
            </w:r>
            <w:proofErr w:type="spellStart"/>
            <w:r w:rsidR="00EC7CBB" w:rsidRPr="00AE7C19">
              <w:rPr>
                <w:b/>
              </w:rPr>
              <w:t>ного</w:t>
            </w:r>
            <w:proofErr w:type="spellEnd"/>
            <w:proofErr w:type="gramEnd"/>
            <w:r w:rsidR="00EC7CBB" w:rsidRPr="00AE7C19">
              <w:rPr>
                <w:b/>
              </w:rPr>
              <w:t xml:space="preserve"> комплекса и архитектуры»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C7CBB" w:rsidRDefault="00EC7CBB" w:rsidP="00EC7CB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C7CBB">
              <w:rPr>
                <w:b/>
              </w:rPr>
              <w:t>Подпрограмма 1. «</w:t>
            </w:r>
            <w:hyperlink w:anchor="P1184" w:history="1">
              <w:r w:rsidRPr="00EC7CBB">
                <w:rPr>
                  <w:b/>
                </w:rPr>
                <w:t>Градостроительная деятельность</w:t>
              </w:r>
            </w:hyperlink>
            <w:r w:rsidRPr="00EC7CBB">
              <w:rPr>
                <w:b/>
              </w:rPr>
              <w:t xml:space="preserve"> в </w:t>
            </w:r>
            <w:proofErr w:type="spellStart"/>
            <w:r w:rsidRPr="00EC7CBB">
              <w:rPr>
                <w:b/>
              </w:rPr>
              <w:t>Канашском</w:t>
            </w:r>
            <w:proofErr w:type="spellEnd"/>
            <w:r w:rsidRPr="00EC7CBB">
              <w:rPr>
                <w:b/>
              </w:rPr>
              <w:t xml:space="preserve"> районе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354C0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0" w:rsidRDefault="006948E0" w:rsidP="006948E0">
            <w:pPr>
              <w:pStyle w:val="a7"/>
              <w:jc w:val="both"/>
            </w:pPr>
            <w:r w:rsidRPr="00AA045D">
              <w:t>Основное мероприятие 1.</w:t>
            </w:r>
          </w:p>
          <w:p w:rsidR="007A4339" w:rsidRPr="00634618" w:rsidRDefault="006948E0" w:rsidP="006948E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A045D">
              <w:t>Устойчивое развитие территорий Канашского района Чувашской Республики,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542341" w:rsidP="00E316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A24A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</w:t>
            </w:r>
            <w:r w:rsidR="000A24AD" w:rsidRPr="00AA045D">
              <w:t>территориального планирования, градостроительного зонирования, планировки территории, архитектурно-строительного проектирования</w:t>
            </w:r>
            <w:r w:rsidR="000A24AD">
              <w:t xml:space="preserve"> разработаны полностью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6948E0" w:rsidP="006948E0">
            <w:pPr>
              <w:pStyle w:val="a7"/>
              <w:rPr>
                <w:rFonts w:ascii="Times New Roman" w:hAnsi="Times New Roman" w:cs="Times New Roman"/>
              </w:rPr>
            </w:pPr>
            <w:r w:rsidRPr="00AA045D">
              <w:t>Основное мероприятие 2. Координатное описание границы Канашского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F6636C" w:rsidP="00390A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0A42" w:rsidRPr="00AA045D">
              <w:t>границы Канашского района</w:t>
            </w:r>
            <w:r w:rsidR="00390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90A42">
              <w:rPr>
                <w:rFonts w:ascii="Times New Roman" w:hAnsi="Times New Roman" w:cs="Times New Roman"/>
                <w:sz w:val="20"/>
                <w:szCs w:val="20"/>
              </w:rPr>
              <w:t>установлены и поставлены</w:t>
            </w:r>
            <w:proofErr w:type="gramEnd"/>
            <w:r w:rsidR="00390A42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кадастровый учет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C118F5" w:rsidRDefault="00C118F5" w:rsidP="00440F08">
            <w:pPr>
              <w:pStyle w:val="a7"/>
              <w:jc w:val="both"/>
              <w:rPr>
                <w:b/>
              </w:rPr>
            </w:pPr>
            <w:r w:rsidRPr="00C118F5">
              <w:rPr>
                <w:b/>
              </w:rPr>
              <w:t xml:space="preserve">Подпрограмма 2.  </w:t>
            </w:r>
          </w:p>
          <w:p w:rsidR="00A21B18" w:rsidRPr="003F31A3" w:rsidRDefault="00C118F5" w:rsidP="00440F0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C118F5">
              <w:rPr>
                <w:b/>
              </w:rPr>
              <w:t xml:space="preserve"> </w:t>
            </w:r>
            <w:hyperlink w:anchor="P1512" w:history="1">
              <w:r w:rsidRPr="00C118F5">
                <w:rPr>
                  <w:b/>
                </w:rPr>
                <w:t>«Снятие административных барьеров в строительстве</w:t>
              </w:r>
            </w:hyperlink>
            <w:r w:rsidRPr="00AA045D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6433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625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80" w:rsidRPr="00746433" w:rsidRDefault="00C118F5" w:rsidP="00E34BFB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9B5180" w:rsidRPr="00746433">
              <w:rPr>
                <w:rFonts w:ascii="Times New Roman" w:hAnsi="Times New Roman" w:cs="Times New Roman"/>
              </w:rPr>
              <w:t>Оптимизирован механизм  предоставления государственных и муниципальных услуг  через многофункциональный це</w:t>
            </w:r>
            <w:bookmarkStart w:id="0" w:name="_GoBack"/>
            <w:bookmarkEnd w:id="0"/>
            <w:r w:rsidR="009B5180" w:rsidRPr="00746433">
              <w:rPr>
                <w:rFonts w:ascii="Times New Roman" w:hAnsi="Times New Roman" w:cs="Times New Roman"/>
              </w:rPr>
              <w:t xml:space="preserve">нтр предоставления государственных и </w:t>
            </w:r>
            <w:r w:rsidR="009B5180" w:rsidRPr="00746433">
              <w:rPr>
                <w:rFonts w:ascii="Times New Roman" w:hAnsi="Times New Roman" w:cs="Times New Roman"/>
              </w:rPr>
              <w:lastRenderedPageBreak/>
              <w:t xml:space="preserve">муниципальных услуг.   </w:t>
            </w:r>
            <w:proofErr w:type="gramEnd"/>
          </w:p>
          <w:p w:rsidR="00C118F5" w:rsidRPr="00746433" w:rsidRDefault="009B5180" w:rsidP="00E34B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</w:rPr>
              <w:t xml:space="preserve"> В многофункциональном </w:t>
            </w:r>
            <w:proofErr w:type="gramStart"/>
            <w:r w:rsidRPr="00746433">
              <w:rPr>
                <w:rFonts w:ascii="Times New Roman" w:hAnsi="Times New Roman" w:cs="Times New Roman"/>
              </w:rPr>
              <w:t>центре</w:t>
            </w:r>
            <w:proofErr w:type="gramEnd"/>
            <w:r w:rsidRPr="00746433">
              <w:rPr>
                <w:rFonts w:ascii="Times New Roman" w:hAnsi="Times New Roman" w:cs="Times New Roman"/>
              </w:rPr>
              <w:t xml:space="preserve"> предоставления государственных и муниципальных услуг  жители Канашского района Чувашской Республики могут воспользоваться возможностью получить услугу по принципу «одного окна».</w:t>
            </w:r>
          </w:p>
        </w:tc>
      </w:tr>
      <w:tr w:rsidR="00746433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625CB7">
            <w:pPr>
              <w:pStyle w:val="ConsPlusNormal"/>
              <w:jc w:val="both"/>
              <w:rPr>
                <w:szCs w:val="24"/>
              </w:rPr>
            </w:pPr>
            <w:r w:rsidRPr="00746433">
              <w:rPr>
                <w:szCs w:val="24"/>
              </w:rPr>
              <w:t>Основное мероприятие 2</w:t>
            </w:r>
          </w:p>
          <w:p w:rsidR="00C118F5" w:rsidRPr="00746433" w:rsidRDefault="00C118F5" w:rsidP="00625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80" w:rsidRPr="00746433" w:rsidRDefault="00C118F5" w:rsidP="009B51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118F5" w:rsidRPr="00746433" w:rsidRDefault="006B7982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</w:rPr>
              <w:t xml:space="preserve">информационной системы обеспечения градостроительной деятельности в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районе введется</w:t>
            </w:r>
          </w:p>
        </w:tc>
      </w:tr>
    </w:tbl>
    <w:p w:rsidR="00A21B18" w:rsidRPr="00746433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746433" w:rsidRDefault="00A21B18" w:rsidP="00A21B18">
      <w:pPr>
        <w:pStyle w:val="a6"/>
        <w:rPr>
          <w:rFonts w:ascii="Times New Roman" w:hAnsi="Times New Roman" w:cs="Times New Roman"/>
        </w:rPr>
      </w:pPr>
      <w:r w:rsidRPr="0074643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746433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111"/>
      <w:r w:rsidRPr="00746433">
        <w:rPr>
          <w:rFonts w:ascii="Times New Roman" w:hAnsi="Times New Roman" w:cs="Times New Roman"/>
          <w:sz w:val="24"/>
          <w:szCs w:val="24"/>
        </w:rPr>
        <w:t>(</w:t>
      </w:r>
      <w:r w:rsidRPr="00746433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11222"/>
      <w:bookmarkEnd w:id="1"/>
      <w:r w:rsidRPr="00527502">
        <w:rPr>
          <w:rFonts w:ascii="Times New Roman" w:hAnsi="Times New Roman" w:cs="Times New Roman"/>
          <w:sz w:val="18"/>
          <w:szCs w:val="18"/>
        </w:rPr>
        <w:t xml:space="preserve">(2) Представляется краткая информация о проделанной работе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2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Канашского </w:t>
      </w:r>
      <w:r w:rsidR="002F06AE" w:rsidRPr="00370565">
        <w:rPr>
          <w:rFonts w:ascii="Times New Roman" w:hAnsi="Times New Roman" w:cs="Times New Roman"/>
          <w:sz w:val="24"/>
          <w:szCs w:val="24"/>
        </w:rPr>
        <w:t>района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>о достижении значений целевых показателей (индикаторов) муниц</w:t>
      </w:r>
      <w:r w:rsidR="005C244B">
        <w:t>ипальной программы Канашского</w:t>
      </w:r>
      <w:r>
        <w:t xml:space="preserve"> района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«</w:t>
      </w:r>
      <w:r w:rsidR="005C244B">
        <w:t>Экономическое развитие Канашского</w:t>
      </w:r>
      <w:r>
        <w:t xml:space="preserve"> района Чувашской Республики», подпрограмм  муниципальной программы </w:t>
      </w:r>
    </w:p>
    <w:p w:rsidR="002F06AE" w:rsidRDefault="005C244B" w:rsidP="00FC40A2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района  </w:t>
      </w:r>
      <w:r w:rsidR="00FC40A2" w:rsidRPr="00FC40A2">
        <w:t>«Развитие строительного комплекса и архитектуры»</w:t>
      </w:r>
    </w:p>
    <w:p w:rsidR="00FC40A2" w:rsidRPr="00FC40A2" w:rsidRDefault="00FC40A2" w:rsidP="00FC4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BD170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E588D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</w:t>
            </w:r>
            <w:r w:rsidR="00625CB7" w:rsidRPr="00625CB7">
              <w:rPr>
                <w:sz w:val="20"/>
                <w:szCs w:val="20"/>
              </w:rPr>
              <w:t>«Развитие строительного комплекса и архитектуры»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a7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>обеспечение территории Канашского района Чувашской Республики документами территориального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</w:rPr>
              <w:t xml:space="preserve"> районе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5815CB" w:rsidP="00C8150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5815CB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39EF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C8150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9C3A25" w:rsidP="009E52F5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9C3A2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78634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79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31440F" w:rsidRDefault="0078634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79F0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C903D9" w:rsidRDefault="0078634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79F0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78634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79F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6F39EF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9EF" w:rsidRPr="003A1543" w:rsidRDefault="0078634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79F0">
              <w:rPr>
                <w:sz w:val="20"/>
              </w:rPr>
              <w:t>0</w:t>
            </w:r>
          </w:p>
        </w:tc>
      </w:tr>
      <w:tr w:rsidR="0074455D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E8636B" w:rsidRDefault="00476E85" w:rsidP="007445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="0074455D" w:rsidRPr="00E8636B">
              <w:rPr>
                <w:rFonts w:ascii="Times New Roman" w:hAnsi="Times New Roman" w:cs="Times New Roman"/>
              </w:rPr>
              <w:t xml:space="preserve"> границ между </w:t>
            </w:r>
            <w:proofErr w:type="spellStart"/>
            <w:r w:rsidR="0074455D" w:rsidRPr="00E8636B">
              <w:rPr>
                <w:rFonts w:ascii="Times New Roman" w:hAnsi="Times New Roman" w:cs="Times New Roman"/>
              </w:rPr>
              <w:t>Канашским</w:t>
            </w:r>
            <w:proofErr w:type="spellEnd"/>
            <w:r w:rsidR="0074455D" w:rsidRPr="00E8636B">
              <w:rPr>
                <w:rFonts w:ascii="Times New Roman" w:hAnsi="Times New Roman" w:cs="Times New Roman"/>
              </w:rPr>
              <w:t xml:space="preserve"> районом и другими районами Чувашской Республики, сведения о которых внесены в Единый государственный реестр </w:t>
            </w:r>
            <w:r w:rsidR="0074455D" w:rsidRPr="005979CD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74455D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02076D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455D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5D" w:rsidRPr="000251DF" w:rsidRDefault="00654C9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251DF">
              <w:t>Подпрограмма 1. «</w:t>
            </w:r>
            <w:hyperlink w:anchor="P1184" w:history="1">
              <w:r w:rsidRPr="000251DF">
                <w:t>Градостроительная деятельность</w:t>
              </w:r>
            </w:hyperlink>
            <w:r w:rsidRPr="000251DF">
              <w:t xml:space="preserve"> в </w:t>
            </w:r>
            <w:proofErr w:type="spellStart"/>
            <w:r w:rsidRPr="000251DF">
              <w:t>Канашском</w:t>
            </w:r>
            <w:proofErr w:type="spellEnd"/>
            <w:r w:rsidRPr="000251DF">
              <w:t xml:space="preserve"> районе Чувашской Республики»</w:t>
            </w:r>
          </w:p>
        </w:tc>
      </w:tr>
      <w:tr w:rsidR="00671B7B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D21DF" w:rsidRDefault="00671B7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8A38A4">
            <w:pPr>
              <w:pStyle w:val="a7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>обеспечение территории Канашского района Чувашской Республики документами территориального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31440F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8A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CA501E" w:rsidRDefault="00671B7B" w:rsidP="008A38A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7B" w:rsidRPr="003A1543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1B7B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D21DF" w:rsidRDefault="00671B7B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476E85" w:rsidP="008A38A4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Pr="00E8636B">
              <w:rPr>
                <w:rFonts w:ascii="Times New Roman" w:hAnsi="Times New Roman" w:cs="Times New Roman"/>
              </w:rPr>
              <w:t xml:space="preserve"> границ между </w:t>
            </w:r>
            <w:proofErr w:type="spellStart"/>
            <w:r w:rsidRPr="00E8636B">
              <w:rPr>
                <w:rFonts w:ascii="Times New Roman" w:hAnsi="Times New Roman" w:cs="Times New Roman"/>
              </w:rPr>
              <w:t>Канашским</w:t>
            </w:r>
            <w:proofErr w:type="spellEnd"/>
            <w:r w:rsidRPr="00E8636B">
              <w:rPr>
                <w:rFonts w:ascii="Times New Roman" w:hAnsi="Times New Roman" w:cs="Times New Roman"/>
              </w:rPr>
              <w:t xml:space="preserve"> районом и другими районами Чувашской Республики, сведения о которых внесены в Единый государственный реестр </w:t>
            </w:r>
            <w:r w:rsidRPr="005979CD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31440F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8A38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CA501E" w:rsidRDefault="00671B7B" w:rsidP="008A38A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7B" w:rsidRPr="003A1543" w:rsidRDefault="00671B7B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455D" w:rsidRPr="00A25880" w:rsidTr="00AC19F6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0251D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874BE">
              <w:t xml:space="preserve">Подпрограмма 2.   </w:t>
            </w:r>
            <w:hyperlink w:anchor="P1512" w:history="1">
              <w:r w:rsidRPr="002874BE">
                <w:t>«Снятие административных барьеров в строительстве</w:t>
              </w:r>
            </w:hyperlink>
            <w:r w:rsidRPr="002874BE">
              <w:t>»</w:t>
            </w:r>
            <w:r w:rsidR="0074455D" w:rsidRPr="006A6F08">
              <w:rPr>
                <w:sz w:val="20"/>
                <w:szCs w:val="20"/>
              </w:rPr>
              <w:t xml:space="preserve"> в </w:t>
            </w:r>
            <w:proofErr w:type="spellStart"/>
            <w:r w:rsidR="0074455D" w:rsidRPr="006A6F08">
              <w:rPr>
                <w:sz w:val="20"/>
                <w:szCs w:val="20"/>
              </w:rPr>
              <w:t>Канашском</w:t>
            </w:r>
            <w:proofErr w:type="spellEnd"/>
            <w:r w:rsidR="0074455D" w:rsidRPr="006A6F08">
              <w:rPr>
                <w:sz w:val="20"/>
                <w:szCs w:val="20"/>
              </w:rPr>
              <w:t xml:space="preserve"> районе  Чувашской Республики»</w:t>
            </w:r>
          </w:p>
        </w:tc>
      </w:tr>
      <w:tr w:rsidR="000251DF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D21DF" w:rsidRDefault="000251D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8A38A4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</w:rPr>
              <w:t xml:space="preserve"> районе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31440F" w:rsidRDefault="000251DF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D946A2" w:rsidRDefault="000251DF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D946A2" w:rsidRDefault="000251DF" w:rsidP="008A38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CA501E" w:rsidRDefault="000251DF" w:rsidP="008A38A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3A1543" w:rsidRDefault="000251DF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6787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6D21DF" w:rsidRDefault="00856787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6A6F08" w:rsidRDefault="00856787" w:rsidP="00856787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6A6F08" w:rsidRDefault="00856787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6A6F08" w:rsidRDefault="00856787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31440F" w:rsidRDefault="00856787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C903D9" w:rsidRDefault="00856787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Default="00856787" w:rsidP="008A38A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Default="00856787" w:rsidP="008A38A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87" w:rsidRPr="003A1543" w:rsidRDefault="00856787" w:rsidP="008A38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2F06AE" w:rsidRDefault="002F06AE" w:rsidP="002F06AE">
      <w:pPr>
        <w:pStyle w:val="a6"/>
        <w:rPr>
          <w:sz w:val="22"/>
          <w:szCs w:val="22"/>
        </w:rPr>
      </w:pPr>
    </w:p>
    <w:p w:rsidR="002F06AE" w:rsidRPr="00286D9D" w:rsidRDefault="002F06AE" w:rsidP="002F06AE">
      <w:bookmarkStart w:id="3" w:name="sub_7777"/>
      <w:r w:rsidRPr="00286D9D"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t>отчетному</w:t>
      </w:r>
      <w:proofErr w:type="gramEnd"/>
      <w:r w:rsidRPr="00286D9D">
        <w:t>.</w:t>
      </w:r>
    </w:p>
    <w:bookmarkEnd w:id="3"/>
    <w:p w:rsidR="002F06AE" w:rsidRPr="00003FAE" w:rsidRDefault="002F06AE" w:rsidP="002F06AE"/>
    <w:p w:rsidR="002F06AE" w:rsidRDefault="002F06AE"/>
    <w:p w:rsidR="00370565" w:rsidRDefault="00370565"/>
    <w:p w:rsidR="00856787" w:rsidRDefault="00856787"/>
    <w:p w:rsidR="00856787" w:rsidRDefault="00856787"/>
    <w:p w:rsidR="00856787" w:rsidRDefault="00856787"/>
    <w:p w:rsidR="00856787" w:rsidRDefault="00856787"/>
    <w:p w:rsidR="00856787" w:rsidRDefault="00856787"/>
    <w:p w:rsidR="00856787" w:rsidRDefault="00856787"/>
    <w:p w:rsidR="00856787" w:rsidRDefault="00856787"/>
    <w:p w:rsidR="00370565" w:rsidRDefault="00370565"/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lastRenderedPageBreak/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5A7829" w:rsidRPr="002809E6" w:rsidRDefault="002809E6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  <w:r w:rsidR="005A7829" w:rsidRPr="002809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>
        <w:t xml:space="preserve"> района на реализацию м</w:t>
      </w:r>
      <w:r w:rsidR="002809E6">
        <w:t xml:space="preserve">униципальной программы </w:t>
      </w:r>
      <w:r>
        <w:t xml:space="preserve"> района </w:t>
      </w:r>
      <w:r w:rsidR="002809E6">
        <w:t>«Экономическое развитие Канашского</w:t>
      </w:r>
      <w:r>
        <w:t xml:space="preserve"> района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Pr="008C6004">
              <w:rPr>
                <w:sz w:val="22"/>
                <w:szCs w:val="22"/>
              </w:rPr>
              <w:t xml:space="preserve"> района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Pr="008C6004">
              <w:rPr>
                <w:sz w:val="22"/>
                <w:szCs w:val="22"/>
              </w:rPr>
              <w:t xml:space="preserve">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1B307A" w:rsidRDefault="005A7829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7245C4" w:rsidRPr="001B307A">
              <w:rPr>
                <w:rFonts w:ascii="Times New Roman" w:hAnsi="Times New Roman" w:cs="Times New Roman"/>
                <w:sz w:val="22"/>
                <w:szCs w:val="22"/>
              </w:rPr>
              <w:t>Канашского</w:t>
            </w: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="007245C4"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1B307A" w:rsidRDefault="000D651E" w:rsidP="00AC19F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«Развитие строительного комплекса и архитектуры»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1B307A" w:rsidRDefault="007245C4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1B307A" w:rsidRDefault="007245C4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1B307A" w:rsidRDefault="000D651E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2050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1B307A" w:rsidRDefault="000D651E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2050</w:t>
            </w:r>
          </w:p>
        </w:tc>
      </w:tr>
      <w:tr w:rsidR="00E67B1D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D" w:rsidRPr="001B307A" w:rsidRDefault="00E67B1D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D" w:rsidRPr="001B307A" w:rsidRDefault="00E67B1D" w:rsidP="00347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307A">
              <w:rPr>
                <w:rFonts w:ascii="Times New Roman" w:hAnsi="Times New Roman" w:cs="Times New Roman"/>
              </w:rPr>
              <w:t>Подпрограмма 1. «</w:t>
            </w:r>
            <w:hyperlink w:anchor="P1184" w:history="1">
              <w:r w:rsidRPr="001B307A">
                <w:rPr>
                  <w:rFonts w:ascii="Times New Roman" w:hAnsi="Times New Roman" w:cs="Times New Roman"/>
                </w:rPr>
                <w:t>Градостроительная деятельность</w:t>
              </w:r>
            </w:hyperlink>
            <w:r w:rsidRPr="001B307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B307A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1B307A">
              <w:rPr>
                <w:rFonts w:ascii="Times New Roman" w:hAnsi="Times New Roman" w:cs="Times New Roman"/>
              </w:rPr>
              <w:t xml:space="preserve"> районе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D" w:rsidRPr="001B307A" w:rsidRDefault="00E67B1D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D" w:rsidRPr="001B307A" w:rsidRDefault="00E67B1D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D" w:rsidRPr="001B307A" w:rsidRDefault="00E67B1D" w:rsidP="008A38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2050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B1D" w:rsidRPr="001B307A" w:rsidRDefault="00E67B1D" w:rsidP="008A38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2050</w:t>
            </w:r>
          </w:p>
        </w:tc>
      </w:tr>
      <w:tr w:rsidR="001B307A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8A3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307A">
              <w:rPr>
                <w:rFonts w:ascii="Times New Roman" w:hAnsi="Times New Roman" w:cs="Times New Roman"/>
              </w:rPr>
              <w:t xml:space="preserve">Подпрограмма 2.   </w:t>
            </w:r>
            <w:hyperlink w:anchor="P1512" w:history="1">
              <w:r w:rsidRPr="001B307A">
                <w:rPr>
                  <w:rFonts w:ascii="Times New Roman" w:hAnsi="Times New Roman" w:cs="Times New Roman"/>
                </w:rPr>
                <w:t>«Снятие административных барьеров в строительстве</w:t>
              </w:r>
            </w:hyperlink>
            <w:r w:rsidRPr="001B3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района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>
        <w:t xml:space="preserve"> района за счет всех источников финансирования за 2022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4" w:name="sub_7111623"/>
            <w:r>
              <w:rPr>
                <w:sz w:val="21"/>
                <w:szCs w:val="21"/>
              </w:rPr>
              <w:t>Статус</w:t>
            </w:r>
            <w:bookmarkEnd w:id="4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</w:t>
            </w:r>
            <w:r w:rsidR="003604F2">
              <w:rPr>
                <w:sz w:val="21"/>
                <w:szCs w:val="21"/>
              </w:rPr>
              <w:t>униципальной программы Канашского</w:t>
            </w:r>
            <w:r>
              <w:rPr>
                <w:sz w:val="21"/>
                <w:szCs w:val="21"/>
              </w:rPr>
              <w:t xml:space="preserve">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347ED8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Канашского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Pr="001B307A" w:rsidRDefault="00347ED8" w:rsidP="008A38A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Развитие строит</w:t>
            </w:r>
            <w:r w:rsidR="00D25BAE">
              <w:rPr>
                <w:rFonts w:ascii="Times New Roman" w:hAnsi="Times New Roman" w:cs="Times New Roman"/>
                <w:sz w:val="22"/>
                <w:szCs w:val="22"/>
              </w:rPr>
              <w:t>ельного комплекса и архитектуры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746433" w:rsidP="00AC19F6">
            <w:pPr>
              <w:pStyle w:val="a5"/>
              <w:rPr>
                <w:sz w:val="21"/>
                <w:szCs w:val="21"/>
              </w:rPr>
            </w:pPr>
            <w:hyperlink w:anchor="P1184" w:history="1">
              <w:r w:rsidR="00C660B4" w:rsidRPr="001B307A">
                <w:rPr>
                  <w:rFonts w:ascii="Times New Roman" w:hAnsi="Times New Roman" w:cs="Times New Roman"/>
                  <w:sz w:val="22"/>
                  <w:szCs w:val="22"/>
                </w:rPr>
                <w:t>Градостроительная деятельность</w:t>
              </w:r>
            </w:hyperlink>
            <w:r w:rsidR="00C660B4"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C660B4" w:rsidRPr="001B307A">
              <w:rPr>
                <w:rFonts w:ascii="Times New Roman" w:hAnsi="Times New Roman" w:cs="Times New Roman"/>
                <w:sz w:val="22"/>
                <w:szCs w:val="22"/>
              </w:rPr>
              <w:t>Канашс</w:t>
            </w:r>
            <w:r w:rsidR="00D25BAE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proofErr w:type="spellEnd"/>
            <w:r w:rsidR="00D25BAE">
              <w:rPr>
                <w:rFonts w:ascii="Times New Roman" w:hAnsi="Times New Roman" w:cs="Times New Roman"/>
                <w:sz w:val="22"/>
                <w:szCs w:val="22"/>
              </w:rPr>
              <w:t xml:space="preserve">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746433" w:rsidP="00AC19F6">
            <w:pPr>
              <w:pStyle w:val="a5"/>
              <w:rPr>
                <w:sz w:val="21"/>
                <w:szCs w:val="21"/>
              </w:rPr>
            </w:pPr>
            <w:hyperlink w:anchor="P1512" w:history="1">
              <w:r w:rsidR="00D25BAE" w:rsidRPr="001B307A">
                <w:rPr>
                  <w:rFonts w:ascii="Times New Roman" w:hAnsi="Times New Roman" w:cs="Times New Roman"/>
                  <w:sz w:val="22"/>
                  <w:szCs w:val="22"/>
                </w:rPr>
                <w:t>Снятие административных барьеров в строительстве</w:t>
              </w:r>
            </w:hyperlink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47ED8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ED8" w:rsidRDefault="00347ED8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EB50EF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5" w:name="sub_8888"/>
      <w:r w:rsidRPr="00EB50EF">
        <w:rPr>
          <w:rFonts w:ascii="Times New Roman" w:hAnsi="Times New Roman" w:cs="Times New Roman"/>
        </w:rPr>
        <w:lastRenderedPageBreak/>
        <w:t xml:space="preserve">* В </w:t>
      </w:r>
      <w:proofErr w:type="gramStart"/>
      <w:r w:rsidRPr="00EB50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B50EF">
        <w:rPr>
          <w:rFonts w:ascii="Times New Roman" w:hAnsi="Times New Roman" w:cs="Times New Roman"/>
          <w:sz w:val="24"/>
          <w:szCs w:val="24"/>
        </w:rPr>
        <w:t xml:space="preserve"> с муниципальной программой </w:t>
      </w:r>
      <w:r w:rsidR="00CC6A3E" w:rsidRPr="00EB50EF">
        <w:rPr>
          <w:rFonts w:ascii="Times New Roman" w:hAnsi="Times New Roman" w:cs="Times New Roman"/>
          <w:sz w:val="24"/>
          <w:szCs w:val="24"/>
        </w:rPr>
        <w:t>Канашского</w:t>
      </w:r>
      <w:r w:rsidRPr="00EB50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A7829" w:rsidRPr="00EB50EF" w:rsidRDefault="005A7829" w:rsidP="005A7829">
      <w:pPr>
        <w:rPr>
          <w:rFonts w:ascii="Times New Roman" w:hAnsi="Times New Roman" w:cs="Times New Roman"/>
        </w:rPr>
      </w:pPr>
      <w:bookmarkStart w:id="6" w:name="sub_9999"/>
      <w:bookmarkEnd w:id="5"/>
      <w:r w:rsidRPr="00EB50EF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</w:t>
      </w:r>
      <w:r w:rsidR="00CC6A3E" w:rsidRPr="00EB50EF">
        <w:rPr>
          <w:rFonts w:ascii="Times New Roman" w:hAnsi="Times New Roman" w:cs="Times New Roman"/>
          <w:sz w:val="24"/>
          <w:szCs w:val="24"/>
        </w:rPr>
        <w:t>ета Чувашской Республики, местного бюджета</w:t>
      </w:r>
      <w:r w:rsidRPr="00EB50EF">
        <w:rPr>
          <w:rFonts w:ascii="Times New Roman" w:hAnsi="Times New Roman" w:cs="Times New Roman"/>
          <w:sz w:val="24"/>
          <w:szCs w:val="24"/>
        </w:rPr>
        <w:t>, внебюджетные источники</w:t>
      </w:r>
      <w:r w:rsidRPr="00EB50EF">
        <w:rPr>
          <w:rFonts w:ascii="Times New Roman" w:hAnsi="Times New Roman" w:cs="Times New Roman"/>
        </w:rPr>
        <w:t>.</w:t>
      </w:r>
      <w:bookmarkEnd w:id="6"/>
    </w:p>
    <w:p w:rsidR="005A7829" w:rsidRDefault="005A7829"/>
    <w:p w:rsidR="005A7829" w:rsidRDefault="005A7829"/>
    <w:p w:rsidR="00CC6A3E" w:rsidRDefault="00CC6A3E"/>
    <w:p w:rsidR="00CC6A3E" w:rsidRDefault="00CC6A3E"/>
    <w:p w:rsidR="00CC6A3E" w:rsidRDefault="00CC6A3E"/>
    <w:p w:rsidR="007B7E42" w:rsidRDefault="007B7E42"/>
    <w:p w:rsidR="007B7E42" w:rsidRDefault="007B7E42"/>
    <w:p w:rsidR="007B7E42" w:rsidRDefault="007B7E42"/>
    <w:p w:rsidR="007B7E42" w:rsidRDefault="007B7E42"/>
    <w:p w:rsidR="007B7E42" w:rsidRDefault="007B7E42"/>
    <w:p w:rsidR="00CC6A3E" w:rsidRDefault="00CC6A3E"/>
    <w:p w:rsidR="00CC6A3E" w:rsidRDefault="00CC6A3E"/>
    <w:p w:rsidR="00CC6A3E" w:rsidRDefault="00CC6A3E"/>
    <w:p w:rsidR="00DC651B" w:rsidRDefault="00DC651B"/>
    <w:p w:rsidR="007B7E42" w:rsidRDefault="007B7E42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B7E42" w:rsidRDefault="007B7E42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B7E42" w:rsidRDefault="007B7E42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района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Pr="00E91359">
        <w:rPr>
          <w:b w:val="0"/>
        </w:rPr>
        <w:t xml:space="preserve"> ра</w:t>
      </w:r>
      <w:r>
        <w:rPr>
          <w:b w:val="0"/>
        </w:rPr>
        <w:t>йона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2022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6"/>
        <w:gridCol w:w="1275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5957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931CF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 w:rsidR="00931CF2" w:rsidRPr="005204F4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1CF2" w:rsidRPr="005204F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основ</w:t>
            </w:r>
            <w:r w:rsidR="00931CF2" w:rsidRPr="005204F4">
              <w:rPr>
                <w:rFonts w:ascii="Times New Roman" w:hAnsi="Times New Roman" w:cs="Times New Roman"/>
                <w:sz w:val="18"/>
                <w:szCs w:val="18"/>
              </w:rPr>
              <w:t>ного мероприятия (мероприятия)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исполни-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6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746433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5A7829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5A7829"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5204F4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746433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5A7829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5A7829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5957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A7829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hyperlink w:anchor="P1184" w:history="1">
              <w:r w:rsidR="007B7E42" w:rsidRPr="005204F4">
                <w:rPr>
                  <w:rFonts w:ascii="Times New Roman" w:hAnsi="Times New Roman" w:cs="Times New Roman"/>
                  <w:sz w:val="18"/>
                  <w:szCs w:val="18"/>
                </w:rPr>
                <w:t>Градостроительная деятельность</w:t>
              </w:r>
            </w:hyperlink>
            <w:r w:rsidR="007B7E42"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7B7E42" w:rsidRPr="005204F4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="007B7E42"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5204F4" w:rsidRDefault="00753D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Администрация Канашского</w:t>
            </w:r>
            <w:r w:rsidR="005A7829"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5957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204F4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0735" w:rsidRPr="005204F4" w:rsidRDefault="00D50735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6E28AD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Устойчивое развитие территорий Канашского района Чувашской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развитию общественной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инфраструктуры администрации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E15DE"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35" w:rsidRPr="005204F4" w:rsidRDefault="007E15DE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основных направлений развития градостроительной и архитектурной деятельности в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0735" w:rsidRPr="00C11DF6" w:rsidTr="0059575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35" w:rsidRPr="005204F4" w:rsidRDefault="00D5073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1D" w:rsidRPr="0029391D" w:rsidRDefault="00746433" w:rsidP="002939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P1512" w:history="1">
              <w:r w:rsidR="0029391D" w:rsidRPr="0029391D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Снятие административных барьеров в строительстве</w:t>
              </w:r>
            </w:hyperlink>
          </w:p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Администрация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59575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391D" w:rsidRPr="00C11DF6" w:rsidTr="00F57B4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1D" w:rsidRPr="005204F4" w:rsidRDefault="0029391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6BEF" w:rsidRPr="00C11DF6" w:rsidTr="00B23CB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</w:t>
            </w:r>
            <w:r w:rsidR="00482C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54" w:rsidRPr="00482C54" w:rsidRDefault="00482C54" w:rsidP="0077097F">
            <w:pPr>
              <w:pStyle w:val="ConsPlusNormal"/>
              <w:rPr>
                <w:sz w:val="18"/>
                <w:szCs w:val="18"/>
              </w:rPr>
            </w:pPr>
            <w:r w:rsidRPr="00482C54">
              <w:rPr>
                <w:sz w:val="18"/>
                <w:szCs w:val="18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      </w:r>
          </w:p>
          <w:p w:rsidR="00116BEF" w:rsidRPr="005204F4" w:rsidRDefault="00116BEF" w:rsidP="008A38A4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6BEF" w:rsidRPr="00C11DF6" w:rsidTr="00B23CB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6BEF" w:rsidRPr="00C11DF6" w:rsidTr="00E265F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6BEF" w:rsidRPr="00C11DF6" w:rsidTr="009B26C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6BEF" w:rsidRPr="00C11DF6" w:rsidTr="009B26C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BEF" w:rsidRPr="005204F4" w:rsidRDefault="00116BEF" w:rsidP="008A38A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Мероприятие 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Мероприятие 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услуг по выдаче разрешений на строительство,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развитию общественной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инфраструктуры администрации Канашского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0B80" w:rsidRPr="00C11DF6" w:rsidTr="00F57B4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B80" w:rsidRPr="005204F4" w:rsidRDefault="00AF0B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7111634"/>
      <w:r w:rsidRPr="006C2A76"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711624"/>
      <w:bookmarkEnd w:id="7"/>
      <w:r w:rsidRPr="006C2A76">
        <w:rPr>
          <w:rFonts w:ascii="Times New Roman" w:hAnsi="Times New Roman" w:cs="Times New Roman"/>
          <w:sz w:val="20"/>
          <w:szCs w:val="20"/>
        </w:rPr>
        <w:t xml:space="preserve">**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с муниципальной программой</w:t>
      </w:r>
      <w:r w:rsidR="0087653F">
        <w:rPr>
          <w:rFonts w:ascii="Times New Roman" w:hAnsi="Times New Roman" w:cs="Times New Roman"/>
          <w:sz w:val="20"/>
          <w:szCs w:val="20"/>
        </w:rPr>
        <w:t xml:space="preserve"> Канашского района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1513333"/>
      <w:bookmarkEnd w:id="8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9"/>
    </w:p>
    <w:p w:rsidR="005A7829" w:rsidRDefault="005A7829" w:rsidP="006051B1">
      <w:pPr>
        <w:spacing w:after="0" w:line="240" w:lineRule="auto"/>
      </w:pPr>
    </w:p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DF1D8A" w:rsidP="0076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AC19F6" w:rsidRPr="00376989" w:rsidRDefault="00FE4658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Канашского 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>района</w:t>
      </w:r>
      <w:r w:rsidR="00AC19F6"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7632F2" w:rsidRPr="007632F2" w:rsidRDefault="007632F2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2F2">
        <w:rPr>
          <w:rFonts w:ascii="Times New Roman" w:hAnsi="Times New Roman" w:cs="Times New Roman"/>
          <w:b/>
          <w:color w:val="000000"/>
          <w:sz w:val="24"/>
          <w:szCs w:val="24"/>
        </w:rPr>
        <w:t>«Развитие строительного комплекса и архитектуры»</w:t>
      </w:r>
    </w:p>
    <w:p w:rsidR="00AC19F6" w:rsidRPr="00376989" w:rsidRDefault="00AC19F6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2022год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03743B" w:rsidP="00DC6D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6D37" w:rsidRPr="00DC6D37">
        <w:rPr>
          <w:rFonts w:ascii="Times New Roman" w:hAnsi="Times New Roman" w:cs="Times New Roman"/>
          <w:color w:val="000000"/>
          <w:sz w:val="24"/>
          <w:szCs w:val="24"/>
        </w:rPr>
        <w:t>«Развитие строительного комплекса и архитектуры»</w:t>
      </w:r>
      <w:r w:rsidR="00DC6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D37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 в 2022 году включает в себя информацию о реализации </w:t>
      </w:r>
      <w:r w:rsidR="00E17556">
        <w:rPr>
          <w:rFonts w:ascii="Times New Roman" w:hAnsi="Times New Roman" w:cs="Times New Roman"/>
          <w:sz w:val="24"/>
          <w:szCs w:val="24"/>
        </w:rPr>
        <w:t>2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3743B" w:rsidRDefault="0003743B" w:rsidP="00037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hyperlink w:anchor="P1184" w:history="1">
        <w:r w:rsidRPr="0003743B">
          <w:rPr>
            <w:rFonts w:ascii="Times New Roman" w:hAnsi="Times New Roman" w:cs="Times New Roman"/>
            <w:color w:val="000000"/>
            <w:sz w:val="24"/>
            <w:szCs w:val="24"/>
          </w:rPr>
          <w:t>Градостроительная деятельность</w:t>
        </w:r>
      </w:hyperlink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3743B">
        <w:rPr>
          <w:rFonts w:ascii="Times New Roman" w:hAnsi="Times New Roman" w:cs="Times New Roman"/>
          <w:color w:val="000000"/>
          <w:sz w:val="24"/>
          <w:szCs w:val="24"/>
        </w:rPr>
        <w:t>Канашском</w:t>
      </w:r>
      <w:proofErr w:type="spellEnd"/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743B" w:rsidRPr="0003743B" w:rsidRDefault="0003743B" w:rsidP="00037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w:anchor="P1512" w:history="1">
        <w:r w:rsidRPr="0003743B">
          <w:rPr>
            <w:rFonts w:ascii="Times New Roman" w:hAnsi="Times New Roman" w:cs="Times New Roman"/>
            <w:sz w:val="24"/>
            <w:szCs w:val="24"/>
          </w:rPr>
          <w:t>«Снятие административных барьеров в строительстве</w:t>
        </w:r>
      </w:hyperlink>
      <w:r w:rsidRPr="0003743B">
        <w:rPr>
          <w:rFonts w:ascii="Times New Roman" w:hAnsi="Times New Roman" w:cs="Times New Roman"/>
          <w:sz w:val="24"/>
          <w:szCs w:val="24"/>
        </w:rPr>
        <w:t>»</w:t>
      </w:r>
    </w:p>
    <w:p w:rsidR="00AC19F6" w:rsidRPr="00376989" w:rsidRDefault="00AC19F6" w:rsidP="0003743B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434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B362FB" w:rsidRDefault="004348A2" w:rsidP="004348A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</w:t>
      </w:r>
      <w:proofErr w:type="gramStart"/>
      <w:r w:rsidR="00AC19F6" w:rsidRPr="00376989">
        <w:rPr>
          <w:szCs w:val="24"/>
        </w:rPr>
        <w:t xml:space="preserve">Реализация муниципальной программы в 2022 году была направлена на повышение </w:t>
      </w:r>
      <w:r w:rsidRPr="00E8636B">
        <w:rPr>
          <w:szCs w:val="24"/>
        </w:rPr>
        <w:t xml:space="preserve">своевременное приведение Схемы, документов территориального планирования Канашского района Чувашской Республики в соответствие с изменениями, внесенными в законодательство Российской Федерации и Чувашской Республики, а также по результатам мониторинга </w:t>
      </w:r>
      <w:r>
        <w:rPr>
          <w:szCs w:val="24"/>
        </w:rPr>
        <w:t xml:space="preserve">реализации указанных документов, </w:t>
      </w:r>
      <w:r w:rsidRPr="00E8636B">
        <w:rPr>
          <w:szCs w:val="24"/>
        </w:rPr>
        <w:t>своевременное обеспечение объектов местного значения докумен</w:t>
      </w:r>
      <w:r>
        <w:rPr>
          <w:szCs w:val="24"/>
        </w:rPr>
        <w:t xml:space="preserve">тацией по планировке территории, </w:t>
      </w:r>
      <w:r w:rsidRPr="00E8636B">
        <w:rPr>
          <w:szCs w:val="24"/>
        </w:rPr>
        <w:t xml:space="preserve">создание условий для улучшения инвестиционного климата и увеличения </w:t>
      </w:r>
      <w:r>
        <w:rPr>
          <w:szCs w:val="24"/>
        </w:rPr>
        <w:t>объемов жилищного строительства</w:t>
      </w:r>
      <w:proofErr w:type="gramEnd"/>
      <w:r>
        <w:rPr>
          <w:szCs w:val="24"/>
        </w:rPr>
        <w:t xml:space="preserve">, </w:t>
      </w:r>
      <w:r w:rsidRPr="00E8636B">
        <w:rPr>
          <w:szCs w:val="24"/>
        </w:rPr>
        <w:t>доступность и качество предоставляемых государственных услуг,</w:t>
      </w:r>
      <w:r>
        <w:rPr>
          <w:szCs w:val="24"/>
        </w:rPr>
        <w:t xml:space="preserve"> в том числе в электронном виде, </w:t>
      </w:r>
      <w:r w:rsidRPr="00E8636B">
        <w:rPr>
          <w:szCs w:val="24"/>
        </w:rPr>
        <w:t xml:space="preserve">ведение информационной системы обеспечения градостроительной деятельности в </w:t>
      </w:r>
      <w:proofErr w:type="spellStart"/>
      <w:r w:rsidRPr="00E8636B">
        <w:rPr>
          <w:szCs w:val="24"/>
        </w:rPr>
        <w:t>Канашском</w:t>
      </w:r>
      <w:proofErr w:type="spellEnd"/>
      <w:r w:rsidRPr="00E8636B">
        <w:rPr>
          <w:szCs w:val="24"/>
        </w:rPr>
        <w:t xml:space="preserve"> районе Чувашской Республики.</w:t>
      </w:r>
    </w:p>
    <w:p w:rsidR="00AC19F6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FB200A" w:rsidRDefault="0094176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обеспечение территории Канашского района Чувашской Республики документами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>- 100 %.</w:t>
      </w:r>
      <w:r w:rsidR="009E52F5"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FC2BFC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636B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36B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в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9E52F5"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9E52F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услуг</w:t>
      </w:r>
      <w:r w:rsidR="00BB48F5">
        <w:rPr>
          <w:rFonts w:ascii="Times New Roman" w:hAnsi="Times New Roman" w:cs="Times New Roman"/>
          <w:sz w:val="24"/>
          <w:szCs w:val="24"/>
        </w:rPr>
        <w:t xml:space="preserve"> до 20%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FB200A" w:rsidP="00A32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A328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A32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27EC" w:rsidRPr="000427EC" w:rsidRDefault="000427EC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««</w:t>
      </w:r>
      <w:hyperlink w:anchor="P1184" w:history="1">
        <w:r w:rsidRPr="000427EC">
          <w:rPr>
            <w:rFonts w:ascii="Times New Roman" w:hAnsi="Times New Roman" w:cs="Times New Roman"/>
            <w:b/>
            <w:color w:val="000000"/>
            <w:sz w:val="24"/>
            <w:szCs w:val="24"/>
          </w:rPr>
          <w:t>Градостроительная деятельность</w:t>
        </w:r>
      </w:hyperlink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Канашском</w:t>
      </w:r>
      <w:proofErr w:type="spellEnd"/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районе Чувашской Республики».</w:t>
      </w:r>
    </w:p>
    <w:p w:rsidR="00C40989" w:rsidRPr="00C40989" w:rsidRDefault="00AC19F6" w:rsidP="00A328F6">
      <w:pPr>
        <w:spacing w:after="0" w:line="240" w:lineRule="auto"/>
        <w:ind w:firstLine="567"/>
        <w:jc w:val="both"/>
        <w:rPr>
          <w:sz w:val="24"/>
          <w:szCs w:val="24"/>
        </w:rPr>
      </w:pPr>
      <w:r w:rsidRPr="00C40989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0989" w:rsidRPr="00C40989">
        <w:rPr>
          <w:rFonts w:ascii="Times New Roman" w:hAnsi="Times New Roman" w:cs="Times New Roman"/>
          <w:sz w:val="24"/>
          <w:szCs w:val="24"/>
        </w:rPr>
        <w:t>Устойчивое развитие территорий Канашского района Чувашской Республики,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</w:p>
    <w:p w:rsidR="000427EC" w:rsidRPr="00C40989" w:rsidRDefault="00AC19F6" w:rsidP="00A328F6">
      <w:pPr>
        <w:pStyle w:val="ConsPlusNormal"/>
        <w:ind w:firstLine="540"/>
        <w:jc w:val="both"/>
        <w:rPr>
          <w:szCs w:val="24"/>
        </w:rPr>
      </w:pPr>
      <w:r w:rsidRPr="00C40989">
        <w:rPr>
          <w:szCs w:val="24"/>
        </w:rPr>
        <w:t>Мероприятие 1.1 «</w:t>
      </w:r>
      <w:r w:rsidR="00C40989" w:rsidRPr="00C40989">
        <w:rPr>
          <w:szCs w:val="24"/>
        </w:rPr>
        <w:t xml:space="preserve">Определение основных направлений развития градостроительной и архитектурной деятельности в </w:t>
      </w:r>
      <w:proofErr w:type="spellStart"/>
      <w:r w:rsidR="00C40989" w:rsidRPr="00C40989">
        <w:rPr>
          <w:szCs w:val="24"/>
        </w:rPr>
        <w:t>Канашском</w:t>
      </w:r>
      <w:proofErr w:type="spellEnd"/>
      <w:r w:rsidR="00C40989">
        <w:rPr>
          <w:szCs w:val="24"/>
        </w:rPr>
        <w:t xml:space="preserve"> районе Чувашской Республики, документы </w:t>
      </w:r>
      <w:r w:rsidR="00C40989" w:rsidRPr="00C40989">
        <w:rPr>
          <w:szCs w:val="24"/>
        </w:rPr>
        <w:t>территориал</w:t>
      </w:r>
      <w:r w:rsidR="00C40989">
        <w:rPr>
          <w:szCs w:val="24"/>
        </w:rPr>
        <w:t>ьного планирования имеются 100 %.</w:t>
      </w:r>
    </w:p>
    <w:p w:rsidR="00C40989" w:rsidRDefault="00C40989" w:rsidP="00A328F6">
      <w:pPr>
        <w:pStyle w:val="ConsPlusNormal"/>
        <w:ind w:firstLine="540"/>
        <w:jc w:val="both"/>
        <w:rPr>
          <w:sz w:val="18"/>
          <w:szCs w:val="18"/>
        </w:rPr>
      </w:pPr>
    </w:p>
    <w:p w:rsidR="000427EC" w:rsidRDefault="00A328F6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««</w:t>
      </w:r>
      <w:hyperlink w:anchor="P1184" w:history="1">
        <w:r w:rsidR="000427EC" w:rsidRPr="000427EC">
          <w:rPr>
            <w:rFonts w:ascii="Times New Roman" w:hAnsi="Times New Roman" w:cs="Times New Roman"/>
            <w:b/>
            <w:color w:val="000000"/>
            <w:sz w:val="24"/>
            <w:szCs w:val="24"/>
          </w:rPr>
          <w:t>Градостроительная деятельность</w:t>
        </w:r>
      </w:hyperlink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Канашском</w:t>
      </w:r>
      <w:proofErr w:type="spellEnd"/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районе Чувашской Республики».</w:t>
      </w:r>
    </w:p>
    <w:p w:rsidR="00131495" w:rsidRPr="00430C78" w:rsidRDefault="00A328F6" w:rsidP="00A328F6">
      <w:pPr>
        <w:pStyle w:val="ConsPlusNormal"/>
        <w:rPr>
          <w:szCs w:val="24"/>
        </w:rPr>
      </w:pPr>
      <w:r>
        <w:rPr>
          <w:szCs w:val="24"/>
        </w:rPr>
        <w:t xml:space="preserve">           </w:t>
      </w:r>
      <w:r w:rsidR="00131495" w:rsidRPr="00430C78">
        <w:rPr>
          <w:szCs w:val="24"/>
        </w:rPr>
        <w:t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31495" w:rsidRDefault="00353AB9" w:rsidP="00A3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8">
        <w:rPr>
          <w:rFonts w:ascii="Times New Roman" w:hAnsi="Times New Roman" w:cs="Times New Roman"/>
          <w:sz w:val="24"/>
          <w:szCs w:val="24"/>
        </w:rPr>
        <w:t xml:space="preserve">         Мероприятие 2.1 Ведение информационной системы обеспечения градостроительной деятельности в </w:t>
      </w:r>
      <w:proofErr w:type="spellStart"/>
      <w:r w:rsidRPr="00430C7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0C78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A328F6">
        <w:rPr>
          <w:rFonts w:ascii="Times New Roman" w:hAnsi="Times New Roman" w:cs="Times New Roman"/>
          <w:sz w:val="24"/>
          <w:szCs w:val="24"/>
        </w:rPr>
        <w:t>.</w:t>
      </w:r>
    </w:p>
    <w:p w:rsidR="00A328F6" w:rsidRPr="00430C78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Установлена </w:t>
      </w:r>
      <w:r w:rsidRPr="00430C78">
        <w:rPr>
          <w:szCs w:val="24"/>
        </w:rPr>
        <w:t>информационн</w:t>
      </w:r>
      <w:r>
        <w:rPr>
          <w:szCs w:val="24"/>
        </w:rPr>
        <w:t>ая</w:t>
      </w:r>
      <w:r w:rsidRPr="00430C78">
        <w:rPr>
          <w:szCs w:val="24"/>
        </w:rPr>
        <w:t xml:space="preserve"> систем</w:t>
      </w:r>
      <w:r>
        <w:rPr>
          <w:szCs w:val="24"/>
        </w:rPr>
        <w:t>а</w:t>
      </w:r>
      <w:r w:rsidRPr="00430C78">
        <w:rPr>
          <w:szCs w:val="24"/>
        </w:rPr>
        <w:t xml:space="preserve"> обеспечения градостроительной деятельности Чувашской Республики (ИСОГД) </w:t>
      </w:r>
    </w:p>
    <w:p w:rsidR="00A328F6" w:rsidRDefault="00A328F6" w:rsidP="00A3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8F6" w:rsidRPr="00430C78" w:rsidRDefault="00A328F6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A328F6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="00353AB9" w:rsidRPr="00430C78">
        <w:rPr>
          <w:szCs w:val="24"/>
        </w:rPr>
        <w:t>Мероприятие 2.2 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</w:t>
      </w:r>
      <w:r>
        <w:rPr>
          <w:szCs w:val="24"/>
        </w:rPr>
        <w:t>.</w:t>
      </w:r>
      <w:r w:rsidR="00353AB9" w:rsidRPr="00430C78">
        <w:rPr>
          <w:szCs w:val="24"/>
        </w:rPr>
        <w:t xml:space="preserve"> </w:t>
      </w:r>
      <w:r>
        <w:rPr>
          <w:szCs w:val="24"/>
        </w:rPr>
        <w:t xml:space="preserve">    </w:t>
      </w:r>
    </w:p>
    <w:p w:rsidR="000427EC" w:rsidRPr="00430C78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В</w:t>
      </w:r>
      <w:r w:rsidR="00353AB9" w:rsidRPr="00430C78">
        <w:rPr>
          <w:szCs w:val="24"/>
        </w:rPr>
        <w:t xml:space="preserve">едется работа по выдаче услуг </w:t>
      </w:r>
      <w:r w:rsidR="00430C78" w:rsidRPr="00430C78">
        <w:rPr>
          <w:szCs w:val="24"/>
        </w:rPr>
        <w:t xml:space="preserve">в электронной форме через информационную систему обеспечения градостроительной деятельности Чувашской Республики (ИСОГД) </w:t>
      </w:r>
    </w:p>
    <w:p w:rsidR="000427EC" w:rsidRDefault="000427EC" w:rsidP="00A328F6">
      <w:pPr>
        <w:pStyle w:val="ConsPlusNormal"/>
        <w:ind w:firstLine="540"/>
        <w:jc w:val="both"/>
        <w:rPr>
          <w:szCs w:val="24"/>
        </w:rPr>
      </w:pPr>
    </w:p>
    <w:p w:rsidR="00AC19F6" w:rsidRPr="00376989" w:rsidRDefault="00AC19F6" w:rsidP="00A328F6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2022 году финансовые средства на реализацию подпрограммы не выделялись. </w:t>
      </w:r>
    </w:p>
    <w:p w:rsidR="00AC19F6" w:rsidRDefault="00AC19F6" w:rsidP="00A328F6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353AB9" w:rsidRDefault="00353AB9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353AB9" w:rsidRPr="00376989" w:rsidRDefault="00353AB9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sectPr w:rsidR="00353AB9" w:rsidRPr="00376989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156B5"/>
    <w:rsid w:val="0002076D"/>
    <w:rsid w:val="000251DF"/>
    <w:rsid w:val="00026440"/>
    <w:rsid w:val="00030162"/>
    <w:rsid w:val="00033F70"/>
    <w:rsid w:val="0003743B"/>
    <w:rsid w:val="00037835"/>
    <w:rsid w:val="000427EC"/>
    <w:rsid w:val="00043DE4"/>
    <w:rsid w:val="0005285B"/>
    <w:rsid w:val="0005376B"/>
    <w:rsid w:val="00055C7D"/>
    <w:rsid w:val="00056E92"/>
    <w:rsid w:val="00062F5A"/>
    <w:rsid w:val="00065C90"/>
    <w:rsid w:val="00076896"/>
    <w:rsid w:val="00087B47"/>
    <w:rsid w:val="000A04CA"/>
    <w:rsid w:val="000A1649"/>
    <w:rsid w:val="000A24AD"/>
    <w:rsid w:val="000A6C78"/>
    <w:rsid w:val="000C2C67"/>
    <w:rsid w:val="000C44E0"/>
    <w:rsid w:val="000C5428"/>
    <w:rsid w:val="000D651E"/>
    <w:rsid w:val="000E7D40"/>
    <w:rsid w:val="000F0D06"/>
    <w:rsid w:val="000F2045"/>
    <w:rsid w:val="00115268"/>
    <w:rsid w:val="00116BEF"/>
    <w:rsid w:val="001310A3"/>
    <w:rsid w:val="00131495"/>
    <w:rsid w:val="00131840"/>
    <w:rsid w:val="00133CAD"/>
    <w:rsid w:val="001359C3"/>
    <w:rsid w:val="0014283B"/>
    <w:rsid w:val="0014363E"/>
    <w:rsid w:val="001628D1"/>
    <w:rsid w:val="0016528D"/>
    <w:rsid w:val="00167D2B"/>
    <w:rsid w:val="00167D2C"/>
    <w:rsid w:val="001731F3"/>
    <w:rsid w:val="00175871"/>
    <w:rsid w:val="001838AF"/>
    <w:rsid w:val="001B307A"/>
    <w:rsid w:val="001B572D"/>
    <w:rsid w:val="001B65CA"/>
    <w:rsid w:val="001B7125"/>
    <w:rsid w:val="001C5ECB"/>
    <w:rsid w:val="001C7FE5"/>
    <w:rsid w:val="001F522F"/>
    <w:rsid w:val="00211CD6"/>
    <w:rsid w:val="00220126"/>
    <w:rsid w:val="00225B7B"/>
    <w:rsid w:val="00226A27"/>
    <w:rsid w:val="00240064"/>
    <w:rsid w:val="00244854"/>
    <w:rsid w:val="00256A92"/>
    <w:rsid w:val="002809E6"/>
    <w:rsid w:val="0029391D"/>
    <w:rsid w:val="00294F12"/>
    <w:rsid w:val="002B10EB"/>
    <w:rsid w:val="002D235C"/>
    <w:rsid w:val="002D3BDB"/>
    <w:rsid w:val="002D3CD9"/>
    <w:rsid w:val="002F06AE"/>
    <w:rsid w:val="002F14C2"/>
    <w:rsid w:val="00300F7A"/>
    <w:rsid w:val="00301453"/>
    <w:rsid w:val="003120CE"/>
    <w:rsid w:val="003229F7"/>
    <w:rsid w:val="00322EFE"/>
    <w:rsid w:val="003256E5"/>
    <w:rsid w:val="00337DB9"/>
    <w:rsid w:val="003405AA"/>
    <w:rsid w:val="003430EA"/>
    <w:rsid w:val="003439C7"/>
    <w:rsid w:val="00347ED8"/>
    <w:rsid w:val="00353AB9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90A42"/>
    <w:rsid w:val="003A0CB4"/>
    <w:rsid w:val="003A18E0"/>
    <w:rsid w:val="003B41B6"/>
    <w:rsid w:val="003B4F31"/>
    <w:rsid w:val="003C10B4"/>
    <w:rsid w:val="003C7DB3"/>
    <w:rsid w:val="003F31A3"/>
    <w:rsid w:val="00423CB6"/>
    <w:rsid w:val="00430A42"/>
    <w:rsid w:val="00430C78"/>
    <w:rsid w:val="004348A2"/>
    <w:rsid w:val="00440F08"/>
    <w:rsid w:val="00442A93"/>
    <w:rsid w:val="00446161"/>
    <w:rsid w:val="004477F1"/>
    <w:rsid w:val="00454C91"/>
    <w:rsid w:val="0046643B"/>
    <w:rsid w:val="00470570"/>
    <w:rsid w:val="00476E85"/>
    <w:rsid w:val="0047713C"/>
    <w:rsid w:val="00482C54"/>
    <w:rsid w:val="00484474"/>
    <w:rsid w:val="00490E2D"/>
    <w:rsid w:val="00490FA3"/>
    <w:rsid w:val="004A4DF5"/>
    <w:rsid w:val="004B24A0"/>
    <w:rsid w:val="004C37C3"/>
    <w:rsid w:val="004C7A95"/>
    <w:rsid w:val="004D418A"/>
    <w:rsid w:val="004E588D"/>
    <w:rsid w:val="004F3707"/>
    <w:rsid w:val="00500F2D"/>
    <w:rsid w:val="00501EDA"/>
    <w:rsid w:val="00502F9F"/>
    <w:rsid w:val="005204F4"/>
    <w:rsid w:val="00527502"/>
    <w:rsid w:val="005312D7"/>
    <w:rsid w:val="00534A11"/>
    <w:rsid w:val="00534E73"/>
    <w:rsid w:val="00542341"/>
    <w:rsid w:val="00570E59"/>
    <w:rsid w:val="005731BD"/>
    <w:rsid w:val="005776D0"/>
    <w:rsid w:val="005815CB"/>
    <w:rsid w:val="00582BFF"/>
    <w:rsid w:val="00583A0E"/>
    <w:rsid w:val="00595757"/>
    <w:rsid w:val="005A72AB"/>
    <w:rsid w:val="005A7829"/>
    <w:rsid w:val="005C244B"/>
    <w:rsid w:val="005D0451"/>
    <w:rsid w:val="005E59BB"/>
    <w:rsid w:val="005E6936"/>
    <w:rsid w:val="006051B1"/>
    <w:rsid w:val="0060642E"/>
    <w:rsid w:val="00606ED6"/>
    <w:rsid w:val="00616A90"/>
    <w:rsid w:val="0062240A"/>
    <w:rsid w:val="00625CB7"/>
    <w:rsid w:val="00625DD7"/>
    <w:rsid w:val="00626D0C"/>
    <w:rsid w:val="00654C9F"/>
    <w:rsid w:val="006705EF"/>
    <w:rsid w:val="00670BD7"/>
    <w:rsid w:val="00671B7B"/>
    <w:rsid w:val="006918E6"/>
    <w:rsid w:val="0069355D"/>
    <w:rsid w:val="006948E0"/>
    <w:rsid w:val="006A6F08"/>
    <w:rsid w:val="006B7982"/>
    <w:rsid w:val="006C2A76"/>
    <w:rsid w:val="006E28AD"/>
    <w:rsid w:val="006E4F06"/>
    <w:rsid w:val="006E655B"/>
    <w:rsid w:val="006F39EF"/>
    <w:rsid w:val="00713BC2"/>
    <w:rsid w:val="007245C4"/>
    <w:rsid w:val="0072692F"/>
    <w:rsid w:val="00740D23"/>
    <w:rsid w:val="0074408D"/>
    <w:rsid w:val="0074455D"/>
    <w:rsid w:val="00744D41"/>
    <w:rsid w:val="00746433"/>
    <w:rsid w:val="00746A1E"/>
    <w:rsid w:val="00753DB0"/>
    <w:rsid w:val="0075452D"/>
    <w:rsid w:val="007632F2"/>
    <w:rsid w:val="0077097F"/>
    <w:rsid w:val="007725BD"/>
    <w:rsid w:val="007743B2"/>
    <w:rsid w:val="00781350"/>
    <w:rsid w:val="00783249"/>
    <w:rsid w:val="0078634F"/>
    <w:rsid w:val="007863F1"/>
    <w:rsid w:val="00797E28"/>
    <w:rsid w:val="007A4339"/>
    <w:rsid w:val="007B7A85"/>
    <w:rsid w:val="007B7E42"/>
    <w:rsid w:val="007D03AF"/>
    <w:rsid w:val="007E15DE"/>
    <w:rsid w:val="007E56C1"/>
    <w:rsid w:val="007F1462"/>
    <w:rsid w:val="00825DE7"/>
    <w:rsid w:val="008327C3"/>
    <w:rsid w:val="00844BF4"/>
    <w:rsid w:val="0084744B"/>
    <w:rsid w:val="00856787"/>
    <w:rsid w:val="008575DD"/>
    <w:rsid w:val="00861A6E"/>
    <w:rsid w:val="0086210C"/>
    <w:rsid w:val="008621BF"/>
    <w:rsid w:val="0087653F"/>
    <w:rsid w:val="00881B01"/>
    <w:rsid w:val="00897B63"/>
    <w:rsid w:val="008B3EC4"/>
    <w:rsid w:val="008D0669"/>
    <w:rsid w:val="009066DC"/>
    <w:rsid w:val="0091606F"/>
    <w:rsid w:val="00923E62"/>
    <w:rsid w:val="00926811"/>
    <w:rsid w:val="00930090"/>
    <w:rsid w:val="00931CF2"/>
    <w:rsid w:val="00937672"/>
    <w:rsid w:val="00941765"/>
    <w:rsid w:val="009511B2"/>
    <w:rsid w:val="00952A6C"/>
    <w:rsid w:val="00957AB4"/>
    <w:rsid w:val="0098531F"/>
    <w:rsid w:val="009903A3"/>
    <w:rsid w:val="009942AA"/>
    <w:rsid w:val="009942C1"/>
    <w:rsid w:val="009A3956"/>
    <w:rsid w:val="009A56BF"/>
    <w:rsid w:val="009A5EF1"/>
    <w:rsid w:val="009A6CAF"/>
    <w:rsid w:val="009B4795"/>
    <w:rsid w:val="009B5180"/>
    <w:rsid w:val="009C04B9"/>
    <w:rsid w:val="009C3A25"/>
    <w:rsid w:val="009C4CDA"/>
    <w:rsid w:val="009E0C6F"/>
    <w:rsid w:val="009E19ED"/>
    <w:rsid w:val="009E51A5"/>
    <w:rsid w:val="009E52F5"/>
    <w:rsid w:val="00A005D0"/>
    <w:rsid w:val="00A1655D"/>
    <w:rsid w:val="00A21B18"/>
    <w:rsid w:val="00A233BA"/>
    <w:rsid w:val="00A328F6"/>
    <w:rsid w:val="00A33EB9"/>
    <w:rsid w:val="00A467C1"/>
    <w:rsid w:val="00A83C1B"/>
    <w:rsid w:val="00AA3B4B"/>
    <w:rsid w:val="00AA5013"/>
    <w:rsid w:val="00AB5E14"/>
    <w:rsid w:val="00AB64F9"/>
    <w:rsid w:val="00AB7137"/>
    <w:rsid w:val="00AC19F6"/>
    <w:rsid w:val="00AD07A2"/>
    <w:rsid w:val="00AE2587"/>
    <w:rsid w:val="00AE4311"/>
    <w:rsid w:val="00AE52A2"/>
    <w:rsid w:val="00AE79F0"/>
    <w:rsid w:val="00AE7C19"/>
    <w:rsid w:val="00AF00EE"/>
    <w:rsid w:val="00AF0B80"/>
    <w:rsid w:val="00B33AEB"/>
    <w:rsid w:val="00B362FB"/>
    <w:rsid w:val="00B364DA"/>
    <w:rsid w:val="00B42D7A"/>
    <w:rsid w:val="00B452F7"/>
    <w:rsid w:val="00B50857"/>
    <w:rsid w:val="00B5559C"/>
    <w:rsid w:val="00B62A5E"/>
    <w:rsid w:val="00B656A6"/>
    <w:rsid w:val="00B8389C"/>
    <w:rsid w:val="00B86762"/>
    <w:rsid w:val="00B92234"/>
    <w:rsid w:val="00BA23A4"/>
    <w:rsid w:val="00BA4BB3"/>
    <w:rsid w:val="00BA5EB6"/>
    <w:rsid w:val="00BB1B63"/>
    <w:rsid w:val="00BB48F5"/>
    <w:rsid w:val="00BC0745"/>
    <w:rsid w:val="00BD1703"/>
    <w:rsid w:val="00BE43F0"/>
    <w:rsid w:val="00BE49AB"/>
    <w:rsid w:val="00BF2E39"/>
    <w:rsid w:val="00C05296"/>
    <w:rsid w:val="00C118F5"/>
    <w:rsid w:val="00C31770"/>
    <w:rsid w:val="00C33A00"/>
    <w:rsid w:val="00C3652F"/>
    <w:rsid w:val="00C40989"/>
    <w:rsid w:val="00C520C8"/>
    <w:rsid w:val="00C63F18"/>
    <w:rsid w:val="00C65480"/>
    <w:rsid w:val="00C660B4"/>
    <w:rsid w:val="00C715C5"/>
    <w:rsid w:val="00C8150B"/>
    <w:rsid w:val="00C87387"/>
    <w:rsid w:val="00C9127A"/>
    <w:rsid w:val="00CA23AD"/>
    <w:rsid w:val="00CB1F47"/>
    <w:rsid w:val="00CB2CCC"/>
    <w:rsid w:val="00CC4DDB"/>
    <w:rsid w:val="00CC6A3E"/>
    <w:rsid w:val="00CE32A2"/>
    <w:rsid w:val="00CF5308"/>
    <w:rsid w:val="00D17A50"/>
    <w:rsid w:val="00D215DD"/>
    <w:rsid w:val="00D25BAE"/>
    <w:rsid w:val="00D27B8C"/>
    <w:rsid w:val="00D4474D"/>
    <w:rsid w:val="00D50735"/>
    <w:rsid w:val="00D5579B"/>
    <w:rsid w:val="00D61E68"/>
    <w:rsid w:val="00D646FB"/>
    <w:rsid w:val="00D946A2"/>
    <w:rsid w:val="00DA32BE"/>
    <w:rsid w:val="00DA49FA"/>
    <w:rsid w:val="00DA5C92"/>
    <w:rsid w:val="00DC4CC3"/>
    <w:rsid w:val="00DC651B"/>
    <w:rsid w:val="00DC6D37"/>
    <w:rsid w:val="00DD7081"/>
    <w:rsid w:val="00DF1D8A"/>
    <w:rsid w:val="00E12246"/>
    <w:rsid w:val="00E155AD"/>
    <w:rsid w:val="00E17556"/>
    <w:rsid w:val="00E31646"/>
    <w:rsid w:val="00E34BFB"/>
    <w:rsid w:val="00E43137"/>
    <w:rsid w:val="00E5303B"/>
    <w:rsid w:val="00E67B1D"/>
    <w:rsid w:val="00E86977"/>
    <w:rsid w:val="00EA1C49"/>
    <w:rsid w:val="00EA5135"/>
    <w:rsid w:val="00EB50EF"/>
    <w:rsid w:val="00EC29EA"/>
    <w:rsid w:val="00EC2F8C"/>
    <w:rsid w:val="00EC3BE8"/>
    <w:rsid w:val="00EC626C"/>
    <w:rsid w:val="00EC7CBB"/>
    <w:rsid w:val="00EE3265"/>
    <w:rsid w:val="00EE5E88"/>
    <w:rsid w:val="00F20183"/>
    <w:rsid w:val="00F21E42"/>
    <w:rsid w:val="00F309B0"/>
    <w:rsid w:val="00F3295B"/>
    <w:rsid w:val="00F41E45"/>
    <w:rsid w:val="00F50ACA"/>
    <w:rsid w:val="00F552B2"/>
    <w:rsid w:val="00F57B49"/>
    <w:rsid w:val="00F60860"/>
    <w:rsid w:val="00F62367"/>
    <w:rsid w:val="00F640A6"/>
    <w:rsid w:val="00F6636C"/>
    <w:rsid w:val="00F70E56"/>
    <w:rsid w:val="00F7388F"/>
    <w:rsid w:val="00F95F12"/>
    <w:rsid w:val="00FA5C66"/>
    <w:rsid w:val="00FB15A6"/>
    <w:rsid w:val="00FB200A"/>
    <w:rsid w:val="00FC2BFC"/>
    <w:rsid w:val="00FC40A2"/>
    <w:rsid w:val="00FD031E"/>
    <w:rsid w:val="00FD6F3D"/>
    <w:rsid w:val="00FE465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6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971578/1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71578/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14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kan-construc4</cp:lastModifiedBy>
  <cp:revision>303</cp:revision>
  <cp:lastPrinted>2023-02-20T06:35:00Z</cp:lastPrinted>
  <dcterms:created xsi:type="dcterms:W3CDTF">2023-03-02T10:14:00Z</dcterms:created>
  <dcterms:modified xsi:type="dcterms:W3CDTF">2023-03-18T08:52:00Z</dcterms:modified>
</cp:coreProperties>
</file>