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465"/>
        <w:tblW w:w="9791" w:type="dxa"/>
        <w:tblLayout w:type="fixed"/>
        <w:tblLook w:val="01E0"/>
      </w:tblPr>
      <w:tblGrid>
        <w:gridCol w:w="4503"/>
        <w:gridCol w:w="567"/>
        <w:gridCol w:w="4721"/>
      </w:tblGrid>
      <w:tr w:rsidR="00094ADA" w:rsidTr="00B36D09">
        <w:trPr>
          <w:trHeight w:val="715"/>
        </w:trPr>
        <w:tc>
          <w:tcPr>
            <w:tcW w:w="4503" w:type="dxa"/>
            <w:hideMark/>
          </w:tcPr>
          <w:p w:rsidR="00094ADA" w:rsidRPr="00D651B2" w:rsidRDefault="00094ADA" w:rsidP="00B36D09">
            <w:pPr>
              <w:spacing w:after="0" w:line="240" w:lineRule="auto"/>
              <w:jc w:val="center"/>
              <w:rPr>
                <w:rFonts w:ascii="Times New Roman" w:hAnsi="Times New Roman" w:cs="Mangal"/>
                <w:b/>
                <w:bCs/>
                <w:color w:val="000000"/>
                <w:sz w:val="26"/>
                <w:szCs w:val="26"/>
              </w:rPr>
            </w:pPr>
            <w:r w:rsidRPr="00C13864">
              <w:rPr>
                <w:rFonts w:ascii="Times New Roman" w:hAnsi="Times New Roman" w:cs="Mangal"/>
                <w:b/>
                <w:bCs/>
                <w:color w:val="000000"/>
                <w:sz w:val="26"/>
                <w:szCs w:val="26"/>
              </w:rPr>
              <w:t xml:space="preserve">Хĕрлĕ Чутайри </w:t>
            </w:r>
          </w:p>
          <w:p w:rsidR="00094ADA" w:rsidRPr="00C13864" w:rsidRDefault="00094ADA" w:rsidP="00B36D09">
            <w:pPr>
              <w:spacing w:after="0" w:line="240" w:lineRule="auto"/>
              <w:jc w:val="center"/>
              <w:rPr>
                <w:rFonts w:ascii="Times New Roman" w:hAnsi="Times New Roman" w:cs="Mangal"/>
                <w:b/>
                <w:bCs/>
                <w:color w:val="000000"/>
                <w:sz w:val="26"/>
                <w:szCs w:val="26"/>
              </w:rPr>
            </w:pPr>
            <w:r w:rsidRPr="00C13864">
              <w:rPr>
                <w:rFonts w:ascii="Times New Roman" w:hAnsi="Times New Roman" w:cs="Mangal"/>
                <w:b/>
                <w:bCs/>
                <w:color w:val="000000"/>
                <w:sz w:val="26"/>
                <w:szCs w:val="26"/>
              </w:rPr>
              <w:t>территорири</w:t>
            </w:r>
            <w:r w:rsidRPr="00D651B2">
              <w:rPr>
                <w:rFonts w:ascii="Times New Roman" w:hAnsi="Times New Roman" w:cs="Mangal"/>
                <w:b/>
                <w:bCs/>
                <w:color w:val="000000"/>
                <w:sz w:val="26"/>
                <w:szCs w:val="26"/>
              </w:rPr>
              <w:t xml:space="preserve"> </w:t>
            </w:r>
            <w:r w:rsidRPr="00C13864">
              <w:rPr>
                <w:rFonts w:ascii="Times New Roman" w:hAnsi="Times New Roman" w:cs="Mangal"/>
                <w:b/>
                <w:bCs/>
                <w:color w:val="000000"/>
                <w:sz w:val="26"/>
                <w:szCs w:val="26"/>
              </w:rPr>
              <w:t>суйлав комиссийĕ</w:t>
            </w:r>
          </w:p>
        </w:tc>
        <w:tc>
          <w:tcPr>
            <w:tcW w:w="567" w:type="dxa"/>
            <w:hideMark/>
          </w:tcPr>
          <w:p w:rsidR="00094ADA" w:rsidRDefault="00094ADA" w:rsidP="00B36D09">
            <w:pPr>
              <w:spacing w:after="0" w:line="240" w:lineRule="auto"/>
              <w:ind w:left="176" w:firstLine="41"/>
              <w:jc w:val="center"/>
              <w:rPr>
                <w:rFonts w:ascii="Times New Roman" w:hAnsi="Times New Roman" w:cs="Mangal"/>
                <w:b/>
                <w:bCs/>
                <w:color w:val="000000"/>
                <w:sz w:val="24"/>
                <w:szCs w:val="24"/>
              </w:rPr>
            </w:pPr>
          </w:p>
        </w:tc>
        <w:tc>
          <w:tcPr>
            <w:tcW w:w="4721" w:type="dxa"/>
            <w:hideMark/>
          </w:tcPr>
          <w:p w:rsidR="00094ADA" w:rsidRDefault="00094ADA" w:rsidP="00B36D09">
            <w:pPr>
              <w:spacing w:after="0" w:line="240" w:lineRule="auto"/>
              <w:jc w:val="center"/>
              <w:rPr>
                <w:rFonts w:ascii="Times New Roman" w:hAnsi="Times New Roman" w:cs="Mangal"/>
                <w:b/>
                <w:bCs/>
                <w:color w:val="000000"/>
                <w:sz w:val="24"/>
                <w:szCs w:val="24"/>
              </w:rPr>
            </w:pPr>
            <w:r w:rsidRPr="00C13864">
              <w:rPr>
                <w:rFonts w:ascii="Times New Roman" w:hAnsi="Times New Roman" w:cs="Mangal"/>
                <w:b/>
                <w:bCs/>
                <w:color w:val="000000"/>
                <w:sz w:val="26"/>
                <w:szCs w:val="26"/>
              </w:rPr>
              <w:t>Красночетайская территориальная избирательная комиссия</w:t>
            </w:r>
          </w:p>
        </w:tc>
      </w:tr>
      <w:tr w:rsidR="00094ADA" w:rsidRPr="00E20981" w:rsidTr="00B36D09">
        <w:trPr>
          <w:trHeight w:val="416"/>
        </w:trPr>
        <w:tc>
          <w:tcPr>
            <w:tcW w:w="4503" w:type="dxa"/>
            <w:hideMark/>
          </w:tcPr>
          <w:p w:rsidR="00094ADA" w:rsidRPr="00C13864" w:rsidRDefault="00094ADA" w:rsidP="00B36D09">
            <w:pPr>
              <w:spacing w:after="0" w:line="240" w:lineRule="auto"/>
              <w:jc w:val="center"/>
              <w:rPr>
                <w:rFonts w:ascii="Times New Roman" w:hAnsi="Times New Roman" w:cs="Mangal"/>
                <w:b/>
                <w:bCs/>
                <w:color w:val="000000"/>
                <w:sz w:val="28"/>
                <w:szCs w:val="28"/>
              </w:rPr>
            </w:pPr>
            <w:r w:rsidRPr="00C13864">
              <w:rPr>
                <w:rFonts w:ascii="Times New Roman" w:hAnsi="Times New Roman" w:cs="Mangal"/>
                <w:b/>
                <w:bCs/>
                <w:color w:val="000000"/>
                <w:sz w:val="28"/>
                <w:szCs w:val="28"/>
              </w:rPr>
              <w:t>ЙЫШĂНУ</w:t>
            </w:r>
          </w:p>
        </w:tc>
        <w:tc>
          <w:tcPr>
            <w:tcW w:w="567" w:type="dxa"/>
          </w:tcPr>
          <w:p w:rsidR="00094ADA" w:rsidRPr="00C13864" w:rsidRDefault="00094ADA" w:rsidP="00B36D09">
            <w:pPr>
              <w:spacing w:after="0" w:line="240" w:lineRule="auto"/>
              <w:jc w:val="center"/>
              <w:rPr>
                <w:rFonts w:ascii="Times New Roman" w:hAnsi="Times New Roman" w:cs="Mangal"/>
                <w:b/>
                <w:bCs/>
                <w:color w:val="000000"/>
                <w:sz w:val="28"/>
                <w:szCs w:val="28"/>
              </w:rPr>
            </w:pPr>
          </w:p>
        </w:tc>
        <w:tc>
          <w:tcPr>
            <w:tcW w:w="4721" w:type="dxa"/>
            <w:hideMark/>
          </w:tcPr>
          <w:p w:rsidR="00094ADA" w:rsidRPr="00E20981" w:rsidRDefault="00094ADA" w:rsidP="00B36D09">
            <w:pPr>
              <w:spacing w:after="0" w:line="240" w:lineRule="auto"/>
              <w:jc w:val="center"/>
              <w:rPr>
                <w:rFonts w:ascii="Times New Roman" w:hAnsi="Times New Roman" w:cs="Mangal"/>
                <w:b/>
                <w:bCs/>
                <w:color w:val="000000"/>
                <w:sz w:val="28"/>
                <w:szCs w:val="28"/>
              </w:rPr>
            </w:pPr>
            <w:r>
              <w:rPr>
                <w:rFonts w:ascii="Times New Roman" w:hAnsi="Times New Roman" w:cs="Mangal"/>
                <w:b/>
                <w:bCs/>
                <w:color w:val="000000"/>
                <w:sz w:val="28"/>
                <w:szCs w:val="28"/>
              </w:rPr>
              <w:t>РЕШЕНИЕ</w:t>
            </w:r>
          </w:p>
        </w:tc>
      </w:tr>
      <w:tr w:rsidR="00094ADA" w:rsidRPr="00A8091C" w:rsidTr="00B36D09">
        <w:tc>
          <w:tcPr>
            <w:tcW w:w="4503" w:type="dxa"/>
            <w:hideMark/>
          </w:tcPr>
          <w:p w:rsidR="00094ADA" w:rsidRPr="00A8091C" w:rsidRDefault="007365E6" w:rsidP="007365E6">
            <w:pPr>
              <w:spacing w:after="0" w:line="240" w:lineRule="auto"/>
              <w:jc w:val="center"/>
              <w:rPr>
                <w:rFonts w:ascii="Times New Roman" w:hAnsi="Times New Roman" w:cs="Mangal"/>
                <w:b/>
                <w:bCs/>
                <w:color w:val="000000"/>
                <w:sz w:val="28"/>
                <w:szCs w:val="28"/>
              </w:rPr>
            </w:pPr>
            <w:r>
              <w:rPr>
                <w:rFonts w:ascii="Times New Roman" w:hAnsi="Times New Roman" w:cs="Mangal"/>
                <w:b/>
                <w:bCs/>
                <w:color w:val="000000"/>
                <w:sz w:val="28"/>
                <w:szCs w:val="28"/>
              </w:rPr>
              <w:t>22.06</w:t>
            </w:r>
            <w:r w:rsidR="0028424E">
              <w:rPr>
                <w:rFonts w:ascii="Times New Roman" w:hAnsi="Times New Roman" w:cs="Mangal"/>
                <w:b/>
                <w:bCs/>
                <w:color w:val="000000"/>
                <w:sz w:val="28"/>
                <w:szCs w:val="28"/>
              </w:rPr>
              <w:t>.2021</w:t>
            </w:r>
            <w:r w:rsidR="00094ADA" w:rsidRPr="00094ADA">
              <w:rPr>
                <w:rFonts w:ascii="Times New Roman" w:hAnsi="Times New Roman" w:cs="Mangal"/>
                <w:b/>
                <w:bCs/>
                <w:color w:val="000000"/>
                <w:sz w:val="28"/>
                <w:szCs w:val="28"/>
              </w:rPr>
              <w:t xml:space="preserve"> </w:t>
            </w:r>
            <w:r w:rsidR="00094ADA">
              <w:rPr>
                <w:rFonts w:ascii="Times New Roman" w:hAnsi="Times New Roman" w:cs="Mangal"/>
                <w:b/>
                <w:bCs/>
                <w:color w:val="000000"/>
                <w:sz w:val="28"/>
                <w:szCs w:val="28"/>
              </w:rPr>
              <w:t xml:space="preserve">г. </w:t>
            </w:r>
            <w:r w:rsidR="00094ADA" w:rsidRPr="00C13864">
              <w:rPr>
                <w:rFonts w:ascii="Times New Roman" w:hAnsi="Times New Roman" w:cs="Mangal"/>
                <w:b/>
                <w:bCs/>
                <w:color w:val="000000"/>
                <w:sz w:val="28"/>
                <w:szCs w:val="28"/>
              </w:rPr>
              <w:t>№</w:t>
            </w:r>
            <w:r w:rsidR="00094ADA">
              <w:rPr>
                <w:rFonts w:ascii="Times New Roman" w:hAnsi="Times New Roman" w:cs="Mangal"/>
                <w:b/>
                <w:bCs/>
                <w:color w:val="000000"/>
                <w:sz w:val="28"/>
                <w:szCs w:val="28"/>
              </w:rPr>
              <w:t xml:space="preserve"> </w:t>
            </w:r>
            <w:r>
              <w:rPr>
                <w:rFonts w:ascii="Times New Roman" w:hAnsi="Times New Roman" w:cs="Mangal"/>
                <w:b/>
                <w:bCs/>
                <w:color w:val="000000"/>
                <w:sz w:val="28"/>
                <w:szCs w:val="28"/>
              </w:rPr>
              <w:t>10</w:t>
            </w:r>
            <w:r w:rsidR="00094ADA">
              <w:rPr>
                <w:rFonts w:ascii="Times New Roman" w:hAnsi="Times New Roman" w:cs="Mangal"/>
                <w:b/>
                <w:bCs/>
                <w:color w:val="000000"/>
                <w:sz w:val="28"/>
                <w:szCs w:val="28"/>
              </w:rPr>
              <w:t>/</w:t>
            </w:r>
            <w:r w:rsidR="00511307">
              <w:rPr>
                <w:rFonts w:ascii="Times New Roman" w:hAnsi="Times New Roman" w:cs="Mangal"/>
                <w:b/>
                <w:bCs/>
                <w:color w:val="000000"/>
                <w:sz w:val="28"/>
                <w:szCs w:val="28"/>
              </w:rPr>
              <w:t>2</w:t>
            </w:r>
            <w:r>
              <w:rPr>
                <w:rFonts w:ascii="Times New Roman" w:hAnsi="Times New Roman" w:cs="Mangal"/>
                <w:b/>
                <w:bCs/>
                <w:color w:val="000000"/>
                <w:sz w:val="28"/>
                <w:szCs w:val="28"/>
              </w:rPr>
              <w:t>5</w:t>
            </w:r>
            <w:r w:rsidR="00094ADA">
              <w:rPr>
                <w:rFonts w:ascii="Times New Roman" w:hAnsi="Times New Roman" w:cs="Mangal"/>
                <w:b/>
                <w:bCs/>
                <w:color w:val="000000"/>
                <w:sz w:val="28"/>
                <w:szCs w:val="28"/>
              </w:rPr>
              <w:t xml:space="preserve"> -</w:t>
            </w:r>
            <w:r w:rsidR="00094ADA" w:rsidRPr="00C13864">
              <w:rPr>
                <w:rFonts w:ascii="Times New Roman" w:hAnsi="Times New Roman" w:cs="Mangal"/>
                <w:b/>
                <w:bCs/>
                <w:color w:val="000000"/>
                <w:sz w:val="28"/>
                <w:szCs w:val="28"/>
              </w:rPr>
              <w:t xml:space="preserve"> </w:t>
            </w:r>
            <w:r w:rsidR="0028424E">
              <w:rPr>
                <w:rFonts w:ascii="Times New Roman" w:hAnsi="Times New Roman" w:cs="Mangal"/>
                <w:b/>
                <w:bCs/>
                <w:color w:val="000000"/>
                <w:sz w:val="28"/>
                <w:szCs w:val="28"/>
              </w:rPr>
              <w:t>5</w:t>
            </w:r>
          </w:p>
        </w:tc>
        <w:tc>
          <w:tcPr>
            <w:tcW w:w="567" w:type="dxa"/>
          </w:tcPr>
          <w:p w:rsidR="00094ADA" w:rsidRPr="00C13864" w:rsidRDefault="00094ADA" w:rsidP="00B36D09">
            <w:pPr>
              <w:spacing w:after="0" w:line="240" w:lineRule="auto"/>
              <w:jc w:val="center"/>
              <w:rPr>
                <w:rFonts w:ascii="Times New Roman" w:hAnsi="Times New Roman" w:cs="Mangal"/>
                <w:b/>
                <w:bCs/>
                <w:color w:val="000000"/>
                <w:sz w:val="28"/>
                <w:szCs w:val="28"/>
              </w:rPr>
            </w:pPr>
          </w:p>
        </w:tc>
        <w:tc>
          <w:tcPr>
            <w:tcW w:w="4721" w:type="dxa"/>
            <w:hideMark/>
          </w:tcPr>
          <w:p w:rsidR="00094ADA" w:rsidRPr="00A8091C" w:rsidRDefault="007365E6" w:rsidP="00BD6506">
            <w:pPr>
              <w:spacing w:after="0" w:line="240" w:lineRule="auto"/>
              <w:jc w:val="center"/>
              <w:rPr>
                <w:rFonts w:ascii="Times New Roman" w:hAnsi="Times New Roman" w:cs="Mangal"/>
                <w:b/>
                <w:bCs/>
                <w:color w:val="000000"/>
                <w:sz w:val="28"/>
                <w:szCs w:val="28"/>
              </w:rPr>
            </w:pPr>
            <w:r>
              <w:rPr>
                <w:rFonts w:ascii="Times New Roman" w:hAnsi="Times New Roman" w:cs="Mangal"/>
                <w:b/>
                <w:bCs/>
                <w:color w:val="000000"/>
                <w:sz w:val="28"/>
                <w:szCs w:val="28"/>
              </w:rPr>
              <w:t>22.06.2021</w:t>
            </w:r>
            <w:r w:rsidRPr="00094ADA">
              <w:rPr>
                <w:rFonts w:ascii="Times New Roman" w:hAnsi="Times New Roman" w:cs="Mangal"/>
                <w:b/>
                <w:bCs/>
                <w:color w:val="000000"/>
                <w:sz w:val="28"/>
                <w:szCs w:val="28"/>
              </w:rPr>
              <w:t xml:space="preserve"> </w:t>
            </w:r>
            <w:r>
              <w:rPr>
                <w:rFonts w:ascii="Times New Roman" w:hAnsi="Times New Roman" w:cs="Mangal"/>
                <w:b/>
                <w:bCs/>
                <w:color w:val="000000"/>
                <w:sz w:val="28"/>
                <w:szCs w:val="28"/>
              </w:rPr>
              <w:t xml:space="preserve">г. </w:t>
            </w:r>
            <w:r w:rsidRPr="00C13864">
              <w:rPr>
                <w:rFonts w:ascii="Times New Roman" w:hAnsi="Times New Roman" w:cs="Mangal"/>
                <w:b/>
                <w:bCs/>
                <w:color w:val="000000"/>
                <w:sz w:val="28"/>
                <w:szCs w:val="28"/>
              </w:rPr>
              <w:t>№</w:t>
            </w:r>
            <w:r>
              <w:rPr>
                <w:rFonts w:ascii="Times New Roman" w:hAnsi="Times New Roman" w:cs="Mangal"/>
                <w:b/>
                <w:bCs/>
                <w:color w:val="000000"/>
                <w:sz w:val="28"/>
                <w:szCs w:val="28"/>
              </w:rPr>
              <w:t xml:space="preserve"> 10/25 -</w:t>
            </w:r>
            <w:r w:rsidRPr="00C13864">
              <w:rPr>
                <w:rFonts w:ascii="Times New Roman" w:hAnsi="Times New Roman" w:cs="Mangal"/>
                <w:b/>
                <w:bCs/>
                <w:color w:val="000000"/>
                <w:sz w:val="28"/>
                <w:szCs w:val="28"/>
              </w:rPr>
              <w:t xml:space="preserve"> </w:t>
            </w:r>
            <w:r>
              <w:rPr>
                <w:rFonts w:ascii="Times New Roman" w:hAnsi="Times New Roman" w:cs="Mangal"/>
                <w:b/>
                <w:bCs/>
                <w:color w:val="000000"/>
                <w:sz w:val="28"/>
                <w:szCs w:val="28"/>
              </w:rPr>
              <w:t>5</w:t>
            </w:r>
          </w:p>
        </w:tc>
      </w:tr>
      <w:tr w:rsidR="00094ADA" w:rsidRPr="00C13864" w:rsidTr="00B36D09">
        <w:tc>
          <w:tcPr>
            <w:tcW w:w="4503" w:type="dxa"/>
            <w:hideMark/>
          </w:tcPr>
          <w:p w:rsidR="00094ADA" w:rsidRPr="00C13864" w:rsidRDefault="00094ADA" w:rsidP="00B36D09">
            <w:pPr>
              <w:spacing w:after="0" w:line="240" w:lineRule="auto"/>
              <w:jc w:val="center"/>
              <w:rPr>
                <w:rFonts w:ascii="Times New Roman" w:hAnsi="Times New Roman" w:cs="Mangal"/>
                <w:b/>
                <w:bCs/>
                <w:color w:val="000000"/>
                <w:sz w:val="24"/>
                <w:szCs w:val="24"/>
              </w:rPr>
            </w:pPr>
            <w:r w:rsidRPr="00C13864">
              <w:rPr>
                <w:rFonts w:ascii="Times New Roman" w:hAnsi="Times New Roman" w:cs="Mangal"/>
                <w:b/>
                <w:bCs/>
                <w:color w:val="000000"/>
                <w:sz w:val="24"/>
                <w:szCs w:val="24"/>
              </w:rPr>
              <w:t>Хĕрлĕ Чутай сали</w:t>
            </w:r>
          </w:p>
        </w:tc>
        <w:tc>
          <w:tcPr>
            <w:tcW w:w="567" w:type="dxa"/>
          </w:tcPr>
          <w:p w:rsidR="00094ADA" w:rsidRPr="00C13864" w:rsidRDefault="00094ADA" w:rsidP="00B36D09">
            <w:pPr>
              <w:spacing w:after="0" w:line="240" w:lineRule="auto"/>
              <w:jc w:val="center"/>
              <w:rPr>
                <w:rFonts w:ascii="Times New Roman" w:hAnsi="Times New Roman" w:cs="Mangal"/>
                <w:b/>
                <w:bCs/>
                <w:color w:val="000000"/>
                <w:sz w:val="24"/>
                <w:szCs w:val="24"/>
              </w:rPr>
            </w:pPr>
          </w:p>
        </w:tc>
        <w:tc>
          <w:tcPr>
            <w:tcW w:w="4721" w:type="dxa"/>
            <w:hideMark/>
          </w:tcPr>
          <w:p w:rsidR="00094ADA" w:rsidRPr="00C13864" w:rsidRDefault="00094ADA" w:rsidP="00B36D09">
            <w:pPr>
              <w:spacing w:after="0" w:line="240" w:lineRule="auto"/>
              <w:jc w:val="center"/>
              <w:rPr>
                <w:rFonts w:ascii="Times New Roman" w:hAnsi="Times New Roman" w:cs="Mangal"/>
                <w:b/>
                <w:bCs/>
                <w:color w:val="000000"/>
                <w:sz w:val="24"/>
                <w:szCs w:val="24"/>
              </w:rPr>
            </w:pPr>
            <w:r w:rsidRPr="00C13864">
              <w:rPr>
                <w:rFonts w:ascii="Times New Roman" w:hAnsi="Times New Roman" w:cs="Mangal"/>
                <w:b/>
                <w:bCs/>
                <w:color w:val="000000"/>
                <w:sz w:val="24"/>
                <w:szCs w:val="24"/>
              </w:rPr>
              <w:t>с. Красные Четаи</w:t>
            </w:r>
          </w:p>
        </w:tc>
      </w:tr>
    </w:tbl>
    <w:p w:rsidR="00094ADA" w:rsidRDefault="00094ADA" w:rsidP="00094ADA">
      <w:pPr>
        <w:jc w:val="center"/>
        <w:rPr>
          <w:rFonts w:ascii="Times New Roman" w:hAnsi="Times New Roman" w:cs="Times New Roman"/>
          <w:b/>
          <w:sz w:val="26"/>
          <w:szCs w:val="26"/>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87"/>
      </w:tblGrid>
      <w:tr w:rsidR="0028424E" w:rsidTr="00BD6506">
        <w:tc>
          <w:tcPr>
            <w:tcW w:w="6487" w:type="dxa"/>
          </w:tcPr>
          <w:p w:rsidR="003624CE" w:rsidRPr="00F01D7F" w:rsidRDefault="003624CE" w:rsidP="003624CE">
            <w:pPr>
              <w:ind w:firstLine="709"/>
              <w:jc w:val="both"/>
              <w:rPr>
                <w:rFonts w:ascii="Times New Roman" w:hAnsi="Times New Roman" w:cs="Times New Roman"/>
                <w:b/>
                <w:sz w:val="28"/>
                <w:szCs w:val="28"/>
              </w:rPr>
            </w:pPr>
            <w:r w:rsidRPr="00F01D7F">
              <w:rPr>
                <w:rFonts w:ascii="Times New Roman" w:hAnsi="Times New Roman" w:cs="Times New Roman"/>
                <w:b/>
                <w:sz w:val="28"/>
                <w:szCs w:val="28"/>
              </w:rPr>
              <w:t>О Рабочей группе Красночетайской территориальной избирательной комиссии по информационным спорам и иным вопросам информационного обеспечения выборов</w:t>
            </w:r>
          </w:p>
          <w:p w:rsidR="0028424E" w:rsidRDefault="0028424E" w:rsidP="00657292">
            <w:pPr>
              <w:ind w:right="-959"/>
              <w:rPr>
                <w:rFonts w:ascii="Times New Roman" w:hAnsi="Times New Roman" w:cs="Times New Roman"/>
                <w:b/>
                <w:sz w:val="26"/>
                <w:szCs w:val="26"/>
              </w:rPr>
            </w:pPr>
          </w:p>
        </w:tc>
      </w:tr>
    </w:tbl>
    <w:p w:rsidR="003624CE" w:rsidRPr="000B42F0" w:rsidRDefault="003624CE" w:rsidP="003624CE">
      <w:pPr>
        <w:ind w:firstLine="709"/>
        <w:jc w:val="both"/>
        <w:rPr>
          <w:rFonts w:ascii="Times New Roman" w:hAnsi="Times New Roman" w:cs="Times New Roman"/>
          <w:b/>
          <w:sz w:val="28"/>
          <w:szCs w:val="28"/>
        </w:rPr>
      </w:pPr>
      <w:r w:rsidRPr="00824863">
        <w:rPr>
          <w:rFonts w:ascii="Times New Roman" w:hAnsi="Times New Roman"/>
          <w:sz w:val="28"/>
          <w:szCs w:val="28"/>
        </w:rPr>
        <w:t>В соответствии с пунктом 10 статьи 23 Федерального закона «Об основных гарантиях избирательных прав и права на участие в референдуме граждан Российской Федерации»</w:t>
      </w:r>
      <w:r>
        <w:rPr>
          <w:rFonts w:ascii="Times New Roman" w:hAnsi="Times New Roman"/>
          <w:sz w:val="28"/>
          <w:szCs w:val="28"/>
        </w:rPr>
        <w:t xml:space="preserve"> </w:t>
      </w:r>
      <w:r w:rsidRPr="000B42F0">
        <w:rPr>
          <w:rFonts w:ascii="Times New Roman" w:hAnsi="Times New Roman" w:cs="Times New Roman"/>
          <w:sz w:val="28"/>
          <w:szCs w:val="28"/>
        </w:rPr>
        <w:t xml:space="preserve">в целях реализации полномочий </w:t>
      </w:r>
      <w:r>
        <w:rPr>
          <w:rFonts w:ascii="Times New Roman" w:hAnsi="Times New Roman" w:cs="Times New Roman"/>
          <w:sz w:val="28"/>
          <w:szCs w:val="28"/>
        </w:rPr>
        <w:t xml:space="preserve">Красночетайской территориальной избирательной комиссии </w:t>
      </w:r>
      <w:r w:rsidRPr="000B42F0">
        <w:rPr>
          <w:rFonts w:ascii="Times New Roman" w:hAnsi="Times New Roman" w:cs="Times New Roman"/>
          <w:sz w:val="28"/>
          <w:szCs w:val="28"/>
        </w:rPr>
        <w:t xml:space="preserve"> по контролю за</w:t>
      </w:r>
      <w:r>
        <w:rPr>
          <w:rFonts w:ascii="Times New Roman" w:hAnsi="Times New Roman" w:cs="Times New Roman"/>
          <w:sz w:val="28"/>
          <w:szCs w:val="28"/>
        </w:rPr>
        <w:t xml:space="preserve"> </w:t>
      </w:r>
      <w:r w:rsidRPr="000B42F0">
        <w:rPr>
          <w:rFonts w:ascii="Times New Roman" w:hAnsi="Times New Roman" w:cs="Times New Roman"/>
          <w:sz w:val="28"/>
          <w:szCs w:val="28"/>
        </w:rPr>
        <w:t>соблюдением избирательных прав граждан Российской Федерации,</w:t>
      </w:r>
      <w:r w:rsidRPr="000B42F0">
        <w:rPr>
          <w:rFonts w:ascii="Times New Roman" w:hAnsi="Times New Roman" w:cs="Times New Roman"/>
          <w:color w:val="2E2E2E"/>
          <w:sz w:val="28"/>
          <w:szCs w:val="28"/>
        </w:rPr>
        <w:t xml:space="preserve"> а также</w:t>
      </w:r>
      <w:r w:rsidRPr="000B42F0">
        <w:rPr>
          <w:rFonts w:ascii="Times New Roman" w:hAnsi="Times New Roman" w:cs="Times New Roman"/>
          <w:sz w:val="28"/>
          <w:szCs w:val="28"/>
        </w:rPr>
        <w:t xml:space="preserve"> за соблюдением участниками избирательного процесса порядка и правил ведения предвыборной агитации </w:t>
      </w:r>
      <w:r>
        <w:rPr>
          <w:rFonts w:ascii="Times New Roman" w:hAnsi="Times New Roman" w:cs="Times New Roman"/>
          <w:sz w:val="28"/>
          <w:szCs w:val="28"/>
        </w:rPr>
        <w:t xml:space="preserve">Красночетайская территориальная избирательная комиссия </w:t>
      </w:r>
      <w:r w:rsidRPr="000B42F0">
        <w:rPr>
          <w:rFonts w:ascii="Times New Roman" w:hAnsi="Times New Roman" w:cs="Times New Roman"/>
          <w:b/>
          <w:sz w:val="28"/>
          <w:szCs w:val="28"/>
        </w:rPr>
        <w:t>РЕШИЛА:</w:t>
      </w:r>
    </w:p>
    <w:p w:rsidR="003624CE" w:rsidRPr="000B42F0" w:rsidRDefault="003624CE" w:rsidP="003624CE">
      <w:pPr>
        <w:ind w:firstLine="709"/>
        <w:jc w:val="both"/>
        <w:rPr>
          <w:rFonts w:ascii="Times New Roman" w:hAnsi="Times New Roman" w:cs="Times New Roman"/>
          <w:sz w:val="28"/>
          <w:szCs w:val="28"/>
        </w:rPr>
      </w:pPr>
      <w:r w:rsidRPr="000B42F0">
        <w:rPr>
          <w:rFonts w:ascii="Times New Roman" w:hAnsi="Times New Roman" w:cs="Times New Roman"/>
          <w:sz w:val="28"/>
          <w:szCs w:val="28"/>
        </w:rPr>
        <w:t xml:space="preserve">1. Утвердить состав Рабочей группы по </w:t>
      </w:r>
      <w:r>
        <w:rPr>
          <w:rFonts w:ascii="Times New Roman" w:hAnsi="Times New Roman" w:cs="Times New Roman"/>
          <w:sz w:val="28"/>
          <w:szCs w:val="28"/>
        </w:rPr>
        <w:t xml:space="preserve">информационным спорам и иным вопросам информационного обеспечения выборов </w:t>
      </w:r>
      <w:r w:rsidRPr="000B42F0">
        <w:rPr>
          <w:rFonts w:ascii="Times New Roman" w:hAnsi="Times New Roman" w:cs="Times New Roman"/>
          <w:sz w:val="28"/>
          <w:szCs w:val="28"/>
        </w:rPr>
        <w:t xml:space="preserve"> (приложение № 1).</w:t>
      </w:r>
    </w:p>
    <w:p w:rsidR="003624CE" w:rsidRDefault="003624CE" w:rsidP="003624CE">
      <w:pPr>
        <w:ind w:firstLine="709"/>
        <w:jc w:val="both"/>
        <w:rPr>
          <w:rFonts w:ascii="Times New Roman" w:hAnsi="Times New Roman" w:cs="Times New Roman"/>
          <w:sz w:val="28"/>
          <w:szCs w:val="28"/>
        </w:rPr>
      </w:pPr>
      <w:r w:rsidRPr="000B42F0">
        <w:rPr>
          <w:rFonts w:ascii="Times New Roman" w:hAnsi="Times New Roman" w:cs="Times New Roman"/>
          <w:sz w:val="28"/>
          <w:szCs w:val="28"/>
        </w:rPr>
        <w:t xml:space="preserve">2. Утвердить Положение о Рабочей группе по </w:t>
      </w:r>
      <w:r>
        <w:rPr>
          <w:rFonts w:ascii="Times New Roman" w:hAnsi="Times New Roman" w:cs="Times New Roman"/>
          <w:sz w:val="28"/>
          <w:szCs w:val="28"/>
        </w:rPr>
        <w:t xml:space="preserve">информационным спорам и иным вопросам информационного обеспечения выборов </w:t>
      </w:r>
      <w:r w:rsidRPr="000B42F0">
        <w:rPr>
          <w:rFonts w:ascii="Times New Roman" w:hAnsi="Times New Roman" w:cs="Times New Roman"/>
          <w:sz w:val="28"/>
          <w:szCs w:val="28"/>
        </w:rPr>
        <w:t xml:space="preserve"> (приложение № 2).</w:t>
      </w:r>
    </w:p>
    <w:p w:rsidR="003624CE" w:rsidRPr="000B42F0" w:rsidRDefault="003624CE" w:rsidP="003624CE">
      <w:pPr>
        <w:ind w:firstLine="709"/>
        <w:jc w:val="both"/>
        <w:rPr>
          <w:rFonts w:ascii="Times New Roman" w:hAnsi="Times New Roman" w:cs="Times New Roman"/>
          <w:i/>
          <w:sz w:val="28"/>
          <w:szCs w:val="28"/>
        </w:rPr>
      </w:pPr>
      <w:r w:rsidRPr="000B42F0">
        <w:rPr>
          <w:rFonts w:ascii="Times New Roman" w:hAnsi="Times New Roman" w:cs="Times New Roman"/>
          <w:sz w:val="28"/>
          <w:szCs w:val="28"/>
        </w:rPr>
        <w:t xml:space="preserve">3. Контроль за выполнением настоящего решения возложить на заместителя председателя </w:t>
      </w:r>
      <w:r>
        <w:rPr>
          <w:rFonts w:ascii="Times New Roman" w:hAnsi="Times New Roman" w:cs="Times New Roman"/>
          <w:sz w:val="28"/>
          <w:szCs w:val="28"/>
        </w:rPr>
        <w:t>Красночетайской территориальной избирательной комиссии Романову Л.Г.</w:t>
      </w:r>
    </w:p>
    <w:p w:rsidR="003624CE" w:rsidRDefault="003624CE" w:rsidP="00B96B7A">
      <w:pPr>
        <w:spacing w:line="360" w:lineRule="auto"/>
        <w:ind w:firstLine="708"/>
        <w:jc w:val="both"/>
        <w:rPr>
          <w:rFonts w:ascii="Times New Roman" w:hAnsi="Times New Roman" w:cs="Times New Roman"/>
          <w:sz w:val="26"/>
          <w:szCs w:val="26"/>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DE343A" w:rsidRPr="00B63C4A" w:rsidTr="00AA04EE">
        <w:tc>
          <w:tcPr>
            <w:tcW w:w="4785" w:type="dxa"/>
          </w:tcPr>
          <w:p w:rsidR="00DE343A" w:rsidRPr="003624CE" w:rsidRDefault="00DE343A" w:rsidP="00AA04EE">
            <w:pPr>
              <w:jc w:val="center"/>
              <w:rPr>
                <w:rFonts w:ascii="Times New Roman" w:hAnsi="Times New Roman" w:cs="Times New Roman"/>
                <w:sz w:val="28"/>
                <w:szCs w:val="28"/>
              </w:rPr>
            </w:pPr>
            <w:r w:rsidRPr="003624CE">
              <w:rPr>
                <w:rFonts w:ascii="Times New Roman" w:hAnsi="Times New Roman" w:cs="Times New Roman"/>
                <w:sz w:val="28"/>
                <w:szCs w:val="28"/>
              </w:rPr>
              <w:t>Председатель</w:t>
            </w:r>
          </w:p>
          <w:p w:rsidR="00DE343A" w:rsidRPr="003624CE" w:rsidRDefault="00DE343A" w:rsidP="00AA04EE">
            <w:pPr>
              <w:jc w:val="center"/>
              <w:rPr>
                <w:rFonts w:ascii="Times New Roman" w:hAnsi="Times New Roman" w:cs="Times New Roman"/>
                <w:sz w:val="28"/>
                <w:szCs w:val="28"/>
              </w:rPr>
            </w:pPr>
            <w:r w:rsidRPr="003624CE">
              <w:rPr>
                <w:rFonts w:ascii="Times New Roman" w:hAnsi="Times New Roman" w:cs="Times New Roman"/>
                <w:sz w:val="28"/>
                <w:szCs w:val="28"/>
              </w:rPr>
              <w:t>Красночетайской территориальной избирательной комиссии</w:t>
            </w:r>
          </w:p>
        </w:tc>
        <w:tc>
          <w:tcPr>
            <w:tcW w:w="4786" w:type="dxa"/>
          </w:tcPr>
          <w:p w:rsidR="00DE343A" w:rsidRPr="003624CE" w:rsidRDefault="00DE343A" w:rsidP="00AA04EE">
            <w:pPr>
              <w:jc w:val="right"/>
              <w:rPr>
                <w:rFonts w:ascii="Times New Roman" w:hAnsi="Times New Roman" w:cs="Times New Roman"/>
                <w:sz w:val="28"/>
                <w:szCs w:val="28"/>
              </w:rPr>
            </w:pPr>
          </w:p>
          <w:p w:rsidR="00DE343A" w:rsidRPr="003624CE" w:rsidRDefault="00DE343A" w:rsidP="00AA04EE">
            <w:pPr>
              <w:jc w:val="right"/>
              <w:rPr>
                <w:rFonts w:ascii="Times New Roman" w:hAnsi="Times New Roman" w:cs="Times New Roman"/>
                <w:sz w:val="28"/>
                <w:szCs w:val="28"/>
              </w:rPr>
            </w:pPr>
          </w:p>
          <w:p w:rsidR="00DE343A" w:rsidRPr="003624CE" w:rsidRDefault="00DE343A" w:rsidP="00AA04EE">
            <w:pPr>
              <w:jc w:val="right"/>
              <w:rPr>
                <w:rFonts w:ascii="Times New Roman" w:hAnsi="Times New Roman" w:cs="Times New Roman"/>
                <w:sz w:val="28"/>
                <w:szCs w:val="28"/>
              </w:rPr>
            </w:pPr>
            <w:r w:rsidRPr="003624CE">
              <w:rPr>
                <w:rFonts w:ascii="Times New Roman" w:hAnsi="Times New Roman" w:cs="Times New Roman"/>
                <w:sz w:val="28"/>
                <w:szCs w:val="28"/>
              </w:rPr>
              <w:t>С.И.Кудряшов</w:t>
            </w:r>
          </w:p>
        </w:tc>
      </w:tr>
      <w:tr w:rsidR="00DE343A" w:rsidRPr="00B63C4A" w:rsidTr="00AA04EE">
        <w:tc>
          <w:tcPr>
            <w:tcW w:w="4785" w:type="dxa"/>
          </w:tcPr>
          <w:p w:rsidR="00DE343A" w:rsidRPr="003624CE" w:rsidRDefault="00DE343A" w:rsidP="00AA04EE">
            <w:pPr>
              <w:jc w:val="center"/>
              <w:rPr>
                <w:rFonts w:ascii="Times New Roman" w:hAnsi="Times New Roman" w:cs="Times New Roman"/>
                <w:sz w:val="28"/>
                <w:szCs w:val="28"/>
              </w:rPr>
            </w:pPr>
          </w:p>
          <w:p w:rsidR="00DE343A" w:rsidRPr="003624CE" w:rsidRDefault="00DE343A" w:rsidP="00AA04EE">
            <w:pPr>
              <w:jc w:val="center"/>
              <w:rPr>
                <w:rFonts w:ascii="Times New Roman" w:hAnsi="Times New Roman" w:cs="Times New Roman"/>
                <w:sz w:val="28"/>
                <w:szCs w:val="28"/>
              </w:rPr>
            </w:pPr>
            <w:r w:rsidRPr="003624CE">
              <w:rPr>
                <w:rFonts w:ascii="Times New Roman" w:hAnsi="Times New Roman" w:cs="Times New Roman"/>
                <w:sz w:val="28"/>
                <w:szCs w:val="28"/>
              </w:rPr>
              <w:t>Секретарь</w:t>
            </w:r>
          </w:p>
          <w:p w:rsidR="00DE343A" w:rsidRPr="003624CE" w:rsidRDefault="00DE343A" w:rsidP="00AA04EE">
            <w:pPr>
              <w:jc w:val="center"/>
              <w:rPr>
                <w:rFonts w:ascii="Times New Roman" w:hAnsi="Times New Roman" w:cs="Times New Roman"/>
                <w:sz w:val="28"/>
                <w:szCs w:val="28"/>
              </w:rPr>
            </w:pPr>
            <w:r w:rsidRPr="003624CE">
              <w:rPr>
                <w:rFonts w:ascii="Times New Roman" w:hAnsi="Times New Roman" w:cs="Times New Roman"/>
                <w:sz w:val="28"/>
                <w:szCs w:val="28"/>
              </w:rPr>
              <w:t>Красночетайской территориальной избирательной комиссии</w:t>
            </w:r>
          </w:p>
        </w:tc>
        <w:tc>
          <w:tcPr>
            <w:tcW w:w="4786" w:type="dxa"/>
          </w:tcPr>
          <w:p w:rsidR="00DE343A" w:rsidRPr="003624CE" w:rsidRDefault="00DE343A" w:rsidP="00AA04EE">
            <w:pPr>
              <w:jc w:val="right"/>
              <w:rPr>
                <w:rFonts w:ascii="Times New Roman" w:hAnsi="Times New Roman" w:cs="Times New Roman"/>
                <w:sz w:val="28"/>
                <w:szCs w:val="28"/>
              </w:rPr>
            </w:pPr>
          </w:p>
          <w:p w:rsidR="00DE343A" w:rsidRPr="003624CE" w:rsidRDefault="00DE343A" w:rsidP="00AA04EE">
            <w:pPr>
              <w:jc w:val="right"/>
              <w:rPr>
                <w:rFonts w:ascii="Times New Roman" w:hAnsi="Times New Roman" w:cs="Times New Roman"/>
                <w:sz w:val="28"/>
                <w:szCs w:val="28"/>
              </w:rPr>
            </w:pPr>
          </w:p>
          <w:p w:rsidR="00DE343A" w:rsidRPr="003624CE" w:rsidRDefault="00DE343A" w:rsidP="00AA04EE">
            <w:pPr>
              <w:jc w:val="right"/>
              <w:rPr>
                <w:rFonts w:ascii="Times New Roman" w:hAnsi="Times New Roman" w:cs="Times New Roman"/>
                <w:sz w:val="28"/>
                <w:szCs w:val="28"/>
              </w:rPr>
            </w:pPr>
          </w:p>
          <w:p w:rsidR="00DE343A" w:rsidRPr="003624CE" w:rsidRDefault="00DE343A" w:rsidP="00AA04EE">
            <w:pPr>
              <w:jc w:val="right"/>
              <w:rPr>
                <w:rFonts w:ascii="Times New Roman" w:hAnsi="Times New Roman" w:cs="Times New Roman"/>
                <w:sz w:val="28"/>
                <w:szCs w:val="28"/>
              </w:rPr>
            </w:pPr>
            <w:r w:rsidRPr="003624CE">
              <w:rPr>
                <w:rFonts w:ascii="Times New Roman" w:hAnsi="Times New Roman" w:cs="Times New Roman"/>
                <w:sz w:val="28"/>
                <w:szCs w:val="28"/>
              </w:rPr>
              <w:t>С.В.Ербулаткина</w:t>
            </w:r>
          </w:p>
        </w:tc>
      </w:tr>
    </w:tbl>
    <w:p w:rsidR="00B96B7A" w:rsidRDefault="00B96B7A" w:rsidP="00094ADA">
      <w:pPr>
        <w:jc w:val="center"/>
        <w:rPr>
          <w:rFonts w:ascii="Times New Roman" w:hAnsi="Times New Roman" w:cs="Times New Roman"/>
          <w:b/>
          <w:sz w:val="26"/>
          <w:szCs w:val="26"/>
        </w:rPr>
      </w:pPr>
    </w:p>
    <w:tbl>
      <w:tblPr>
        <w:tblStyle w:val="a4"/>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tblGrid>
      <w:tr w:rsidR="007365E6" w:rsidTr="007365E6">
        <w:tc>
          <w:tcPr>
            <w:tcW w:w="4785" w:type="dxa"/>
          </w:tcPr>
          <w:p w:rsidR="007365E6" w:rsidRDefault="007365E6" w:rsidP="007365E6">
            <w:pPr>
              <w:jc w:val="center"/>
              <w:rPr>
                <w:rFonts w:ascii="Times New Roman" w:hAnsi="Times New Roman" w:cs="Times New Roman"/>
              </w:rPr>
            </w:pPr>
            <w:r w:rsidRPr="00BD6506">
              <w:rPr>
                <w:rFonts w:ascii="Times New Roman" w:hAnsi="Times New Roman" w:cs="Times New Roman"/>
              </w:rPr>
              <w:lastRenderedPageBreak/>
              <w:t>Приложение</w:t>
            </w:r>
            <w:r>
              <w:rPr>
                <w:rFonts w:ascii="Times New Roman" w:hAnsi="Times New Roman" w:cs="Times New Roman"/>
              </w:rPr>
              <w:t xml:space="preserve"> №1</w:t>
            </w:r>
          </w:p>
          <w:p w:rsidR="007365E6" w:rsidRDefault="007365E6" w:rsidP="007365E6">
            <w:pPr>
              <w:jc w:val="center"/>
              <w:rPr>
                <w:rFonts w:ascii="Times New Roman" w:hAnsi="Times New Roman" w:cs="Times New Roman"/>
              </w:rPr>
            </w:pPr>
          </w:p>
          <w:p w:rsidR="007365E6" w:rsidRDefault="007365E6" w:rsidP="007365E6">
            <w:pPr>
              <w:jc w:val="center"/>
              <w:rPr>
                <w:rFonts w:ascii="Times New Roman" w:hAnsi="Times New Roman" w:cs="Times New Roman"/>
              </w:rPr>
            </w:pPr>
            <w:r>
              <w:rPr>
                <w:rFonts w:ascii="Times New Roman" w:hAnsi="Times New Roman" w:cs="Times New Roman"/>
              </w:rPr>
              <w:t>УТВЕРЖДЕН</w:t>
            </w:r>
          </w:p>
          <w:p w:rsidR="007365E6" w:rsidRDefault="007365E6" w:rsidP="007365E6">
            <w:pPr>
              <w:ind w:left="-533" w:firstLine="533"/>
              <w:jc w:val="center"/>
              <w:rPr>
                <w:rFonts w:ascii="Times New Roman" w:hAnsi="Times New Roman" w:cs="Times New Roman"/>
              </w:rPr>
            </w:pPr>
            <w:r>
              <w:rPr>
                <w:rFonts w:ascii="Times New Roman" w:hAnsi="Times New Roman" w:cs="Times New Roman"/>
              </w:rPr>
              <w:t>решением Красночетайской территориальной</w:t>
            </w:r>
          </w:p>
          <w:p w:rsidR="007365E6" w:rsidRDefault="007365E6" w:rsidP="007365E6">
            <w:pPr>
              <w:ind w:left="-533" w:firstLine="533"/>
              <w:jc w:val="center"/>
              <w:rPr>
                <w:rFonts w:ascii="Times New Roman" w:hAnsi="Times New Roman" w:cs="Times New Roman"/>
              </w:rPr>
            </w:pPr>
            <w:r>
              <w:rPr>
                <w:rFonts w:ascii="Times New Roman" w:hAnsi="Times New Roman" w:cs="Times New Roman"/>
              </w:rPr>
              <w:t>избирательной комиссии</w:t>
            </w:r>
          </w:p>
          <w:p w:rsidR="007365E6" w:rsidRPr="00BD6506" w:rsidRDefault="007365E6" w:rsidP="007365E6">
            <w:pPr>
              <w:ind w:left="-533" w:firstLine="533"/>
              <w:jc w:val="center"/>
              <w:rPr>
                <w:rFonts w:ascii="Times New Roman" w:hAnsi="Times New Roman" w:cs="Times New Roman"/>
              </w:rPr>
            </w:pPr>
            <w:r>
              <w:rPr>
                <w:rFonts w:ascii="Times New Roman" w:hAnsi="Times New Roman" w:cs="Times New Roman"/>
              </w:rPr>
              <w:t>от 22 июня  2021 года  № 10/25-5</w:t>
            </w:r>
          </w:p>
          <w:p w:rsidR="007365E6" w:rsidRDefault="007365E6" w:rsidP="007365E6">
            <w:pPr>
              <w:jc w:val="center"/>
              <w:rPr>
                <w:rFonts w:ascii="Times New Roman" w:hAnsi="Times New Roman" w:cs="Times New Roman"/>
              </w:rPr>
            </w:pPr>
          </w:p>
        </w:tc>
      </w:tr>
    </w:tbl>
    <w:p w:rsidR="007365E6" w:rsidRDefault="007365E6" w:rsidP="007365E6">
      <w:pPr>
        <w:jc w:val="center"/>
        <w:rPr>
          <w:rFonts w:ascii="Times New Roman" w:hAnsi="Times New Roman" w:cs="Times New Roman"/>
        </w:rPr>
      </w:pPr>
    </w:p>
    <w:p w:rsidR="007365E6" w:rsidRPr="00FB10DF" w:rsidRDefault="007365E6" w:rsidP="007365E6">
      <w:pPr>
        <w:pStyle w:val="1"/>
        <w:tabs>
          <w:tab w:val="left" w:pos="3930"/>
          <w:tab w:val="center" w:pos="4677"/>
        </w:tabs>
        <w:jc w:val="center"/>
        <w:rPr>
          <w:b/>
        </w:rPr>
      </w:pPr>
      <w:r w:rsidRPr="00FB10DF">
        <w:rPr>
          <w:b/>
        </w:rPr>
        <w:t>СОСТАВ</w:t>
      </w:r>
    </w:p>
    <w:p w:rsidR="007365E6" w:rsidRDefault="007365E6" w:rsidP="007365E6">
      <w:pPr>
        <w:spacing w:after="0" w:line="240" w:lineRule="auto"/>
        <w:jc w:val="center"/>
        <w:rPr>
          <w:rFonts w:ascii="Times New Roman" w:hAnsi="Times New Roman" w:cs="Times New Roman"/>
          <w:b/>
          <w:sz w:val="28"/>
          <w:szCs w:val="28"/>
        </w:rPr>
      </w:pPr>
      <w:r w:rsidRPr="00FB10DF">
        <w:rPr>
          <w:rFonts w:ascii="Times New Roman" w:hAnsi="Times New Roman" w:cs="Times New Roman"/>
          <w:b/>
          <w:sz w:val="28"/>
          <w:szCs w:val="28"/>
        </w:rPr>
        <w:t xml:space="preserve">Рабочей группы </w:t>
      </w:r>
      <w:r>
        <w:rPr>
          <w:rFonts w:ascii="Times New Roman" w:hAnsi="Times New Roman" w:cs="Times New Roman"/>
          <w:b/>
          <w:sz w:val="28"/>
          <w:szCs w:val="28"/>
        </w:rPr>
        <w:t>Красночетайской территориальной избирательной комиссии по информационным спорам и иным вопросам информационного обеспечения выборов</w:t>
      </w:r>
      <w:r w:rsidRPr="00FB10DF">
        <w:rPr>
          <w:rFonts w:ascii="Times New Roman" w:hAnsi="Times New Roman" w:cs="Times New Roman"/>
          <w:b/>
          <w:sz w:val="28"/>
          <w:szCs w:val="28"/>
        </w:rPr>
        <w:t xml:space="preserve"> </w:t>
      </w:r>
    </w:p>
    <w:p w:rsidR="007365E6" w:rsidRPr="00FB10DF" w:rsidRDefault="007365E6" w:rsidP="007365E6">
      <w:pPr>
        <w:spacing w:after="0" w:line="240" w:lineRule="auto"/>
        <w:jc w:val="center"/>
        <w:rPr>
          <w:rFonts w:ascii="Times New Roman" w:hAnsi="Times New Roman" w:cs="Times New Roman"/>
          <w:szCs w:val="28"/>
        </w:rPr>
      </w:pPr>
    </w:p>
    <w:tbl>
      <w:tblPr>
        <w:tblW w:w="9606" w:type="dxa"/>
        <w:tblLook w:val="04A0"/>
      </w:tblPr>
      <w:tblGrid>
        <w:gridCol w:w="4219"/>
        <w:gridCol w:w="5387"/>
      </w:tblGrid>
      <w:tr w:rsidR="007365E6" w:rsidRPr="00463B9A" w:rsidTr="00142EEB">
        <w:tc>
          <w:tcPr>
            <w:tcW w:w="4219" w:type="dxa"/>
          </w:tcPr>
          <w:p w:rsidR="007365E6" w:rsidRPr="00463B9A" w:rsidRDefault="007365E6" w:rsidP="00142EEB">
            <w:pPr>
              <w:rPr>
                <w:rFonts w:ascii="Times New Roman" w:hAnsi="Times New Roman" w:cs="Times New Roman"/>
                <w:sz w:val="28"/>
                <w:szCs w:val="28"/>
              </w:rPr>
            </w:pPr>
            <w:r w:rsidRPr="00463B9A">
              <w:rPr>
                <w:rFonts w:ascii="Times New Roman" w:hAnsi="Times New Roman" w:cs="Times New Roman"/>
                <w:sz w:val="28"/>
                <w:szCs w:val="28"/>
              </w:rPr>
              <w:t>Кудряшов Сергей Иванович</w:t>
            </w:r>
          </w:p>
        </w:tc>
        <w:tc>
          <w:tcPr>
            <w:tcW w:w="5387" w:type="dxa"/>
          </w:tcPr>
          <w:p w:rsidR="007365E6" w:rsidRPr="00463B9A" w:rsidRDefault="007365E6" w:rsidP="00142EEB">
            <w:pPr>
              <w:ind w:left="178" w:hanging="178"/>
              <w:rPr>
                <w:rFonts w:ascii="Times New Roman" w:hAnsi="Times New Roman" w:cs="Times New Roman"/>
                <w:sz w:val="28"/>
                <w:szCs w:val="28"/>
              </w:rPr>
            </w:pPr>
            <w:r w:rsidRPr="00463B9A">
              <w:rPr>
                <w:rFonts w:ascii="Times New Roman" w:hAnsi="Times New Roman" w:cs="Times New Roman"/>
                <w:sz w:val="28"/>
                <w:szCs w:val="28"/>
              </w:rPr>
              <w:t xml:space="preserve">- </w:t>
            </w:r>
            <w:r>
              <w:rPr>
                <w:rFonts w:ascii="Times New Roman" w:hAnsi="Times New Roman" w:cs="Times New Roman"/>
                <w:sz w:val="28"/>
                <w:szCs w:val="28"/>
              </w:rPr>
              <w:t>П</w:t>
            </w:r>
            <w:r w:rsidRPr="00463B9A">
              <w:rPr>
                <w:rFonts w:ascii="Times New Roman" w:hAnsi="Times New Roman" w:cs="Times New Roman"/>
                <w:sz w:val="28"/>
                <w:szCs w:val="28"/>
              </w:rPr>
              <w:t>редседатель Красночетайской территориальной избирательной комиссии - руководитель Рабочей группы</w:t>
            </w:r>
          </w:p>
        </w:tc>
      </w:tr>
      <w:tr w:rsidR="007365E6" w:rsidRPr="00463B9A" w:rsidTr="00142EEB">
        <w:tc>
          <w:tcPr>
            <w:tcW w:w="4219" w:type="dxa"/>
          </w:tcPr>
          <w:p w:rsidR="007365E6" w:rsidRPr="00463B9A" w:rsidRDefault="007365E6" w:rsidP="00142EEB">
            <w:pPr>
              <w:rPr>
                <w:rFonts w:ascii="Times New Roman" w:hAnsi="Times New Roman" w:cs="Times New Roman"/>
                <w:sz w:val="28"/>
                <w:szCs w:val="28"/>
              </w:rPr>
            </w:pPr>
            <w:r w:rsidRPr="00463B9A">
              <w:rPr>
                <w:rFonts w:ascii="Times New Roman" w:hAnsi="Times New Roman" w:cs="Times New Roman"/>
                <w:sz w:val="28"/>
                <w:szCs w:val="28"/>
              </w:rPr>
              <w:t>Романова Лилия Геннадьевна</w:t>
            </w:r>
          </w:p>
        </w:tc>
        <w:tc>
          <w:tcPr>
            <w:tcW w:w="5387" w:type="dxa"/>
          </w:tcPr>
          <w:p w:rsidR="007365E6" w:rsidRPr="00463B9A" w:rsidRDefault="007365E6" w:rsidP="00C1098A">
            <w:pPr>
              <w:ind w:left="178" w:hanging="178"/>
              <w:rPr>
                <w:rFonts w:ascii="Times New Roman" w:hAnsi="Times New Roman" w:cs="Times New Roman"/>
                <w:sz w:val="28"/>
                <w:szCs w:val="28"/>
              </w:rPr>
            </w:pPr>
            <w:r w:rsidRPr="00463B9A">
              <w:rPr>
                <w:rFonts w:ascii="Times New Roman" w:hAnsi="Times New Roman" w:cs="Times New Roman"/>
                <w:sz w:val="28"/>
                <w:szCs w:val="28"/>
              </w:rPr>
              <w:t xml:space="preserve">- </w:t>
            </w:r>
            <w:r>
              <w:rPr>
                <w:rFonts w:ascii="Times New Roman" w:hAnsi="Times New Roman" w:cs="Times New Roman"/>
                <w:sz w:val="28"/>
                <w:szCs w:val="28"/>
              </w:rPr>
              <w:t>З</w:t>
            </w:r>
            <w:r w:rsidRPr="00463B9A">
              <w:rPr>
                <w:rFonts w:ascii="Times New Roman" w:hAnsi="Times New Roman" w:cs="Times New Roman"/>
                <w:sz w:val="28"/>
                <w:szCs w:val="28"/>
              </w:rPr>
              <w:t>амес</w:t>
            </w:r>
            <w:r>
              <w:rPr>
                <w:rFonts w:ascii="Times New Roman" w:hAnsi="Times New Roman" w:cs="Times New Roman"/>
                <w:sz w:val="28"/>
                <w:szCs w:val="28"/>
              </w:rPr>
              <w:t>т</w:t>
            </w:r>
            <w:r w:rsidRPr="00463B9A">
              <w:rPr>
                <w:rFonts w:ascii="Times New Roman" w:hAnsi="Times New Roman" w:cs="Times New Roman"/>
                <w:sz w:val="28"/>
                <w:szCs w:val="28"/>
              </w:rPr>
              <w:t xml:space="preserve">итель председателя Красночетайской территориальной избирательной комиссии </w:t>
            </w:r>
            <w:r w:rsidR="00C1098A">
              <w:rPr>
                <w:rFonts w:ascii="Times New Roman" w:hAnsi="Times New Roman" w:cs="Times New Roman"/>
                <w:sz w:val="28"/>
                <w:szCs w:val="28"/>
              </w:rPr>
              <w:t>–</w:t>
            </w:r>
            <w:r w:rsidRPr="00463B9A">
              <w:rPr>
                <w:rFonts w:ascii="Times New Roman" w:hAnsi="Times New Roman" w:cs="Times New Roman"/>
                <w:sz w:val="28"/>
                <w:szCs w:val="28"/>
              </w:rPr>
              <w:t xml:space="preserve"> </w:t>
            </w:r>
            <w:r w:rsidR="00C1098A">
              <w:rPr>
                <w:rFonts w:ascii="Times New Roman" w:hAnsi="Times New Roman" w:cs="Times New Roman"/>
                <w:sz w:val="28"/>
                <w:szCs w:val="28"/>
              </w:rPr>
              <w:t xml:space="preserve">заместитель руководителя </w:t>
            </w:r>
            <w:r w:rsidRPr="00463B9A">
              <w:rPr>
                <w:rFonts w:ascii="Times New Roman" w:hAnsi="Times New Roman" w:cs="Times New Roman"/>
                <w:sz w:val="28"/>
                <w:szCs w:val="28"/>
              </w:rPr>
              <w:t>Рабочей группы</w:t>
            </w:r>
          </w:p>
        </w:tc>
      </w:tr>
      <w:tr w:rsidR="007365E6" w:rsidRPr="00463B9A" w:rsidTr="00142EEB">
        <w:tc>
          <w:tcPr>
            <w:tcW w:w="4219" w:type="dxa"/>
          </w:tcPr>
          <w:p w:rsidR="007365E6" w:rsidRPr="00463B9A" w:rsidRDefault="007365E6" w:rsidP="00142EEB">
            <w:pPr>
              <w:rPr>
                <w:rFonts w:ascii="Times New Roman" w:hAnsi="Times New Roman" w:cs="Times New Roman"/>
                <w:sz w:val="28"/>
                <w:szCs w:val="28"/>
              </w:rPr>
            </w:pPr>
            <w:r>
              <w:rPr>
                <w:rFonts w:ascii="Times New Roman" w:hAnsi="Times New Roman" w:cs="Times New Roman"/>
                <w:sz w:val="28"/>
                <w:szCs w:val="28"/>
              </w:rPr>
              <w:t>Пахинов Юрий Григорьевич</w:t>
            </w:r>
          </w:p>
        </w:tc>
        <w:tc>
          <w:tcPr>
            <w:tcW w:w="5387" w:type="dxa"/>
          </w:tcPr>
          <w:p w:rsidR="007365E6" w:rsidRPr="00463B9A" w:rsidRDefault="007365E6" w:rsidP="007365E6">
            <w:pPr>
              <w:ind w:left="178" w:hanging="178"/>
              <w:rPr>
                <w:rFonts w:ascii="Times New Roman" w:hAnsi="Times New Roman" w:cs="Times New Roman"/>
                <w:sz w:val="28"/>
                <w:szCs w:val="28"/>
              </w:rPr>
            </w:pPr>
            <w:r w:rsidRPr="00463B9A">
              <w:rPr>
                <w:rFonts w:ascii="Times New Roman" w:hAnsi="Times New Roman" w:cs="Times New Roman"/>
                <w:sz w:val="28"/>
                <w:szCs w:val="28"/>
              </w:rPr>
              <w:t xml:space="preserve">- </w:t>
            </w:r>
            <w:r>
              <w:rPr>
                <w:rFonts w:ascii="Times New Roman" w:hAnsi="Times New Roman" w:cs="Times New Roman"/>
                <w:sz w:val="28"/>
                <w:szCs w:val="28"/>
              </w:rPr>
              <w:t>Член</w:t>
            </w:r>
            <w:r w:rsidRPr="00463B9A">
              <w:rPr>
                <w:rFonts w:ascii="Times New Roman" w:hAnsi="Times New Roman" w:cs="Times New Roman"/>
                <w:sz w:val="28"/>
                <w:szCs w:val="28"/>
              </w:rPr>
              <w:t xml:space="preserve"> Красночетайской территориальной избирательной комиссии </w:t>
            </w:r>
            <w:r>
              <w:rPr>
                <w:rFonts w:ascii="Times New Roman" w:hAnsi="Times New Roman" w:cs="Times New Roman"/>
                <w:sz w:val="28"/>
                <w:szCs w:val="28"/>
              </w:rPr>
              <w:t>с правом решающего голоса</w:t>
            </w:r>
          </w:p>
        </w:tc>
      </w:tr>
      <w:tr w:rsidR="007365E6" w:rsidRPr="00463B9A" w:rsidTr="00142EEB">
        <w:tc>
          <w:tcPr>
            <w:tcW w:w="4219" w:type="dxa"/>
          </w:tcPr>
          <w:p w:rsidR="007365E6" w:rsidRPr="00463B9A" w:rsidRDefault="007365E6" w:rsidP="00142EEB">
            <w:pPr>
              <w:rPr>
                <w:rFonts w:ascii="Times New Roman" w:hAnsi="Times New Roman" w:cs="Times New Roman"/>
                <w:sz w:val="28"/>
                <w:szCs w:val="28"/>
              </w:rPr>
            </w:pPr>
            <w:r>
              <w:rPr>
                <w:rFonts w:ascii="Times New Roman" w:hAnsi="Times New Roman" w:cs="Times New Roman"/>
                <w:sz w:val="28"/>
                <w:szCs w:val="28"/>
              </w:rPr>
              <w:t xml:space="preserve">Князькова Светлана </w:t>
            </w:r>
            <w:r w:rsidR="00B4206F">
              <w:rPr>
                <w:rFonts w:ascii="Times New Roman" w:hAnsi="Times New Roman" w:cs="Times New Roman"/>
                <w:sz w:val="28"/>
                <w:szCs w:val="28"/>
              </w:rPr>
              <w:t>Петровна</w:t>
            </w:r>
          </w:p>
        </w:tc>
        <w:tc>
          <w:tcPr>
            <w:tcW w:w="5387" w:type="dxa"/>
          </w:tcPr>
          <w:p w:rsidR="007365E6" w:rsidRPr="00463B9A" w:rsidRDefault="007365E6" w:rsidP="007365E6">
            <w:pPr>
              <w:ind w:left="178" w:hanging="178"/>
              <w:rPr>
                <w:rFonts w:ascii="Times New Roman" w:hAnsi="Times New Roman" w:cs="Times New Roman"/>
                <w:sz w:val="28"/>
                <w:szCs w:val="28"/>
              </w:rPr>
            </w:pPr>
            <w:r w:rsidRPr="00463B9A">
              <w:rPr>
                <w:rFonts w:ascii="Times New Roman" w:hAnsi="Times New Roman" w:cs="Times New Roman"/>
                <w:sz w:val="28"/>
                <w:szCs w:val="28"/>
              </w:rPr>
              <w:t xml:space="preserve">- </w:t>
            </w:r>
            <w:r>
              <w:rPr>
                <w:rFonts w:ascii="Times New Roman" w:hAnsi="Times New Roman" w:cs="Times New Roman"/>
                <w:sz w:val="28"/>
                <w:szCs w:val="28"/>
              </w:rPr>
              <w:t>Управляющий делами  администрации Красночетайского района</w:t>
            </w:r>
          </w:p>
        </w:tc>
      </w:tr>
      <w:tr w:rsidR="007365E6" w:rsidRPr="00463B9A" w:rsidTr="00142EEB">
        <w:tc>
          <w:tcPr>
            <w:tcW w:w="4219" w:type="dxa"/>
          </w:tcPr>
          <w:p w:rsidR="007365E6" w:rsidRPr="00463B9A" w:rsidRDefault="007365E6" w:rsidP="00142EEB">
            <w:pPr>
              <w:rPr>
                <w:rFonts w:ascii="Times New Roman" w:hAnsi="Times New Roman" w:cs="Times New Roman"/>
                <w:sz w:val="28"/>
                <w:szCs w:val="28"/>
              </w:rPr>
            </w:pPr>
            <w:r w:rsidRPr="00463B9A">
              <w:rPr>
                <w:rFonts w:ascii="Times New Roman" w:hAnsi="Times New Roman" w:cs="Times New Roman"/>
                <w:sz w:val="28"/>
                <w:szCs w:val="28"/>
              </w:rPr>
              <w:t>Оринова Алина Николаевна</w:t>
            </w:r>
          </w:p>
        </w:tc>
        <w:tc>
          <w:tcPr>
            <w:tcW w:w="5387" w:type="dxa"/>
          </w:tcPr>
          <w:p w:rsidR="007365E6" w:rsidRPr="00463B9A" w:rsidRDefault="007365E6" w:rsidP="00142EEB">
            <w:pPr>
              <w:ind w:left="178" w:hanging="178"/>
              <w:rPr>
                <w:rFonts w:ascii="Times New Roman" w:hAnsi="Times New Roman" w:cs="Times New Roman"/>
                <w:sz w:val="28"/>
                <w:szCs w:val="28"/>
              </w:rPr>
            </w:pPr>
            <w:r w:rsidRPr="00463B9A">
              <w:rPr>
                <w:rFonts w:ascii="Times New Roman" w:hAnsi="Times New Roman" w:cs="Times New Roman"/>
                <w:sz w:val="28"/>
                <w:szCs w:val="28"/>
              </w:rPr>
              <w:t>- Главный редактор АУ «Редакция Красночетайской районной газеты «Наша жизнь» Мининформполитики Чувашии</w:t>
            </w:r>
          </w:p>
        </w:tc>
      </w:tr>
    </w:tbl>
    <w:p w:rsidR="007365E6" w:rsidRDefault="007365E6" w:rsidP="007365E6">
      <w:pPr>
        <w:jc w:val="center"/>
        <w:rPr>
          <w:rFonts w:ascii="Times New Roman" w:hAnsi="Times New Roman" w:cs="Times New Roman"/>
        </w:rPr>
      </w:pPr>
    </w:p>
    <w:p w:rsidR="007365E6" w:rsidRDefault="007365E6" w:rsidP="007365E6">
      <w:pPr>
        <w:jc w:val="center"/>
        <w:rPr>
          <w:rFonts w:ascii="Times New Roman" w:hAnsi="Times New Roman" w:cs="Times New Roman"/>
        </w:rPr>
      </w:pPr>
    </w:p>
    <w:p w:rsidR="007365E6" w:rsidRDefault="007365E6" w:rsidP="007365E6">
      <w:pPr>
        <w:jc w:val="center"/>
        <w:rPr>
          <w:rFonts w:ascii="Times New Roman" w:hAnsi="Times New Roman" w:cs="Times New Roman"/>
        </w:rPr>
      </w:pPr>
    </w:p>
    <w:p w:rsidR="007365E6" w:rsidRDefault="007365E6" w:rsidP="007365E6">
      <w:pPr>
        <w:jc w:val="center"/>
        <w:rPr>
          <w:rFonts w:ascii="Times New Roman" w:hAnsi="Times New Roman" w:cs="Times New Roman"/>
        </w:rPr>
      </w:pPr>
    </w:p>
    <w:p w:rsidR="007365E6" w:rsidRDefault="007365E6" w:rsidP="007365E6">
      <w:pPr>
        <w:jc w:val="center"/>
        <w:rPr>
          <w:rFonts w:ascii="Times New Roman" w:hAnsi="Times New Roman" w:cs="Times New Roman"/>
        </w:rPr>
      </w:pPr>
    </w:p>
    <w:p w:rsidR="007365E6" w:rsidRDefault="007365E6" w:rsidP="007365E6">
      <w:pPr>
        <w:jc w:val="center"/>
        <w:rPr>
          <w:rFonts w:ascii="Times New Roman" w:hAnsi="Times New Roman" w:cs="Times New Roman"/>
        </w:rPr>
      </w:pPr>
    </w:p>
    <w:p w:rsidR="007365E6" w:rsidRDefault="007365E6" w:rsidP="007365E6">
      <w:pPr>
        <w:jc w:val="center"/>
        <w:rPr>
          <w:rFonts w:ascii="Times New Roman" w:hAnsi="Times New Roman" w:cs="Times New Roman"/>
        </w:rPr>
      </w:pPr>
    </w:p>
    <w:tbl>
      <w:tblPr>
        <w:tblStyle w:val="a4"/>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8"/>
      </w:tblGrid>
      <w:tr w:rsidR="007365E6" w:rsidTr="007365E6">
        <w:tc>
          <w:tcPr>
            <w:tcW w:w="5068" w:type="dxa"/>
          </w:tcPr>
          <w:p w:rsidR="007365E6" w:rsidRDefault="007365E6" w:rsidP="007365E6">
            <w:pPr>
              <w:jc w:val="center"/>
              <w:rPr>
                <w:rFonts w:ascii="Times New Roman" w:hAnsi="Times New Roman" w:cs="Times New Roman"/>
              </w:rPr>
            </w:pPr>
            <w:r w:rsidRPr="00BD6506">
              <w:rPr>
                <w:rFonts w:ascii="Times New Roman" w:hAnsi="Times New Roman" w:cs="Times New Roman"/>
              </w:rPr>
              <w:lastRenderedPageBreak/>
              <w:t>Приложение</w:t>
            </w:r>
            <w:r>
              <w:rPr>
                <w:rFonts w:ascii="Times New Roman" w:hAnsi="Times New Roman" w:cs="Times New Roman"/>
              </w:rPr>
              <w:t xml:space="preserve"> №2</w:t>
            </w:r>
          </w:p>
          <w:p w:rsidR="007365E6" w:rsidRDefault="007365E6" w:rsidP="007365E6">
            <w:pPr>
              <w:jc w:val="center"/>
              <w:rPr>
                <w:rFonts w:ascii="Times New Roman" w:hAnsi="Times New Roman" w:cs="Times New Roman"/>
              </w:rPr>
            </w:pPr>
          </w:p>
          <w:p w:rsidR="007365E6" w:rsidRDefault="007365E6" w:rsidP="007365E6">
            <w:pPr>
              <w:jc w:val="center"/>
              <w:rPr>
                <w:rFonts w:ascii="Times New Roman" w:hAnsi="Times New Roman" w:cs="Times New Roman"/>
              </w:rPr>
            </w:pPr>
            <w:r>
              <w:rPr>
                <w:rFonts w:ascii="Times New Roman" w:hAnsi="Times New Roman" w:cs="Times New Roman"/>
              </w:rPr>
              <w:t>УТВЕРЖДЕН</w:t>
            </w:r>
          </w:p>
          <w:p w:rsidR="007365E6" w:rsidRDefault="007365E6" w:rsidP="007365E6">
            <w:pPr>
              <w:ind w:left="-533" w:firstLine="533"/>
              <w:jc w:val="center"/>
              <w:rPr>
                <w:rFonts w:ascii="Times New Roman" w:hAnsi="Times New Roman" w:cs="Times New Roman"/>
              </w:rPr>
            </w:pPr>
            <w:r>
              <w:rPr>
                <w:rFonts w:ascii="Times New Roman" w:hAnsi="Times New Roman" w:cs="Times New Roman"/>
              </w:rPr>
              <w:t>решением Красночетайской территориальной</w:t>
            </w:r>
          </w:p>
          <w:p w:rsidR="007365E6" w:rsidRDefault="007365E6" w:rsidP="007365E6">
            <w:pPr>
              <w:ind w:left="-533" w:firstLine="533"/>
              <w:jc w:val="center"/>
              <w:rPr>
                <w:rFonts w:ascii="Times New Roman" w:hAnsi="Times New Roman" w:cs="Times New Roman"/>
              </w:rPr>
            </w:pPr>
            <w:r>
              <w:rPr>
                <w:rFonts w:ascii="Times New Roman" w:hAnsi="Times New Roman" w:cs="Times New Roman"/>
              </w:rPr>
              <w:t>избирательной комиссии</w:t>
            </w:r>
          </w:p>
          <w:p w:rsidR="007365E6" w:rsidRPr="00BD6506" w:rsidRDefault="007365E6" w:rsidP="007365E6">
            <w:pPr>
              <w:ind w:left="-533" w:firstLine="533"/>
              <w:jc w:val="center"/>
              <w:rPr>
                <w:rFonts w:ascii="Times New Roman" w:hAnsi="Times New Roman" w:cs="Times New Roman"/>
              </w:rPr>
            </w:pPr>
            <w:r>
              <w:rPr>
                <w:rFonts w:ascii="Times New Roman" w:hAnsi="Times New Roman" w:cs="Times New Roman"/>
              </w:rPr>
              <w:t>от 22 июня  2021 года  № 10/25-5</w:t>
            </w:r>
          </w:p>
          <w:p w:rsidR="007365E6" w:rsidRDefault="007365E6" w:rsidP="003624CE">
            <w:pPr>
              <w:tabs>
                <w:tab w:val="left" w:pos="709"/>
              </w:tabs>
              <w:spacing w:after="13"/>
              <w:ind w:right="-285"/>
              <w:jc w:val="right"/>
              <w:rPr>
                <w:sz w:val="26"/>
                <w:szCs w:val="26"/>
              </w:rPr>
            </w:pPr>
          </w:p>
        </w:tc>
      </w:tr>
    </w:tbl>
    <w:p w:rsidR="003624CE" w:rsidRDefault="003624CE" w:rsidP="003624CE">
      <w:pPr>
        <w:tabs>
          <w:tab w:val="left" w:pos="709"/>
        </w:tabs>
        <w:spacing w:after="13"/>
        <w:ind w:left="718" w:right="-285" w:hanging="10"/>
        <w:jc w:val="right"/>
        <w:rPr>
          <w:sz w:val="26"/>
          <w:szCs w:val="26"/>
        </w:rPr>
      </w:pPr>
    </w:p>
    <w:p w:rsidR="007365E6" w:rsidRPr="001F1517" w:rsidRDefault="007365E6" w:rsidP="003624CE">
      <w:pPr>
        <w:tabs>
          <w:tab w:val="left" w:pos="709"/>
        </w:tabs>
        <w:spacing w:after="13"/>
        <w:ind w:left="718" w:right="-285" w:hanging="10"/>
        <w:jc w:val="right"/>
        <w:rPr>
          <w:sz w:val="26"/>
          <w:szCs w:val="26"/>
        </w:rPr>
      </w:pPr>
    </w:p>
    <w:p w:rsidR="003624CE" w:rsidRPr="00C1098A" w:rsidRDefault="003624CE" w:rsidP="00C1098A">
      <w:pPr>
        <w:tabs>
          <w:tab w:val="left" w:pos="709"/>
        </w:tabs>
        <w:spacing w:after="13"/>
        <w:ind w:left="718" w:right="-285" w:hanging="10"/>
        <w:jc w:val="center"/>
        <w:rPr>
          <w:rFonts w:ascii="Times New Roman" w:hAnsi="Times New Roman" w:cs="Times New Roman"/>
          <w:b/>
          <w:sz w:val="28"/>
          <w:szCs w:val="28"/>
        </w:rPr>
      </w:pPr>
      <w:r w:rsidRPr="00C1098A">
        <w:rPr>
          <w:rFonts w:ascii="Times New Roman" w:hAnsi="Times New Roman" w:cs="Times New Roman"/>
          <w:b/>
          <w:sz w:val="28"/>
          <w:szCs w:val="28"/>
        </w:rPr>
        <w:t>ПОЛОЖЕНИЕ</w:t>
      </w:r>
    </w:p>
    <w:p w:rsidR="003624CE" w:rsidRPr="00C1098A" w:rsidRDefault="003624CE" w:rsidP="00C1098A">
      <w:pPr>
        <w:tabs>
          <w:tab w:val="left" w:pos="709"/>
        </w:tabs>
        <w:spacing w:after="13"/>
        <w:ind w:left="718" w:right="-285" w:hanging="10"/>
        <w:jc w:val="center"/>
        <w:rPr>
          <w:rFonts w:ascii="Times New Roman" w:hAnsi="Times New Roman" w:cs="Times New Roman"/>
          <w:b/>
          <w:sz w:val="28"/>
          <w:szCs w:val="28"/>
        </w:rPr>
      </w:pPr>
      <w:r w:rsidRPr="00C1098A">
        <w:rPr>
          <w:rFonts w:ascii="Times New Roman" w:hAnsi="Times New Roman" w:cs="Times New Roman"/>
          <w:b/>
          <w:sz w:val="28"/>
          <w:szCs w:val="28"/>
        </w:rPr>
        <w:t xml:space="preserve">о Рабочей группе </w:t>
      </w:r>
      <w:r w:rsidR="00C1098A">
        <w:rPr>
          <w:rFonts w:ascii="Times New Roman" w:hAnsi="Times New Roman" w:cs="Times New Roman"/>
          <w:b/>
          <w:sz w:val="28"/>
          <w:szCs w:val="28"/>
        </w:rPr>
        <w:t xml:space="preserve">Красночетайской </w:t>
      </w:r>
      <w:r w:rsidRPr="00C1098A">
        <w:rPr>
          <w:rFonts w:ascii="Times New Roman" w:hAnsi="Times New Roman" w:cs="Times New Roman"/>
          <w:b/>
          <w:sz w:val="28"/>
          <w:szCs w:val="28"/>
        </w:rPr>
        <w:t xml:space="preserve"> территориальной избирательной комиссии</w:t>
      </w:r>
      <w:r w:rsidR="00C1098A">
        <w:rPr>
          <w:rFonts w:ascii="Times New Roman" w:hAnsi="Times New Roman" w:cs="Times New Roman"/>
          <w:b/>
          <w:sz w:val="28"/>
          <w:szCs w:val="28"/>
        </w:rPr>
        <w:t xml:space="preserve"> </w:t>
      </w:r>
      <w:r w:rsidRPr="00C1098A">
        <w:rPr>
          <w:rFonts w:ascii="Times New Roman" w:hAnsi="Times New Roman" w:cs="Times New Roman"/>
          <w:b/>
          <w:sz w:val="28"/>
          <w:szCs w:val="28"/>
        </w:rPr>
        <w:t>по информационным спорам и иным вопросам</w:t>
      </w:r>
    </w:p>
    <w:p w:rsidR="003624CE" w:rsidRPr="00C1098A" w:rsidRDefault="003624CE" w:rsidP="00C1098A">
      <w:pPr>
        <w:tabs>
          <w:tab w:val="left" w:pos="709"/>
        </w:tabs>
        <w:spacing w:after="13"/>
        <w:ind w:left="718" w:right="-285" w:hanging="10"/>
        <w:jc w:val="center"/>
        <w:rPr>
          <w:rFonts w:ascii="Times New Roman" w:hAnsi="Times New Roman" w:cs="Times New Roman"/>
          <w:b/>
          <w:sz w:val="28"/>
          <w:szCs w:val="28"/>
        </w:rPr>
      </w:pPr>
      <w:r w:rsidRPr="00C1098A">
        <w:rPr>
          <w:rFonts w:ascii="Times New Roman" w:hAnsi="Times New Roman" w:cs="Times New Roman"/>
          <w:b/>
          <w:sz w:val="28"/>
          <w:szCs w:val="28"/>
        </w:rPr>
        <w:t>информационного обеспечения выборов</w:t>
      </w:r>
    </w:p>
    <w:p w:rsidR="003624CE" w:rsidRPr="00C1098A" w:rsidRDefault="003624CE" w:rsidP="00C1098A">
      <w:pPr>
        <w:tabs>
          <w:tab w:val="left" w:pos="709"/>
        </w:tabs>
        <w:spacing w:after="0" w:line="259" w:lineRule="auto"/>
        <w:ind w:left="718" w:right="-285"/>
        <w:jc w:val="both"/>
        <w:rPr>
          <w:rFonts w:ascii="Times New Roman" w:hAnsi="Times New Roman" w:cs="Times New Roman"/>
          <w:sz w:val="28"/>
          <w:szCs w:val="28"/>
        </w:rPr>
      </w:pPr>
    </w:p>
    <w:p w:rsidR="003624CE" w:rsidRPr="00C1098A" w:rsidRDefault="003624CE" w:rsidP="00C1098A">
      <w:pPr>
        <w:pStyle w:val="2"/>
        <w:tabs>
          <w:tab w:val="left" w:pos="709"/>
        </w:tabs>
        <w:ind w:left="718" w:right="-285"/>
        <w:rPr>
          <w:b/>
          <w:szCs w:val="28"/>
          <w:u w:val="none"/>
        </w:rPr>
      </w:pPr>
      <w:r w:rsidRPr="00C1098A">
        <w:rPr>
          <w:b/>
          <w:szCs w:val="28"/>
          <w:u w:val="none"/>
        </w:rPr>
        <w:t>1. Общие положения</w:t>
      </w:r>
    </w:p>
    <w:p w:rsidR="003624CE" w:rsidRPr="00C1098A" w:rsidRDefault="003624CE" w:rsidP="00C1098A">
      <w:pPr>
        <w:tabs>
          <w:tab w:val="left" w:pos="709"/>
        </w:tabs>
        <w:spacing w:after="0" w:line="259" w:lineRule="auto"/>
        <w:ind w:left="718" w:right="-285"/>
        <w:jc w:val="center"/>
        <w:rPr>
          <w:rFonts w:ascii="Times New Roman" w:hAnsi="Times New Roman" w:cs="Times New Roman"/>
          <w:sz w:val="28"/>
          <w:szCs w:val="28"/>
        </w:rPr>
      </w:pPr>
    </w:p>
    <w:p w:rsidR="003624CE" w:rsidRPr="00C1098A" w:rsidRDefault="003624CE" w:rsidP="00C1098A">
      <w:pPr>
        <w:tabs>
          <w:tab w:val="left" w:pos="709"/>
        </w:tabs>
        <w:ind w:left="718" w:right="-285"/>
        <w:jc w:val="both"/>
        <w:rPr>
          <w:rFonts w:ascii="Times New Roman" w:hAnsi="Times New Roman" w:cs="Times New Roman"/>
          <w:sz w:val="28"/>
          <w:szCs w:val="28"/>
        </w:rPr>
      </w:pPr>
      <w:r w:rsidRPr="00C1098A">
        <w:rPr>
          <w:rFonts w:ascii="Times New Roman" w:hAnsi="Times New Roman" w:cs="Times New Roman"/>
          <w:sz w:val="28"/>
          <w:szCs w:val="28"/>
        </w:rPr>
        <w:t xml:space="preserve">1.1. Настоящее Положение определяет порядок и формы деятельности Рабочей группы </w:t>
      </w:r>
      <w:r w:rsidR="00C1098A">
        <w:rPr>
          <w:rFonts w:ascii="Times New Roman" w:hAnsi="Times New Roman" w:cs="Times New Roman"/>
          <w:sz w:val="28"/>
          <w:szCs w:val="28"/>
        </w:rPr>
        <w:t>Красночетайской</w:t>
      </w:r>
      <w:r w:rsidRPr="00C1098A">
        <w:rPr>
          <w:rFonts w:ascii="Times New Roman" w:hAnsi="Times New Roman" w:cs="Times New Roman"/>
          <w:sz w:val="28"/>
          <w:szCs w:val="28"/>
        </w:rPr>
        <w:t xml:space="preserve"> территориальной избирательной комиссии по информационным спорам и иным вопросам информационного обеспечения выборов (далее – Рабочая группа). </w:t>
      </w:r>
    </w:p>
    <w:p w:rsidR="003624CE" w:rsidRPr="00C1098A" w:rsidRDefault="003624CE" w:rsidP="00C1098A">
      <w:pPr>
        <w:tabs>
          <w:tab w:val="left" w:pos="709"/>
        </w:tabs>
        <w:ind w:left="718" w:right="-285"/>
        <w:jc w:val="both"/>
        <w:rPr>
          <w:rFonts w:ascii="Times New Roman" w:hAnsi="Times New Roman" w:cs="Times New Roman"/>
          <w:sz w:val="28"/>
          <w:szCs w:val="28"/>
        </w:rPr>
      </w:pPr>
      <w:r w:rsidRPr="00C1098A">
        <w:rPr>
          <w:rFonts w:ascii="Times New Roman" w:hAnsi="Times New Roman" w:cs="Times New Roman"/>
          <w:sz w:val="28"/>
          <w:szCs w:val="28"/>
        </w:rPr>
        <w:t xml:space="preserve">1.2. Рабочая группа в своей деятельности руководствуется Конституцией Российской Федерации, федеральными конституционными законами, федеральными законами, законами Чувашской Республики, постановлениями Центральной избирательной комиссии Российской Федерации, постановлениями Центральной избирательной комиссии Чувашской Республики, решениями </w:t>
      </w:r>
      <w:r w:rsidR="00C1098A">
        <w:rPr>
          <w:rFonts w:ascii="Times New Roman" w:hAnsi="Times New Roman" w:cs="Times New Roman"/>
          <w:sz w:val="28"/>
          <w:szCs w:val="28"/>
        </w:rPr>
        <w:t xml:space="preserve">Красночетайской </w:t>
      </w:r>
      <w:r w:rsidRPr="00C1098A">
        <w:rPr>
          <w:rFonts w:ascii="Times New Roman" w:hAnsi="Times New Roman" w:cs="Times New Roman"/>
          <w:sz w:val="28"/>
          <w:szCs w:val="28"/>
        </w:rPr>
        <w:t xml:space="preserve">территориальной избирательной комиссии и настоящим Положением. </w:t>
      </w:r>
    </w:p>
    <w:p w:rsidR="003624CE" w:rsidRPr="00C1098A" w:rsidRDefault="003624CE" w:rsidP="00C1098A">
      <w:pPr>
        <w:tabs>
          <w:tab w:val="left" w:pos="709"/>
        </w:tabs>
        <w:ind w:left="718" w:right="-285"/>
        <w:jc w:val="both"/>
        <w:rPr>
          <w:rFonts w:ascii="Times New Roman" w:hAnsi="Times New Roman" w:cs="Times New Roman"/>
          <w:sz w:val="28"/>
          <w:szCs w:val="28"/>
        </w:rPr>
      </w:pPr>
      <w:r w:rsidRPr="00C1098A">
        <w:rPr>
          <w:rFonts w:ascii="Times New Roman" w:hAnsi="Times New Roman" w:cs="Times New Roman"/>
          <w:sz w:val="28"/>
          <w:szCs w:val="28"/>
        </w:rPr>
        <w:t xml:space="preserve">1.3. Рабочая группа действует на общественных началах и формируется из числа членов </w:t>
      </w:r>
      <w:r w:rsidR="00C1098A">
        <w:rPr>
          <w:rFonts w:ascii="Times New Roman" w:hAnsi="Times New Roman" w:cs="Times New Roman"/>
          <w:sz w:val="28"/>
          <w:szCs w:val="28"/>
        </w:rPr>
        <w:t>Красночетайской территориальной</w:t>
      </w:r>
      <w:r w:rsidRPr="00C1098A">
        <w:rPr>
          <w:rFonts w:ascii="Times New Roman" w:hAnsi="Times New Roman" w:cs="Times New Roman"/>
          <w:sz w:val="28"/>
          <w:szCs w:val="28"/>
        </w:rPr>
        <w:t xml:space="preserve"> избирательной комиссии, представителей территориальных органов федеральных органов исполнительной власти и республиканских органов государственной власти, общественных объединений, организаций, осуществляющих выпуск средств массовой информации, ученых и специалистов. </w:t>
      </w:r>
    </w:p>
    <w:p w:rsidR="003624CE" w:rsidRPr="00C1098A" w:rsidRDefault="003624CE" w:rsidP="00C1098A">
      <w:pPr>
        <w:tabs>
          <w:tab w:val="left" w:pos="709"/>
        </w:tabs>
        <w:ind w:left="718" w:right="-285"/>
        <w:jc w:val="both"/>
        <w:rPr>
          <w:rFonts w:ascii="Times New Roman" w:hAnsi="Times New Roman" w:cs="Times New Roman"/>
          <w:sz w:val="28"/>
          <w:szCs w:val="28"/>
        </w:rPr>
      </w:pPr>
      <w:r w:rsidRPr="00C1098A">
        <w:rPr>
          <w:rFonts w:ascii="Times New Roman" w:hAnsi="Times New Roman" w:cs="Times New Roman"/>
          <w:sz w:val="28"/>
          <w:szCs w:val="28"/>
        </w:rPr>
        <w:t xml:space="preserve">1.4. Состав Рабочей группы утверждается решением </w:t>
      </w:r>
      <w:r w:rsidR="00C1098A">
        <w:rPr>
          <w:rFonts w:ascii="Times New Roman" w:hAnsi="Times New Roman" w:cs="Times New Roman"/>
          <w:sz w:val="28"/>
          <w:szCs w:val="28"/>
        </w:rPr>
        <w:t>Красночетайской</w:t>
      </w:r>
      <w:r w:rsidRPr="00C1098A">
        <w:rPr>
          <w:rFonts w:ascii="Times New Roman" w:hAnsi="Times New Roman" w:cs="Times New Roman"/>
          <w:sz w:val="28"/>
          <w:szCs w:val="28"/>
        </w:rPr>
        <w:t xml:space="preserve"> территориальной избирательной комиссии. </w:t>
      </w:r>
    </w:p>
    <w:p w:rsidR="003624CE" w:rsidRPr="00C1098A" w:rsidRDefault="003624CE" w:rsidP="00C1098A">
      <w:pPr>
        <w:tabs>
          <w:tab w:val="left" w:pos="709"/>
        </w:tabs>
        <w:ind w:left="718" w:right="-285"/>
        <w:jc w:val="both"/>
        <w:rPr>
          <w:rFonts w:ascii="Times New Roman" w:hAnsi="Times New Roman" w:cs="Times New Roman"/>
          <w:sz w:val="28"/>
          <w:szCs w:val="28"/>
        </w:rPr>
      </w:pPr>
      <w:r w:rsidRPr="00C1098A">
        <w:rPr>
          <w:rFonts w:ascii="Times New Roman" w:hAnsi="Times New Roman" w:cs="Times New Roman"/>
          <w:sz w:val="28"/>
          <w:szCs w:val="28"/>
        </w:rPr>
        <w:t xml:space="preserve">1.5. Руководитель Рабочей группы и заместитель руководителя Рабочей группы назначаются решением </w:t>
      </w:r>
      <w:r w:rsidR="00C1098A">
        <w:rPr>
          <w:rFonts w:ascii="Times New Roman" w:hAnsi="Times New Roman" w:cs="Times New Roman"/>
          <w:sz w:val="28"/>
          <w:szCs w:val="28"/>
        </w:rPr>
        <w:t>Красночетайской</w:t>
      </w:r>
      <w:r w:rsidRPr="00C1098A">
        <w:rPr>
          <w:rFonts w:ascii="Times New Roman" w:hAnsi="Times New Roman" w:cs="Times New Roman"/>
          <w:sz w:val="28"/>
          <w:szCs w:val="28"/>
        </w:rPr>
        <w:t xml:space="preserve"> территориальной избирательной комиссии. </w:t>
      </w:r>
    </w:p>
    <w:p w:rsidR="003624CE" w:rsidRPr="00C1098A" w:rsidRDefault="003624CE" w:rsidP="00C1098A">
      <w:pPr>
        <w:pStyle w:val="2"/>
        <w:tabs>
          <w:tab w:val="left" w:pos="709"/>
        </w:tabs>
        <w:ind w:left="718" w:right="-285"/>
        <w:rPr>
          <w:b/>
          <w:szCs w:val="28"/>
          <w:u w:val="none"/>
        </w:rPr>
      </w:pPr>
      <w:r w:rsidRPr="00C1098A">
        <w:rPr>
          <w:b/>
          <w:szCs w:val="28"/>
          <w:u w:val="none"/>
        </w:rPr>
        <w:lastRenderedPageBreak/>
        <w:t>2. Компетенция Рабочей группы</w:t>
      </w:r>
    </w:p>
    <w:p w:rsidR="003624CE" w:rsidRPr="00C1098A" w:rsidRDefault="003624CE" w:rsidP="00C1098A">
      <w:pPr>
        <w:tabs>
          <w:tab w:val="left" w:pos="709"/>
        </w:tabs>
        <w:spacing w:after="0" w:line="259" w:lineRule="auto"/>
        <w:ind w:left="718" w:right="-285"/>
        <w:jc w:val="both"/>
        <w:rPr>
          <w:rFonts w:ascii="Times New Roman" w:hAnsi="Times New Roman" w:cs="Times New Roman"/>
          <w:sz w:val="28"/>
          <w:szCs w:val="28"/>
        </w:rPr>
      </w:pPr>
    </w:p>
    <w:p w:rsidR="003624CE" w:rsidRPr="00C1098A" w:rsidRDefault="003624CE" w:rsidP="00C1098A">
      <w:pPr>
        <w:tabs>
          <w:tab w:val="left" w:pos="709"/>
        </w:tabs>
        <w:ind w:left="718" w:right="-285"/>
        <w:jc w:val="both"/>
        <w:rPr>
          <w:rFonts w:ascii="Times New Roman" w:hAnsi="Times New Roman" w:cs="Times New Roman"/>
          <w:sz w:val="28"/>
          <w:szCs w:val="28"/>
        </w:rPr>
      </w:pPr>
      <w:r w:rsidRPr="00C1098A">
        <w:rPr>
          <w:rFonts w:ascii="Times New Roman" w:hAnsi="Times New Roman" w:cs="Times New Roman"/>
          <w:sz w:val="28"/>
          <w:szCs w:val="28"/>
        </w:rPr>
        <w:tab/>
        <w:t xml:space="preserve">К компетенции Рабочей группы относится: </w:t>
      </w:r>
    </w:p>
    <w:p w:rsidR="003624CE" w:rsidRPr="00C1098A" w:rsidRDefault="003624CE" w:rsidP="00C1098A">
      <w:pPr>
        <w:tabs>
          <w:tab w:val="left" w:pos="709"/>
        </w:tabs>
        <w:ind w:left="718" w:right="-285"/>
        <w:jc w:val="both"/>
        <w:rPr>
          <w:rFonts w:ascii="Times New Roman" w:hAnsi="Times New Roman" w:cs="Times New Roman"/>
          <w:sz w:val="28"/>
          <w:szCs w:val="28"/>
        </w:rPr>
      </w:pPr>
      <w:r w:rsidRPr="00C1098A">
        <w:rPr>
          <w:rFonts w:ascii="Times New Roman" w:hAnsi="Times New Roman" w:cs="Times New Roman"/>
          <w:sz w:val="28"/>
          <w:szCs w:val="28"/>
        </w:rPr>
        <w:t>2.1. Проверка экземпляров печатных агитационных материалов или их копий, экземпляров аудиовизуальных агитационных материалов, фотографий иных агитационных материалов (далее – агитационные материалы), представленных в избирательную комиссию, на предмет их соответствия законодательству о выборах, а также подготовка соответствующих заключений;</w:t>
      </w:r>
    </w:p>
    <w:p w:rsidR="003624CE" w:rsidRPr="00C1098A" w:rsidRDefault="003624CE" w:rsidP="00C1098A">
      <w:pPr>
        <w:tabs>
          <w:tab w:val="left" w:pos="709"/>
        </w:tabs>
        <w:ind w:left="718" w:right="-285"/>
        <w:jc w:val="both"/>
        <w:rPr>
          <w:rFonts w:ascii="Times New Roman" w:hAnsi="Times New Roman" w:cs="Times New Roman"/>
          <w:sz w:val="28"/>
          <w:szCs w:val="28"/>
        </w:rPr>
      </w:pPr>
      <w:r w:rsidRPr="00C1098A">
        <w:rPr>
          <w:rFonts w:ascii="Times New Roman" w:hAnsi="Times New Roman" w:cs="Times New Roman"/>
          <w:sz w:val="28"/>
          <w:szCs w:val="28"/>
        </w:rPr>
        <w:t>2.2. Рассмотрение вопросов, касающихся законности публикаций результатов опросов общественного мнения, связанных с выборами;</w:t>
      </w:r>
    </w:p>
    <w:p w:rsidR="003624CE" w:rsidRPr="00C1098A" w:rsidRDefault="003624CE" w:rsidP="00C1098A">
      <w:pPr>
        <w:tabs>
          <w:tab w:val="left" w:pos="709"/>
        </w:tabs>
        <w:ind w:left="718" w:right="-285"/>
        <w:jc w:val="both"/>
        <w:rPr>
          <w:rFonts w:ascii="Times New Roman" w:hAnsi="Times New Roman" w:cs="Times New Roman"/>
          <w:sz w:val="28"/>
          <w:szCs w:val="28"/>
        </w:rPr>
      </w:pPr>
      <w:r w:rsidRPr="00C1098A">
        <w:rPr>
          <w:rFonts w:ascii="Times New Roman" w:hAnsi="Times New Roman" w:cs="Times New Roman"/>
          <w:sz w:val="28"/>
          <w:szCs w:val="28"/>
        </w:rPr>
        <w:t>2.3. Предварительное рассмотрение обращений о нарушениях положений Федерального закона «Об основных гарантиях избирательных прав и права на участие в референдуме граждан Российской Федерации», регулирующих порядок информирования избирателей, проведения предвыборной агитации;</w:t>
      </w:r>
    </w:p>
    <w:p w:rsidR="003624CE" w:rsidRPr="00C1098A" w:rsidRDefault="003624CE" w:rsidP="00C1098A">
      <w:pPr>
        <w:tabs>
          <w:tab w:val="left" w:pos="709"/>
        </w:tabs>
        <w:ind w:left="718" w:right="-285"/>
        <w:jc w:val="both"/>
        <w:rPr>
          <w:rFonts w:ascii="Times New Roman" w:hAnsi="Times New Roman" w:cs="Times New Roman"/>
          <w:sz w:val="28"/>
          <w:szCs w:val="28"/>
        </w:rPr>
      </w:pPr>
      <w:r w:rsidRPr="00C1098A">
        <w:rPr>
          <w:rFonts w:ascii="Times New Roman" w:hAnsi="Times New Roman" w:cs="Times New Roman"/>
          <w:sz w:val="28"/>
          <w:szCs w:val="28"/>
        </w:rPr>
        <w:t>2.4. Сбор и подготовка аналитических материалов о нарушениях избирательного законодательства, регулирующего порядок информирования избирателей и проведения предвыборной агитации, допущенных избирательными объединениями, кандидатами, организациями телерадиовещания, редакциями периодических печатных изданий, иными лицами в ходе избирательных кампаний, и принятие соответствующих заключений Рабочей группы;</w:t>
      </w:r>
    </w:p>
    <w:p w:rsidR="003624CE" w:rsidRPr="00C1098A" w:rsidRDefault="003624CE" w:rsidP="00C1098A">
      <w:pPr>
        <w:tabs>
          <w:tab w:val="left" w:pos="709"/>
        </w:tabs>
        <w:ind w:left="718" w:right="-285"/>
        <w:jc w:val="both"/>
        <w:rPr>
          <w:rFonts w:ascii="Times New Roman" w:hAnsi="Times New Roman" w:cs="Times New Roman"/>
          <w:sz w:val="28"/>
          <w:szCs w:val="28"/>
        </w:rPr>
      </w:pPr>
      <w:r w:rsidRPr="00C1098A">
        <w:rPr>
          <w:rFonts w:ascii="Times New Roman" w:hAnsi="Times New Roman" w:cs="Times New Roman"/>
          <w:sz w:val="28"/>
          <w:szCs w:val="28"/>
        </w:rPr>
        <w:t>2.5. Подготовка проектов представлений избирательной комиссии о пресечении противоправной агитационной деятельности и привлечении виновных лиц к ответственности, установленной законодательством Российской Федерации;</w:t>
      </w:r>
    </w:p>
    <w:p w:rsidR="003624CE" w:rsidRPr="00C1098A" w:rsidRDefault="003624CE" w:rsidP="00C1098A">
      <w:pPr>
        <w:tabs>
          <w:tab w:val="left" w:pos="709"/>
        </w:tabs>
        <w:ind w:left="718" w:right="-285"/>
        <w:jc w:val="both"/>
        <w:rPr>
          <w:rFonts w:ascii="Times New Roman" w:hAnsi="Times New Roman" w:cs="Times New Roman"/>
          <w:sz w:val="28"/>
          <w:szCs w:val="28"/>
        </w:rPr>
      </w:pPr>
      <w:r w:rsidRPr="00C1098A">
        <w:rPr>
          <w:rFonts w:ascii="Times New Roman" w:hAnsi="Times New Roman" w:cs="Times New Roman"/>
          <w:sz w:val="28"/>
          <w:szCs w:val="28"/>
        </w:rPr>
        <w:t xml:space="preserve">2.6. Рассмотрение полученных территориальной избирательной комиссией от государственных органов, организаций, их должностных лиц, органов местного самоуправления, в том числе организаций телерадиовещания, редакций периодических печатных изданий, общественных объединений, их должностных лиц сведений и материалов по вопросам компетенции Рабочей группы; </w:t>
      </w:r>
    </w:p>
    <w:p w:rsidR="003624CE" w:rsidRPr="00C1098A" w:rsidRDefault="003624CE" w:rsidP="00C1098A">
      <w:pPr>
        <w:tabs>
          <w:tab w:val="left" w:pos="709"/>
        </w:tabs>
        <w:ind w:left="718" w:right="-285"/>
        <w:jc w:val="both"/>
        <w:rPr>
          <w:rFonts w:ascii="Times New Roman" w:hAnsi="Times New Roman" w:cs="Times New Roman"/>
          <w:sz w:val="28"/>
          <w:szCs w:val="28"/>
        </w:rPr>
      </w:pPr>
      <w:r w:rsidRPr="00C1098A">
        <w:rPr>
          <w:rFonts w:ascii="Times New Roman" w:hAnsi="Times New Roman" w:cs="Times New Roman"/>
          <w:sz w:val="28"/>
          <w:szCs w:val="28"/>
        </w:rPr>
        <w:lastRenderedPageBreak/>
        <w:t>2.7. Проведение мониторинга публикаций муниципальных (местных) печатных изданий, публикаций в сетевых изданиях, программ (сюжетов) муниципальных (местных) организаций телерадиовещания;</w:t>
      </w:r>
    </w:p>
    <w:p w:rsidR="003624CE" w:rsidRPr="00C1098A" w:rsidRDefault="003624CE" w:rsidP="00C1098A">
      <w:pPr>
        <w:tabs>
          <w:tab w:val="left" w:pos="709"/>
        </w:tabs>
        <w:ind w:left="718" w:right="-285"/>
        <w:jc w:val="both"/>
        <w:rPr>
          <w:rFonts w:ascii="Times New Roman" w:hAnsi="Times New Roman" w:cs="Times New Roman"/>
          <w:sz w:val="28"/>
          <w:szCs w:val="28"/>
        </w:rPr>
      </w:pPr>
      <w:r w:rsidRPr="00C1098A">
        <w:rPr>
          <w:rFonts w:ascii="Times New Roman" w:hAnsi="Times New Roman" w:cs="Times New Roman"/>
          <w:sz w:val="28"/>
          <w:szCs w:val="28"/>
        </w:rPr>
        <w:t>2.8. Сбор и систематизация уведомлений о готовности предоставить эфирное время, печатную площадь, а также сведений о размерах и иных условиях их оплаты, представленных в комиссию организациями телерадиовещания, редакциями периодических печатных и сетевых изданий, в порядке, установленном законодательством о выборах;</w:t>
      </w:r>
    </w:p>
    <w:p w:rsidR="003624CE" w:rsidRPr="00C1098A" w:rsidRDefault="003624CE" w:rsidP="00C1098A">
      <w:pPr>
        <w:tabs>
          <w:tab w:val="left" w:pos="709"/>
        </w:tabs>
        <w:ind w:left="718" w:right="-285"/>
        <w:jc w:val="both"/>
        <w:rPr>
          <w:rFonts w:ascii="Times New Roman" w:hAnsi="Times New Roman" w:cs="Times New Roman"/>
          <w:sz w:val="28"/>
          <w:szCs w:val="28"/>
        </w:rPr>
      </w:pPr>
      <w:r w:rsidRPr="00C1098A">
        <w:rPr>
          <w:rFonts w:ascii="Times New Roman" w:hAnsi="Times New Roman" w:cs="Times New Roman"/>
          <w:sz w:val="28"/>
          <w:szCs w:val="28"/>
        </w:rPr>
        <w:t>2.9. Сбор и систематизация сведений о размере и других условиях оплаты работ по изготовлению печатных агитационных материалов, представленных организациями, индивидуальными предпринимателями, выполняющими работы (оказывающими услуги) по изготовлению печатных агитационных материалов, в комиссию в порядке, установленном законодательством о выборах;</w:t>
      </w:r>
    </w:p>
    <w:p w:rsidR="003624CE" w:rsidRPr="00C1098A" w:rsidRDefault="003624CE" w:rsidP="00C1098A">
      <w:pPr>
        <w:tabs>
          <w:tab w:val="left" w:pos="709"/>
        </w:tabs>
        <w:ind w:left="718" w:right="-285"/>
        <w:jc w:val="both"/>
        <w:rPr>
          <w:rFonts w:ascii="Times New Roman" w:hAnsi="Times New Roman" w:cs="Times New Roman"/>
          <w:sz w:val="28"/>
          <w:szCs w:val="28"/>
        </w:rPr>
      </w:pPr>
      <w:r w:rsidRPr="00C1098A">
        <w:rPr>
          <w:rFonts w:ascii="Times New Roman" w:hAnsi="Times New Roman" w:cs="Times New Roman"/>
          <w:sz w:val="28"/>
          <w:szCs w:val="28"/>
        </w:rPr>
        <w:t>2.10. Сбор, систематизация и размещение на сайте территориальной избирательной комиссии информации о фактах предоставления помещений, находящихся в государственной или муниципальной собственности и безвозмездно предоставленной избирательным объединениям, зарегистрированным кандидатам для проведения агитационных публичных мероприятий в форме собраний;</w:t>
      </w:r>
    </w:p>
    <w:p w:rsidR="003624CE" w:rsidRPr="00C1098A" w:rsidRDefault="003624CE" w:rsidP="00C1098A">
      <w:pPr>
        <w:tabs>
          <w:tab w:val="left" w:pos="709"/>
        </w:tabs>
        <w:ind w:left="718" w:right="-285"/>
        <w:jc w:val="both"/>
        <w:rPr>
          <w:rFonts w:ascii="Times New Roman" w:hAnsi="Times New Roman" w:cs="Times New Roman"/>
          <w:sz w:val="28"/>
          <w:szCs w:val="28"/>
        </w:rPr>
      </w:pPr>
      <w:r w:rsidRPr="00C1098A">
        <w:rPr>
          <w:rFonts w:ascii="Times New Roman" w:hAnsi="Times New Roman" w:cs="Times New Roman"/>
          <w:sz w:val="28"/>
          <w:szCs w:val="28"/>
        </w:rPr>
        <w:t>2.11. Ввод в задачу «Агитация» Государственной автоматизированной системы Российской Федерации «Выборы» сведений, предусмотренных Регламентом использования ГАС «Выборы».</w:t>
      </w:r>
    </w:p>
    <w:p w:rsidR="003624CE" w:rsidRPr="00C1098A" w:rsidRDefault="003624CE" w:rsidP="00C1098A">
      <w:pPr>
        <w:tabs>
          <w:tab w:val="left" w:pos="709"/>
        </w:tabs>
        <w:spacing w:after="0" w:line="259" w:lineRule="auto"/>
        <w:ind w:left="718" w:right="-285"/>
        <w:jc w:val="both"/>
        <w:rPr>
          <w:rFonts w:ascii="Times New Roman" w:hAnsi="Times New Roman" w:cs="Times New Roman"/>
          <w:sz w:val="28"/>
          <w:szCs w:val="28"/>
        </w:rPr>
      </w:pPr>
    </w:p>
    <w:p w:rsidR="003624CE" w:rsidRPr="00C1098A" w:rsidRDefault="003624CE" w:rsidP="00C1098A">
      <w:pPr>
        <w:pStyle w:val="2"/>
        <w:tabs>
          <w:tab w:val="left" w:pos="709"/>
        </w:tabs>
        <w:ind w:left="718" w:right="-285"/>
        <w:rPr>
          <w:b/>
          <w:szCs w:val="28"/>
          <w:u w:val="none"/>
        </w:rPr>
      </w:pPr>
      <w:r w:rsidRPr="00C1098A">
        <w:rPr>
          <w:b/>
          <w:szCs w:val="28"/>
          <w:u w:val="none"/>
        </w:rPr>
        <w:t>3. Порядок деятельности Рабочей группы</w:t>
      </w:r>
    </w:p>
    <w:p w:rsidR="003624CE" w:rsidRPr="00C1098A" w:rsidRDefault="003624CE" w:rsidP="00C1098A">
      <w:pPr>
        <w:tabs>
          <w:tab w:val="left" w:pos="709"/>
        </w:tabs>
        <w:spacing w:after="0" w:line="259" w:lineRule="auto"/>
        <w:ind w:left="718" w:right="-285"/>
        <w:jc w:val="both"/>
        <w:rPr>
          <w:rFonts w:ascii="Times New Roman" w:hAnsi="Times New Roman" w:cs="Times New Roman"/>
          <w:sz w:val="28"/>
          <w:szCs w:val="28"/>
        </w:rPr>
      </w:pPr>
    </w:p>
    <w:p w:rsidR="003624CE" w:rsidRPr="00C1098A" w:rsidRDefault="003624CE" w:rsidP="00C1098A">
      <w:pPr>
        <w:tabs>
          <w:tab w:val="left" w:pos="709"/>
        </w:tabs>
        <w:ind w:left="718" w:right="-285"/>
        <w:jc w:val="both"/>
        <w:rPr>
          <w:rFonts w:ascii="Times New Roman" w:hAnsi="Times New Roman" w:cs="Times New Roman"/>
          <w:sz w:val="28"/>
          <w:szCs w:val="28"/>
        </w:rPr>
      </w:pPr>
      <w:r w:rsidRPr="00C1098A">
        <w:rPr>
          <w:rFonts w:ascii="Times New Roman" w:hAnsi="Times New Roman" w:cs="Times New Roman"/>
          <w:sz w:val="28"/>
          <w:szCs w:val="28"/>
        </w:rPr>
        <w:t xml:space="preserve">3.1. Деятельность Рабочей группы осуществляется на основе коллегиальности, открытого обсуждения вопросов, относящихся к ее компетенции. </w:t>
      </w:r>
    </w:p>
    <w:p w:rsidR="003624CE" w:rsidRPr="00C1098A" w:rsidRDefault="003624CE" w:rsidP="00C1098A">
      <w:pPr>
        <w:tabs>
          <w:tab w:val="left" w:pos="709"/>
        </w:tabs>
        <w:ind w:left="718" w:right="-285"/>
        <w:jc w:val="both"/>
        <w:rPr>
          <w:rFonts w:ascii="Times New Roman" w:hAnsi="Times New Roman" w:cs="Times New Roman"/>
          <w:sz w:val="28"/>
          <w:szCs w:val="28"/>
        </w:rPr>
      </w:pPr>
      <w:r w:rsidRPr="00C1098A">
        <w:rPr>
          <w:rFonts w:ascii="Times New Roman" w:hAnsi="Times New Roman" w:cs="Times New Roman"/>
          <w:sz w:val="28"/>
          <w:szCs w:val="28"/>
        </w:rPr>
        <w:t xml:space="preserve">3.2. Планирует и организует деятельность Рабочей группы руководитель Рабочей группы.  </w:t>
      </w:r>
    </w:p>
    <w:p w:rsidR="003624CE" w:rsidRPr="00C1098A" w:rsidRDefault="003624CE" w:rsidP="00C1098A">
      <w:pPr>
        <w:tabs>
          <w:tab w:val="left" w:pos="709"/>
        </w:tabs>
        <w:ind w:left="718" w:right="-285"/>
        <w:jc w:val="both"/>
        <w:rPr>
          <w:rFonts w:ascii="Times New Roman" w:hAnsi="Times New Roman" w:cs="Times New Roman"/>
          <w:sz w:val="28"/>
          <w:szCs w:val="28"/>
        </w:rPr>
      </w:pPr>
      <w:r w:rsidRPr="00C1098A">
        <w:rPr>
          <w:rFonts w:ascii="Times New Roman" w:hAnsi="Times New Roman" w:cs="Times New Roman"/>
          <w:sz w:val="28"/>
          <w:szCs w:val="28"/>
        </w:rPr>
        <w:tab/>
        <w:t>3.3. Руководитель Рабочей группы:</w:t>
      </w:r>
    </w:p>
    <w:p w:rsidR="003624CE" w:rsidRPr="00C1098A" w:rsidRDefault="003624CE" w:rsidP="00C1098A">
      <w:pPr>
        <w:tabs>
          <w:tab w:val="left" w:pos="709"/>
        </w:tabs>
        <w:ind w:left="718" w:right="-285"/>
        <w:jc w:val="both"/>
        <w:rPr>
          <w:rFonts w:ascii="Times New Roman" w:hAnsi="Times New Roman" w:cs="Times New Roman"/>
          <w:sz w:val="28"/>
          <w:szCs w:val="28"/>
        </w:rPr>
      </w:pPr>
      <w:r w:rsidRPr="00C1098A">
        <w:rPr>
          <w:rFonts w:ascii="Times New Roman" w:hAnsi="Times New Roman" w:cs="Times New Roman"/>
          <w:sz w:val="28"/>
          <w:szCs w:val="28"/>
        </w:rPr>
        <w:tab/>
        <w:t xml:space="preserve">созывает заседание Рабочей группы; </w:t>
      </w:r>
    </w:p>
    <w:p w:rsidR="003624CE" w:rsidRPr="00C1098A" w:rsidRDefault="003624CE" w:rsidP="00C1098A">
      <w:pPr>
        <w:tabs>
          <w:tab w:val="left" w:pos="709"/>
        </w:tabs>
        <w:spacing w:after="17"/>
        <w:ind w:left="718" w:right="-285" w:hanging="10"/>
        <w:jc w:val="both"/>
        <w:rPr>
          <w:rFonts w:ascii="Times New Roman" w:hAnsi="Times New Roman" w:cs="Times New Roman"/>
          <w:sz w:val="28"/>
          <w:szCs w:val="28"/>
        </w:rPr>
      </w:pPr>
      <w:r w:rsidRPr="00C1098A">
        <w:rPr>
          <w:rFonts w:ascii="Times New Roman" w:hAnsi="Times New Roman" w:cs="Times New Roman"/>
          <w:sz w:val="28"/>
          <w:szCs w:val="28"/>
        </w:rPr>
        <w:lastRenderedPageBreak/>
        <w:tab/>
      </w:r>
      <w:r w:rsidRPr="00C1098A">
        <w:rPr>
          <w:rFonts w:ascii="Times New Roman" w:hAnsi="Times New Roman" w:cs="Times New Roman"/>
          <w:sz w:val="28"/>
          <w:szCs w:val="28"/>
        </w:rPr>
        <w:tab/>
      </w:r>
      <w:r w:rsidRPr="00C1098A">
        <w:rPr>
          <w:rFonts w:ascii="Times New Roman" w:hAnsi="Times New Roman" w:cs="Times New Roman"/>
          <w:sz w:val="28"/>
          <w:szCs w:val="28"/>
        </w:rPr>
        <w:tab/>
        <w:t>дает поручения, в том числе членам Рабочей группы, касающиеся подготовки материалов к заседанию Рабочей группы;</w:t>
      </w:r>
    </w:p>
    <w:p w:rsidR="003624CE" w:rsidRPr="00C1098A" w:rsidRDefault="003624CE" w:rsidP="00C1098A">
      <w:pPr>
        <w:tabs>
          <w:tab w:val="left" w:pos="709"/>
        </w:tabs>
        <w:spacing w:after="17"/>
        <w:ind w:left="718" w:right="-285" w:hanging="10"/>
        <w:jc w:val="both"/>
        <w:rPr>
          <w:rFonts w:ascii="Times New Roman" w:hAnsi="Times New Roman" w:cs="Times New Roman"/>
          <w:sz w:val="28"/>
          <w:szCs w:val="28"/>
        </w:rPr>
      </w:pPr>
      <w:r w:rsidRPr="00C1098A">
        <w:rPr>
          <w:rFonts w:ascii="Times New Roman" w:hAnsi="Times New Roman" w:cs="Times New Roman"/>
          <w:sz w:val="28"/>
          <w:szCs w:val="28"/>
        </w:rPr>
        <w:tab/>
      </w:r>
      <w:r w:rsidRPr="00C1098A">
        <w:rPr>
          <w:rFonts w:ascii="Times New Roman" w:hAnsi="Times New Roman" w:cs="Times New Roman"/>
          <w:sz w:val="28"/>
          <w:szCs w:val="28"/>
        </w:rPr>
        <w:tab/>
      </w:r>
      <w:r w:rsidRPr="00C1098A">
        <w:rPr>
          <w:rFonts w:ascii="Times New Roman" w:hAnsi="Times New Roman" w:cs="Times New Roman"/>
          <w:sz w:val="28"/>
          <w:szCs w:val="28"/>
        </w:rPr>
        <w:tab/>
        <w:t>дает поручения, касающиеся оповещения членов Рабочей группы и приглашенных лиц о времени и месте заседания Рабочей группы;  председательствует на заседаниях Рабочей группы;</w:t>
      </w:r>
    </w:p>
    <w:p w:rsidR="003624CE" w:rsidRPr="00C1098A" w:rsidRDefault="003624CE" w:rsidP="00C1098A">
      <w:pPr>
        <w:tabs>
          <w:tab w:val="left" w:pos="709"/>
        </w:tabs>
        <w:spacing w:after="17"/>
        <w:ind w:left="718" w:right="-285" w:hanging="10"/>
        <w:jc w:val="both"/>
        <w:rPr>
          <w:rFonts w:ascii="Times New Roman" w:hAnsi="Times New Roman" w:cs="Times New Roman"/>
          <w:sz w:val="28"/>
          <w:szCs w:val="28"/>
        </w:rPr>
      </w:pPr>
      <w:r w:rsidRPr="00C1098A">
        <w:rPr>
          <w:rFonts w:ascii="Times New Roman" w:hAnsi="Times New Roman" w:cs="Times New Roman"/>
          <w:sz w:val="28"/>
          <w:szCs w:val="28"/>
        </w:rPr>
        <w:tab/>
      </w:r>
      <w:r w:rsidRPr="00C1098A">
        <w:rPr>
          <w:rFonts w:ascii="Times New Roman" w:hAnsi="Times New Roman" w:cs="Times New Roman"/>
          <w:sz w:val="28"/>
          <w:szCs w:val="28"/>
        </w:rPr>
        <w:tab/>
      </w:r>
      <w:r w:rsidRPr="00C1098A">
        <w:rPr>
          <w:rFonts w:ascii="Times New Roman" w:hAnsi="Times New Roman" w:cs="Times New Roman"/>
          <w:sz w:val="28"/>
          <w:szCs w:val="28"/>
        </w:rPr>
        <w:tab/>
        <w:t xml:space="preserve">выступает на заседаниях избирательной комиссии, информируя о заключениях, принимаемых Рабочей группой, и вносит предложения по принятию на основании заключений соответствующих решений территориальной избирательной комиссии. </w:t>
      </w:r>
    </w:p>
    <w:p w:rsidR="003624CE" w:rsidRPr="00C1098A" w:rsidRDefault="003624CE" w:rsidP="00C1098A">
      <w:pPr>
        <w:tabs>
          <w:tab w:val="left" w:pos="709"/>
        </w:tabs>
        <w:ind w:left="718" w:right="-285"/>
        <w:jc w:val="both"/>
        <w:rPr>
          <w:rFonts w:ascii="Times New Roman" w:hAnsi="Times New Roman" w:cs="Times New Roman"/>
          <w:sz w:val="28"/>
          <w:szCs w:val="28"/>
        </w:rPr>
      </w:pPr>
      <w:r w:rsidRPr="00C1098A">
        <w:rPr>
          <w:rFonts w:ascii="Times New Roman" w:hAnsi="Times New Roman" w:cs="Times New Roman"/>
          <w:sz w:val="28"/>
          <w:szCs w:val="28"/>
        </w:rPr>
        <w:t>В случае отсутствия руководителя Рабочей группы (или по его поручению) обязанности руководителя Рабочей группы исполняет его заместитель.</w:t>
      </w:r>
    </w:p>
    <w:p w:rsidR="003624CE" w:rsidRPr="00C1098A" w:rsidRDefault="003624CE" w:rsidP="00C1098A">
      <w:pPr>
        <w:tabs>
          <w:tab w:val="left" w:pos="709"/>
        </w:tabs>
        <w:ind w:left="718" w:right="-285"/>
        <w:jc w:val="both"/>
        <w:rPr>
          <w:rFonts w:ascii="Times New Roman" w:hAnsi="Times New Roman" w:cs="Times New Roman"/>
          <w:sz w:val="28"/>
          <w:szCs w:val="28"/>
        </w:rPr>
      </w:pPr>
      <w:r w:rsidRPr="00C1098A">
        <w:rPr>
          <w:rFonts w:ascii="Times New Roman" w:hAnsi="Times New Roman" w:cs="Times New Roman"/>
          <w:sz w:val="28"/>
          <w:szCs w:val="28"/>
        </w:rPr>
        <w:t>3.4. Поступившие в территориальную избирательную комиссию обращения и иные документы, относящиеся к компетенции Рабочей группы, рассматриваются на заседаниях Рабочей группы по поручению председателя комиссии, а в его отсутствие – заместителя председателя комиссии.</w:t>
      </w:r>
    </w:p>
    <w:p w:rsidR="003624CE" w:rsidRPr="00C1098A" w:rsidRDefault="003624CE" w:rsidP="00C1098A">
      <w:pPr>
        <w:tabs>
          <w:tab w:val="left" w:pos="709"/>
        </w:tabs>
        <w:ind w:left="718" w:right="-285"/>
        <w:jc w:val="both"/>
        <w:rPr>
          <w:rFonts w:ascii="Times New Roman" w:hAnsi="Times New Roman" w:cs="Times New Roman"/>
          <w:sz w:val="28"/>
          <w:szCs w:val="28"/>
        </w:rPr>
      </w:pPr>
      <w:r w:rsidRPr="00C1098A">
        <w:rPr>
          <w:rFonts w:ascii="Times New Roman" w:hAnsi="Times New Roman" w:cs="Times New Roman"/>
          <w:sz w:val="28"/>
          <w:szCs w:val="28"/>
        </w:rPr>
        <w:t>3.5. К заседанию Рабочей группы готовятся подлинники или копии документов, необходимых для рассмотрения каждого вопроса (обращения), проект заключения Рабочей группы по рассматриваемому вопросу (обращению), а в необходимых случаях прилагаются заключения специалистов.</w:t>
      </w:r>
    </w:p>
    <w:p w:rsidR="003624CE" w:rsidRPr="00C1098A" w:rsidRDefault="003624CE" w:rsidP="00C1098A">
      <w:pPr>
        <w:tabs>
          <w:tab w:val="left" w:pos="709"/>
        </w:tabs>
        <w:ind w:left="718" w:right="-285"/>
        <w:jc w:val="both"/>
        <w:rPr>
          <w:rFonts w:ascii="Times New Roman" w:hAnsi="Times New Roman" w:cs="Times New Roman"/>
          <w:sz w:val="28"/>
          <w:szCs w:val="28"/>
        </w:rPr>
      </w:pPr>
      <w:r w:rsidRPr="00C1098A">
        <w:rPr>
          <w:rFonts w:ascii="Times New Roman" w:hAnsi="Times New Roman" w:cs="Times New Roman"/>
          <w:sz w:val="28"/>
          <w:szCs w:val="28"/>
        </w:rPr>
        <w:t xml:space="preserve">3.6. Срок рассмотрения обращений, поступающих в Рабочую группу, в период избирательных кампаний определяется в соответствии с положениями законодательства о выборах и составляет 5 дней (но не позднее дня, предшествующего дню голосования, а по обращениям поступившим в день голосования или в день, следующий за днем голосования, – немедленно). Если факты, содержащиеся в обращениях, требуют дополнительной проверки, решения по ним принимаются не позднее чем в 10-дневный срок. В межвыборный период срок рассмотрения обращений устанавливается в соответствии с Федеральным законом «О порядке рассмотрения обращений граждан Российской Федерации». </w:t>
      </w:r>
    </w:p>
    <w:p w:rsidR="003624CE" w:rsidRPr="00C1098A" w:rsidRDefault="003624CE" w:rsidP="00C1098A">
      <w:pPr>
        <w:pStyle w:val="2"/>
        <w:tabs>
          <w:tab w:val="left" w:pos="709"/>
        </w:tabs>
        <w:ind w:left="718" w:right="-285"/>
        <w:rPr>
          <w:b/>
          <w:szCs w:val="28"/>
          <w:u w:val="none"/>
        </w:rPr>
      </w:pPr>
      <w:r w:rsidRPr="00C1098A">
        <w:rPr>
          <w:b/>
          <w:szCs w:val="28"/>
          <w:u w:val="none"/>
        </w:rPr>
        <w:t>4. Порядок приема, учета, анализа и обработки агитационных материалов и представляемых одновременно с ними документов в период избирательных кампаний</w:t>
      </w:r>
    </w:p>
    <w:p w:rsidR="003624CE" w:rsidRPr="00C1098A" w:rsidRDefault="003624CE" w:rsidP="00C1098A">
      <w:pPr>
        <w:tabs>
          <w:tab w:val="left" w:pos="709"/>
        </w:tabs>
        <w:spacing w:after="0" w:line="259" w:lineRule="auto"/>
        <w:ind w:left="718" w:right="-285"/>
        <w:jc w:val="both"/>
        <w:rPr>
          <w:rFonts w:ascii="Times New Roman" w:hAnsi="Times New Roman" w:cs="Times New Roman"/>
          <w:sz w:val="28"/>
          <w:szCs w:val="28"/>
        </w:rPr>
      </w:pPr>
    </w:p>
    <w:p w:rsidR="003624CE" w:rsidRPr="00C1098A" w:rsidRDefault="003624CE" w:rsidP="00C1098A">
      <w:pPr>
        <w:tabs>
          <w:tab w:val="left" w:pos="709"/>
        </w:tabs>
        <w:ind w:left="718" w:right="-285"/>
        <w:jc w:val="both"/>
        <w:rPr>
          <w:rFonts w:ascii="Times New Roman" w:hAnsi="Times New Roman" w:cs="Times New Roman"/>
          <w:sz w:val="28"/>
          <w:szCs w:val="28"/>
        </w:rPr>
      </w:pPr>
      <w:r w:rsidRPr="00C1098A">
        <w:rPr>
          <w:rFonts w:ascii="Times New Roman" w:hAnsi="Times New Roman" w:cs="Times New Roman"/>
          <w:sz w:val="28"/>
          <w:szCs w:val="28"/>
        </w:rPr>
        <w:lastRenderedPageBreak/>
        <w:t>4.1. Прием и регистрацию агитационных материалов и представляемых одновременно с ними в соответствии с пунктом 9 статьи 48 и пунктом 3 статьи 54 Федерального закона «Об основных гарантиях избирательных прав и права на участие в референдуме граждан Российской Федерации» документов от избирательных объединений (их доверенных лиц, уполномоченных представителей), от кандидатов (их доверенных лиц и уполномоченных представителей по финансовым вопросам) (далее все – уполномоченные лица) осуществляется членами избирательной комиссии с правом решающего голоса, которые определены в качестве ответственных лиц за прием агитационных материалов в территориальной избирательной комиссии.</w:t>
      </w:r>
    </w:p>
    <w:p w:rsidR="003624CE" w:rsidRPr="00C1098A" w:rsidRDefault="003624CE" w:rsidP="00C1098A">
      <w:pPr>
        <w:tabs>
          <w:tab w:val="left" w:pos="709"/>
        </w:tabs>
        <w:ind w:left="718" w:right="-285"/>
        <w:jc w:val="both"/>
        <w:rPr>
          <w:rFonts w:ascii="Times New Roman" w:hAnsi="Times New Roman" w:cs="Times New Roman"/>
          <w:sz w:val="28"/>
          <w:szCs w:val="28"/>
        </w:rPr>
      </w:pPr>
      <w:r w:rsidRPr="00C1098A">
        <w:rPr>
          <w:rFonts w:ascii="Times New Roman" w:hAnsi="Times New Roman" w:cs="Times New Roman"/>
          <w:sz w:val="28"/>
          <w:szCs w:val="28"/>
        </w:rPr>
        <w:t>4.2. Агитационные материалы представляются в комиссию по рабочим дням с 8 до 17 часов (в иное время в соответствии с графиком работы ТИК). Материалы и документы могут быть приняты в иное время при наличии соответствующего распоряжения председателя территориальной избирательной комиссии.</w:t>
      </w:r>
    </w:p>
    <w:p w:rsidR="003624CE" w:rsidRPr="00C1098A" w:rsidRDefault="003624CE" w:rsidP="00C1098A">
      <w:pPr>
        <w:tabs>
          <w:tab w:val="left" w:pos="709"/>
        </w:tabs>
        <w:ind w:left="718" w:right="-285"/>
        <w:jc w:val="both"/>
        <w:rPr>
          <w:rFonts w:ascii="Times New Roman" w:hAnsi="Times New Roman" w:cs="Times New Roman"/>
          <w:sz w:val="28"/>
          <w:szCs w:val="28"/>
        </w:rPr>
      </w:pPr>
      <w:r w:rsidRPr="00C1098A">
        <w:rPr>
          <w:rFonts w:ascii="Times New Roman" w:hAnsi="Times New Roman" w:cs="Times New Roman"/>
          <w:sz w:val="28"/>
          <w:szCs w:val="28"/>
        </w:rPr>
        <w:t>4.3. Уполномоченным лицам рекомендуется представлять два экземпляра агитационных материалов, если они изготовлены на бумажных или сходных с ними носителях, и представлять данные материалы также в электронном (машиночитаемом) виде (кроме выборов в органы местного самоуправления) на внешних носителях (на компакт дисках CD-R, CD-RW, DVD либо USB Flash Drive), а также два экземпляра уведомления со сведениями о месте нахождения (об адресе места жительства) организации (лица), изготовившей и заказавшей (изготовившего и заказавшего) эти материалы.</w:t>
      </w:r>
    </w:p>
    <w:p w:rsidR="003624CE" w:rsidRPr="00C1098A" w:rsidRDefault="003624CE" w:rsidP="00C1098A">
      <w:pPr>
        <w:tabs>
          <w:tab w:val="left" w:pos="709"/>
        </w:tabs>
        <w:ind w:left="718" w:right="-285"/>
        <w:jc w:val="both"/>
        <w:rPr>
          <w:rFonts w:ascii="Times New Roman" w:hAnsi="Times New Roman" w:cs="Times New Roman"/>
          <w:sz w:val="28"/>
          <w:szCs w:val="28"/>
        </w:rPr>
      </w:pPr>
      <w:r w:rsidRPr="00C1098A">
        <w:rPr>
          <w:rFonts w:ascii="Times New Roman" w:hAnsi="Times New Roman" w:cs="Times New Roman"/>
          <w:sz w:val="28"/>
          <w:szCs w:val="28"/>
        </w:rPr>
        <w:t>4.4. Одновременно с представлением документов и материалов, указанных в пункте 4.3 настоящего Положения, уполномоченные лица обязаны представить копии платежных документов, подтверждающих предварительную оплату изготовления агитационных материалов за счет средств соответствующего избирательного фонда.</w:t>
      </w:r>
    </w:p>
    <w:p w:rsidR="003624CE" w:rsidRPr="00C1098A" w:rsidRDefault="003624CE" w:rsidP="00C1098A">
      <w:pPr>
        <w:tabs>
          <w:tab w:val="left" w:pos="709"/>
        </w:tabs>
        <w:ind w:left="718" w:right="-285"/>
        <w:jc w:val="both"/>
        <w:rPr>
          <w:rFonts w:ascii="Times New Roman" w:hAnsi="Times New Roman" w:cs="Times New Roman"/>
          <w:sz w:val="28"/>
          <w:szCs w:val="28"/>
        </w:rPr>
      </w:pPr>
      <w:r w:rsidRPr="00C1098A">
        <w:rPr>
          <w:rFonts w:ascii="Times New Roman" w:hAnsi="Times New Roman" w:cs="Times New Roman"/>
          <w:sz w:val="28"/>
          <w:szCs w:val="28"/>
        </w:rPr>
        <w:t xml:space="preserve">4.5. В ходе приема агитационных материалов руководитель или уполномоченный член избирательной комиссии осуществляет первичную проверку представленных агитационных материалов и документов на соответствие требованиям избирательного законодательства. В случае выявления несоответствия представленных агитационных материалов и (или) документов требованиям законодательства, об этом факте </w:t>
      </w:r>
      <w:r w:rsidRPr="00C1098A">
        <w:rPr>
          <w:rFonts w:ascii="Times New Roman" w:hAnsi="Times New Roman" w:cs="Times New Roman"/>
          <w:sz w:val="28"/>
          <w:szCs w:val="28"/>
        </w:rPr>
        <w:lastRenderedPageBreak/>
        <w:t>информируется лицо, представившее эти материалы и документы в  избирательную комиссию.</w:t>
      </w:r>
    </w:p>
    <w:p w:rsidR="003624CE" w:rsidRPr="00C1098A" w:rsidRDefault="003624CE" w:rsidP="00C1098A">
      <w:pPr>
        <w:tabs>
          <w:tab w:val="left" w:pos="709"/>
        </w:tabs>
        <w:ind w:left="718" w:right="-285"/>
        <w:jc w:val="both"/>
        <w:rPr>
          <w:rFonts w:ascii="Times New Roman" w:hAnsi="Times New Roman" w:cs="Times New Roman"/>
          <w:sz w:val="28"/>
          <w:szCs w:val="28"/>
        </w:rPr>
      </w:pPr>
      <w:r w:rsidRPr="00C1098A">
        <w:rPr>
          <w:rFonts w:ascii="Times New Roman" w:hAnsi="Times New Roman" w:cs="Times New Roman"/>
          <w:sz w:val="28"/>
          <w:szCs w:val="28"/>
        </w:rPr>
        <w:t>В случае, если в ходе первичной проверки агитационных материалов будут выявлены нарушения законодательства о выборах, исключающие возможность распространения агитационных материалов, одновременно со вторым экземпляром агитационного материала, зарегистрированного в комиссии, кандидату, уполномоченному представителю избирательного объединения вручается под роспись письменное извещение (уведомление) комиссии об этом обстоятельстве. В извещении (уведомлении) указывается, какие именно требования законодательства о выборах были нарушены в ходе изготовления агитационного материала и в чем заключается существо этих нарушений.</w:t>
      </w:r>
    </w:p>
    <w:p w:rsidR="003624CE" w:rsidRPr="00C1098A" w:rsidRDefault="003624CE" w:rsidP="00C1098A">
      <w:pPr>
        <w:tabs>
          <w:tab w:val="left" w:pos="709"/>
        </w:tabs>
        <w:ind w:left="718" w:right="-285"/>
        <w:jc w:val="both"/>
        <w:rPr>
          <w:rFonts w:ascii="Times New Roman" w:hAnsi="Times New Roman" w:cs="Times New Roman"/>
          <w:sz w:val="28"/>
          <w:szCs w:val="28"/>
        </w:rPr>
      </w:pPr>
      <w:r w:rsidRPr="00C1098A">
        <w:rPr>
          <w:rFonts w:ascii="Times New Roman" w:hAnsi="Times New Roman" w:cs="Times New Roman"/>
          <w:sz w:val="28"/>
          <w:szCs w:val="28"/>
        </w:rPr>
        <w:t>После приема и регистрации агитационного материала по решению руководителя Рабочей группы у кандидата, избирательного объединения могут быть запрошены дополнительные сведения для уточнения тех или иных обстоятельств изготовления агитационного материала.</w:t>
      </w:r>
    </w:p>
    <w:p w:rsidR="003624CE" w:rsidRPr="00C1098A" w:rsidRDefault="003624CE" w:rsidP="00C1098A">
      <w:pPr>
        <w:tabs>
          <w:tab w:val="left" w:pos="709"/>
        </w:tabs>
        <w:ind w:left="718" w:right="-285"/>
        <w:jc w:val="both"/>
        <w:rPr>
          <w:rFonts w:ascii="Times New Roman" w:hAnsi="Times New Roman" w:cs="Times New Roman"/>
          <w:sz w:val="28"/>
          <w:szCs w:val="28"/>
        </w:rPr>
      </w:pPr>
      <w:r w:rsidRPr="00C1098A">
        <w:rPr>
          <w:rFonts w:ascii="Times New Roman" w:hAnsi="Times New Roman" w:cs="Times New Roman"/>
          <w:sz w:val="28"/>
          <w:szCs w:val="28"/>
        </w:rPr>
        <w:t>4.6. Представленные агитационные материалы вместе с указанным в пункте 4.3 настоящего Положения уведомлением и иными документами после их принятия регистрируются членом избирательной комиссии, принимавшим этот агитационный материал, путем проставления соответствующего штампа на представленных экземплярах агитационного материала (если он изготовлен на бумажном или сходном с ним носителе) или на уведомлении, указанном в пункте 4.3 настоящего Положения.</w:t>
      </w:r>
    </w:p>
    <w:p w:rsidR="003624CE" w:rsidRPr="00C1098A" w:rsidRDefault="003624CE" w:rsidP="00C1098A">
      <w:pPr>
        <w:tabs>
          <w:tab w:val="left" w:pos="709"/>
        </w:tabs>
        <w:ind w:left="718" w:right="-285"/>
        <w:jc w:val="both"/>
        <w:rPr>
          <w:rFonts w:ascii="Times New Roman" w:hAnsi="Times New Roman" w:cs="Times New Roman"/>
          <w:sz w:val="28"/>
          <w:szCs w:val="28"/>
        </w:rPr>
      </w:pPr>
      <w:r w:rsidRPr="00C1098A">
        <w:rPr>
          <w:rFonts w:ascii="Times New Roman" w:hAnsi="Times New Roman" w:cs="Times New Roman"/>
          <w:sz w:val="28"/>
          <w:szCs w:val="28"/>
        </w:rPr>
        <w:t>4.7. Агитационный материал вместе с прилагаемыми к нему документами (в том числе, с уведомлением), а также предварительным заключением о соответствии (несоответствии) агитационного материала требованиям избирательного законодательства представляется членом избирательной комиссии, осуществлявшим прием этого агитационного материала, руководителю Рабочей группы и председателю избирательной комиссии.</w:t>
      </w:r>
    </w:p>
    <w:p w:rsidR="003624CE" w:rsidRPr="00C1098A" w:rsidRDefault="003624CE" w:rsidP="00C1098A">
      <w:pPr>
        <w:tabs>
          <w:tab w:val="left" w:pos="709"/>
        </w:tabs>
        <w:ind w:left="718" w:right="-285"/>
        <w:jc w:val="both"/>
        <w:rPr>
          <w:rFonts w:ascii="Times New Roman" w:hAnsi="Times New Roman" w:cs="Times New Roman"/>
          <w:sz w:val="28"/>
          <w:szCs w:val="28"/>
        </w:rPr>
      </w:pPr>
      <w:r w:rsidRPr="00C1098A">
        <w:rPr>
          <w:rFonts w:ascii="Times New Roman" w:hAnsi="Times New Roman" w:cs="Times New Roman"/>
          <w:sz w:val="28"/>
          <w:szCs w:val="28"/>
        </w:rPr>
        <w:t>4.8. Вынесение вопроса о нарушении законодательства о выборах при изготовлении и распространении агитационных материалов для рассмотрения на заседании Рабочей группы осуществляется руководителем Рабочей группы в порядке, установленном настоящим Положением.</w:t>
      </w:r>
    </w:p>
    <w:p w:rsidR="003624CE" w:rsidRPr="00C1098A" w:rsidRDefault="003624CE" w:rsidP="00C1098A">
      <w:pPr>
        <w:tabs>
          <w:tab w:val="left" w:pos="709"/>
        </w:tabs>
        <w:ind w:left="718" w:right="-285"/>
        <w:jc w:val="both"/>
        <w:rPr>
          <w:rFonts w:ascii="Times New Roman" w:hAnsi="Times New Roman" w:cs="Times New Roman"/>
          <w:sz w:val="28"/>
          <w:szCs w:val="28"/>
        </w:rPr>
      </w:pPr>
      <w:r w:rsidRPr="00C1098A">
        <w:rPr>
          <w:rFonts w:ascii="Times New Roman" w:hAnsi="Times New Roman" w:cs="Times New Roman"/>
          <w:sz w:val="28"/>
          <w:szCs w:val="28"/>
        </w:rPr>
        <w:lastRenderedPageBreak/>
        <w:t>4.9. Учет агитационных материалов и представляемых одновременно с ними документов осуществляется отдельно для каждого избирательного объединения, кандидата (подшивается в отдельные папки).</w:t>
      </w:r>
    </w:p>
    <w:p w:rsidR="003624CE" w:rsidRPr="00C1098A" w:rsidRDefault="003624CE" w:rsidP="00C1098A">
      <w:pPr>
        <w:tabs>
          <w:tab w:val="left" w:pos="709"/>
        </w:tabs>
        <w:spacing w:after="0" w:line="259" w:lineRule="auto"/>
        <w:ind w:left="718" w:right="-285"/>
        <w:jc w:val="both"/>
        <w:rPr>
          <w:rFonts w:ascii="Times New Roman" w:hAnsi="Times New Roman" w:cs="Times New Roman"/>
          <w:sz w:val="28"/>
          <w:szCs w:val="28"/>
        </w:rPr>
      </w:pPr>
    </w:p>
    <w:p w:rsidR="003624CE" w:rsidRPr="00C1098A" w:rsidRDefault="003624CE" w:rsidP="00C1098A">
      <w:pPr>
        <w:pStyle w:val="2"/>
        <w:tabs>
          <w:tab w:val="left" w:pos="709"/>
        </w:tabs>
        <w:ind w:left="718" w:right="-285"/>
        <w:rPr>
          <w:b/>
          <w:szCs w:val="28"/>
          <w:u w:val="none"/>
        </w:rPr>
      </w:pPr>
      <w:r w:rsidRPr="00C1098A">
        <w:rPr>
          <w:b/>
          <w:szCs w:val="28"/>
          <w:u w:val="none"/>
        </w:rPr>
        <w:t>5. Порядок проведения заседаний Рабочей группы</w:t>
      </w:r>
    </w:p>
    <w:p w:rsidR="003624CE" w:rsidRPr="00C1098A" w:rsidRDefault="003624CE" w:rsidP="00C1098A">
      <w:pPr>
        <w:tabs>
          <w:tab w:val="left" w:pos="709"/>
        </w:tabs>
        <w:spacing w:after="0" w:line="259" w:lineRule="auto"/>
        <w:ind w:left="718" w:right="-285"/>
        <w:jc w:val="both"/>
        <w:rPr>
          <w:rFonts w:ascii="Times New Roman" w:hAnsi="Times New Roman" w:cs="Times New Roman"/>
          <w:sz w:val="28"/>
          <w:szCs w:val="28"/>
        </w:rPr>
      </w:pPr>
    </w:p>
    <w:p w:rsidR="003624CE" w:rsidRPr="00C1098A" w:rsidRDefault="003624CE" w:rsidP="00C1098A">
      <w:pPr>
        <w:tabs>
          <w:tab w:val="left" w:pos="709"/>
        </w:tabs>
        <w:ind w:left="718" w:right="-285"/>
        <w:jc w:val="both"/>
        <w:rPr>
          <w:rFonts w:ascii="Times New Roman" w:hAnsi="Times New Roman" w:cs="Times New Roman"/>
          <w:sz w:val="28"/>
          <w:szCs w:val="28"/>
        </w:rPr>
      </w:pPr>
      <w:r w:rsidRPr="00C1098A">
        <w:rPr>
          <w:rFonts w:ascii="Times New Roman" w:hAnsi="Times New Roman" w:cs="Times New Roman"/>
          <w:sz w:val="28"/>
          <w:szCs w:val="28"/>
        </w:rPr>
        <w:t xml:space="preserve">5.1. Заседание Рабочей группы созывается и проводится руководителем Рабочей группы, а в случае его отсутствия – заместителем руководителя Рабочей группы. </w:t>
      </w:r>
    </w:p>
    <w:p w:rsidR="003624CE" w:rsidRPr="00C1098A" w:rsidRDefault="003624CE" w:rsidP="00C1098A">
      <w:pPr>
        <w:tabs>
          <w:tab w:val="left" w:pos="709"/>
        </w:tabs>
        <w:ind w:left="718" w:right="-285"/>
        <w:jc w:val="both"/>
        <w:rPr>
          <w:rFonts w:ascii="Times New Roman" w:hAnsi="Times New Roman" w:cs="Times New Roman"/>
          <w:sz w:val="28"/>
          <w:szCs w:val="28"/>
        </w:rPr>
      </w:pPr>
      <w:r w:rsidRPr="00C1098A">
        <w:rPr>
          <w:rFonts w:ascii="Times New Roman" w:hAnsi="Times New Roman" w:cs="Times New Roman"/>
          <w:sz w:val="28"/>
          <w:szCs w:val="28"/>
        </w:rPr>
        <w:t>5.2. Заседание Рабочей группы является правомочным, если на нем присутствует более половины от установленного числа членов Рабочей группы. На заседаниях Рабочей группы вправе присутствовать и высказывать свое мнение члены территориальной избирательной комиссии. В период введения на территории Чувашской Республики режима повышенной готовности или чрезвычайной ситуации заседания Рабочей группы могут проводиться дистанционно в режиме видеоконференцсвязи с использованием программно-технических комплексов.</w:t>
      </w:r>
    </w:p>
    <w:p w:rsidR="003624CE" w:rsidRPr="00C1098A" w:rsidRDefault="003624CE" w:rsidP="00C1098A">
      <w:pPr>
        <w:tabs>
          <w:tab w:val="left" w:pos="709"/>
        </w:tabs>
        <w:ind w:left="718" w:right="-285"/>
        <w:jc w:val="both"/>
        <w:rPr>
          <w:rFonts w:ascii="Times New Roman" w:hAnsi="Times New Roman" w:cs="Times New Roman"/>
          <w:sz w:val="28"/>
          <w:szCs w:val="28"/>
        </w:rPr>
      </w:pPr>
      <w:r w:rsidRPr="00C1098A">
        <w:rPr>
          <w:rFonts w:ascii="Times New Roman" w:hAnsi="Times New Roman" w:cs="Times New Roman"/>
          <w:sz w:val="28"/>
          <w:szCs w:val="28"/>
        </w:rPr>
        <w:t>5.3. В заседании Рабочей группы вправе принимать участие заявители, лица, чьи действия явились основанием для вынесения вопроса на рассмотрение Рабочей группы, лица, уполномоченные представлять интересы заявителя, а также уполномоченные представители кандидатов, избирательных объединений, если рассматривается вопрос о нарушении закона данными кандидатом, избирательным объединением, и иные заинтересованные лица. Полномочия представителя заявителя и иных заинтересованных лиц должны быть оформлены в установленном законом порядке.</w:t>
      </w:r>
    </w:p>
    <w:p w:rsidR="003624CE" w:rsidRPr="00C1098A" w:rsidRDefault="003624CE" w:rsidP="00C1098A">
      <w:pPr>
        <w:tabs>
          <w:tab w:val="left" w:pos="709"/>
        </w:tabs>
        <w:ind w:left="718" w:right="-285"/>
        <w:jc w:val="both"/>
        <w:rPr>
          <w:rFonts w:ascii="Times New Roman" w:hAnsi="Times New Roman" w:cs="Times New Roman"/>
          <w:sz w:val="28"/>
          <w:szCs w:val="28"/>
        </w:rPr>
      </w:pPr>
      <w:r w:rsidRPr="00C1098A">
        <w:rPr>
          <w:rFonts w:ascii="Times New Roman" w:hAnsi="Times New Roman" w:cs="Times New Roman"/>
          <w:sz w:val="28"/>
          <w:szCs w:val="28"/>
        </w:rPr>
        <w:t>5.4. Для рассмотрения выносимых на заседание Рабочей группы вопросов могут приглашаться представители нижестоящих избирательных комиссий, организаций, осуществляющих выпуск средств массовой информации, представители полиграфических организаций, органов государственной власти, иных государственных органов, органов местного самоуправления, специалисты, эксперты и иные лица.</w:t>
      </w:r>
    </w:p>
    <w:p w:rsidR="003624CE" w:rsidRPr="00C1098A" w:rsidRDefault="003624CE" w:rsidP="00C1098A">
      <w:pPr>
        <w:tabs>
          <w:tab w:val="left" w:pos="709"/>
        </w:tabs>
        <w:ind w:left="718" w:right="-285"/>
        <w:jc w:val="both"/>
        <w:rPr>
          <w:rFonts w:ascii="Times New Roman" w:hAnsi="Times New Roman" w:cs="Times New Roman"/>
          <w:sz w:val="28"/>
          <w:szCs w:val="28"/>
        </w:rPr>
      </w:pPr>
      <w:r w:rsidRPr="00C1098A">
        <w:rPr>
          <w:rFonts w:ascii="Times New Roman" w:hAnsi="Times New Roman" w:cs="Times New Roman"/>
          <w:sz w:val="28"/>
          <w:szCs w:val="28"/>
        </w:rPr>
        <w:t xml:space="preserve">5.5. На заседании Рабочей группы ведется протокол, а также при необходимости – аудиозапись и (или) видеозапись. Протокол заседания Рабочей группы ведет секретарь заседания, назначаемый председательствующим на заседании Рабочей группы. </w:t>
      </w:r>
    </w:p>
    <w:p w:rsidR="003624CE" w:rsidRPr="00C1098A" w:rsidRDefault="003624CE" w:rsidP="00C1098A">
      <w:pPr>
        <w:tabs>
          <w:tab w:val="left" w:pos="709"/>
        </w:tabs>
        <w:ind w:left="718" w:right="-285"/>
        <w:jc w:val="both"/>
        <w:rPr>
          <w:rFonts w:ascii="Times New Roman" w:hAnsi="Times New Roman" w:cs="Times New Roman"/>
          <w:sz w:val="28"/>
          <w:szCs w:val="28"/>
        </w:rPr>
      </w:pPr>
      <w:r w:rsidRPr="00C1098A">
        <w:rPr>
          <w:rFonts w:ascii="Times New Roman" w:hAnsi="Times New Roman" w:cs="Times New Roman"/>
          <w:sz w:val="28"/>
          <w:szCs w:val="28"/>
        </w:rPr>
        <w:lastRenderedPageBreak/>
        <w:t>5.6. Решение Рабочей группы принимается большинством голосов от числа присутствующих на заседании членов Рабочей группы открытым голосованием. В случае равенства голосов «за» и «против» голос председательствующего на заседании Рабочей группы является решающим.</w:t>
      </w:r>
    </w:p>
    <w:p w:rsidR="003624CE" w:rsidRPr="00C1098A" w:rsidRDefault="003624CE" w:rsidP="00C1098A">
      <w:pPr>
        <w:tabs>
          <w:tab w:val="left" w:pos="709"/>
        </w:tabs>
        <w:ind w:left="718" w:right="-285"/>
        <w:jc w:val="both"/>
        <w:rPr>
          <w:rFonts w:ascii="Times New Roman" w:hAnsi="Times New Roman" w:cs="Times New Roman"/>
          <w:sz w:val="28"/>
          <w:szCs w:val="28"/>
        </w:rPr>
      </w:pPr>
      <w:r w:rsidRPr="00C1098A">
        <w:rPr>
          <w:rFonts w:ascii="Times New Roman" w:hAnsi="Times New Roman" w:cs="Times New Roman"/>
          <w:sz w:val="28"/>
          <w:szCs w:val="28"/>
        </w:rPr>
        <w:t>5.7. Член Рабочей группы не принимает участия в голосовании, если предметом рассмотрения Рабочей группы является обращение в связи с действием (бездействием) организации, осуществляющей выпуск средств массовой информации, представителем которой он является.</w:t>
      </w:r>
    </w:p>
    <w:p w:rsidR="003624CE" w:rsidRPr="00C1098A" w:rsidRDefault="003624CE" w:rsidP="00C1098A">
      <w:pPr>
        <w:tabs>
          <w:tab w:val="left" w:pos="709"/>
        </w:tabs>
        <w:ind w:left="718" w:right="-285"/>
        <w:jc w:val="both"/>
        <w:rPr>
          <w:rFonts w:ascii="Times New Roman" w:hAnsi="Times New Roman" w:cs="Times New Roman"/>
          <w:sz w:val="28"/>
          <w:szCs w:val="28"/>
        </w:rPr>
      </w:pPr>
      <w:r w:rsidRPr="00C1098A">
        <w:rPr>
          <w:rFonts w:ascii="Times New Roman" w:hAnsi="Times New Roman" w:cs="Times New Roman"/>
          <w:sz w:val="28"/>
          <w:szCs w:val="28"/>
        </w:rPr>
        <w:t xml:space="preserve">5.8. Продолжительность выступлений на заседаниях Рабочей группы устанавливается председательствующим по согласованию с докладчиками и содокладчиками и не должна превышать для доклада – десяти минут, содоклада – пяти минут, иных выступлений – трех минут, для справок, оглашения информации, обращений – двух минут, заключительного слова докладчика – трех минут. </w:t>
      </w:r>
    </w:p>
    <w:p w:rsidR="003624CE" w:rsidRPr="00C1098A" w:rsidRDefault="003624CE" w:rsidP="00C1098A">
      <w:pPr>
        <w:tabs>
          <w:tab w:val="left" w:pos="709"/>
        </w:tabs>
        <w:ind w:left="718" w:right="-285"/>
        <w:jc w:val="both"/>
        <w:rPr>
          <w:rFonts w:ascii="Times New Roman" w:hAnsi="Times New Roman" w:cs="Times New Roman"/>
          <w:sz w:val="28"/>
          <w:szCs w:val="28"/>
        </w:rPr>
      </w:pPr>
      <w:r w:rsidRPr="00C1098A">
        <w:rPr>
          <w:rFonts w:ascii="Times New Roman" w:hAnsi="Times New Roman" w:cs="Times New Roman"/>
          <w:sz w:val="28"/>
          <w:szCs w:val="28"/>
        </w:rPr>
        <w:t xml:space="preserve">5.9. По результатам рассмотрения каждого вопроса на заседании Рабочей группы принимается заключение Рабочей группы, которое подписывается руководителем Рабочей группы и секретарем заседания. </w:t>
      </w:r>
    </w:p>
    <w:p w:rsidR="003624CE" w:rsidRPr="00C1098A" w:rsidRDefault="003624CE" w:rsidP="00C1098A">
      <w:pPr>
        <w:tabs>
          <w:tab w:val="left" w:pos="709"/>
        </w:tabs>
        <w:ind w:left="718" w:right="-285"/>
        <w:jc w:val="both"/>
        <w:rPr>
          <w:rFonts w:ascii="Times New Roman" w:hAnsi="Times New Roman" w:cs="Times New Roman"/>
          <w:sz w:val="28"/>
          <w:szCs w:val="28"/>
        </w:rPr>
      </w:pPr>
      <w:r w:rsidRPr="00C1098A">
        <w:rPr>
          <w:rFonts w:ascii="Times New Roman" w:hAnsi="Times New Roman" w:cs="Times New Roman"/>
          <w:sz w:val="28"/>
          <w:szCs w:val="28"/>
        </w:rPr>
        <w:t xml:space="preserve">5.10. Заключение Рабочей группы, а при необходимости и соответствующий проект решения избирательной комиссии, выносятся на заседание избирательной комиссии в установленном порядке. С докладом по этому вопросу выступает руководитель Рабочей группы. </w:t>
      </w:r>
    </w:p>
    <w:p w:rsidR="003624CE" w:rsidRPr="00C1098A" w:rsidRDefault="003624CE" w:rsidP="00C1098A">
      <w:pPr>
        <w:tabs>
          <w:tab w:val="left" w:pos="709"/>
        </w:tabs>
        <w:spacing w:after="0" w:line="259" w:lineRule="auto"/>
        <w:ind w:left="718" w:right="-285"/>
        <w:jc w:val="both"/>
        <w:rPr>
          <w:rFonts w:ascii="Times New Roman" w:hAnsi="Times New Roman" w:cs="Times New Roman"/>
          <w:sz w:val="28"/>
          <w:szCs w:val="28"/>
        </w:rPr>
      </w:pPr>
    </w:p>
    <w:p w:rsidR="003624CE" w:rsidRPr="00C1098A" w:rsidRDefault="003624CE" w:rsidP="00C1098A">
      <w:pPr>
        <w:pStyle w:val="2"/>
        <w:keepLines/>
        <w:numPr>
          <w:ilvl w:val="0"/>
          <w:numId w:val="2"/>
        </w:numPr>
        <w:tabs>
          <w:tab w:val="left" w:pos="709"/>
        </w:tabs>
        <w:spacing w:after="13" w:line="248" w:lineRule="auto"/>
        <w:ind w:right="-285"/>
        <w:rPr>
          <w:b/>
          <w:szCs w:val="28"/>
          <w:u w:val="none"/>
        </w:rPr>
      </w:pPr>
      <w:r w:rsidRPr="00C1098A">
        <w:rPr>
          <w:b/>
          <w:szCs w:val="28"/>
          <w:u w:val="none"/>
        </w:rPr>
        <w:t>Заключительные положения</w:t>
      </w:r>
    </w:p>
    <w:p w:rsidR="003624CE" w:rsidRPr="00C1098A" w:rsidRDefault="003624CE" w:rsidP="00C1098A">
      <w:pPr>
        <w:jc w:val="both"/>
        <w:rPr>
          <w:rFonts w:ascii="Times New Roman" w:hAnsi="Times New Roman" w:cs="Times New Roman"/>
          <w:sz w:val="28"/>
          <w:szCs w:val="28"/>
        </w:rPr>
      </w:pPr>
    </w:p>
    <w:p w:rsidR="003624CE" w:rsidRPr="00C1098A" w:rsidRDefault="003624CE" w:rsidP="00C1098A">
      <w:pPr>
        <w:tabs>
          <w:tab w:val="left" w:pos="709"/>
        </w:tabs>
        <w:ind w:left="718" w:right="-285"/>
        <w:jc w:val="both"/>
        <w:rPr>
          <w:rFonts w:ascii="Times New Roman" w:hAnsi="Times New Roman" w:cs="Times New Roman"/>
          <w:sz w:val="28"/>
          <w:szCs w:val="28"/>
        </w:rPr>
      </w:pPr>
      <w:r w:rsidRPr="00C1098A">
        <w:rPr>
          <w:rFonts w:ascii="Times New Roman" w:hAnsi="Times New Roman" w:cs="Times New Roman"/>
          <w:sz w:val="28"/>
          <w:szCs w:val="28"/>
        </w:rPr>
        <w:t xml:space="preserve">6.1. Обращения, касающиеся нарушений законодательства о выборах в ходе информирования избирателей, при проведении предвыборной агитации, копии ответов на эти обращения и другие документы, поступившие в ходе подготовки и проведения избирательных кампаний передаются исполнителями на хранение в порядке, установленном избирательной комиссией. </w:t>
      </w:r>
    </w:p>
    <w:p w:rsidR="003624CE" w:rsidRPr="00C1098A" w:rsidRDefault="003624CE" w:rsidP="00C1098A">
      <w:pPr>
        <w:tabs>
          <w:tab w:val="left" w:pos="709"/>
        </w:tabs>
        <w:ind w:left="718" w:right="-285"/>
        <w:jc w:val="both"/>
        <w:rPr>
          <w:rFonts w:ascii="Times New Roman" w:hAnsi="Times New Roman" w:cs="Times New Roman"/>
          <w:sz w:val="28"/>
          <w:szCs w:val="28"/>
        </w:rPr>
      </w:pPr>
      <w:r w:rsidRPr="00C1098A">
        <w:rPr>
          <w:rFonts w:ascii="Times New Roman" w:hAnsi="Times New Roman" w:cs="Times New Roman"/>
          <w:sz w:val="28"/>
          <w:szCs w:val="28"/>
        </w:rPr>
        <w:t xml:space="preserve">6.2. Изменения и дополнения в настоящее Положение вносятся по решению территориальной избирательной комиссии в установленном порядке. </w:t>
      </w:r>
    </w:p>
    <w:p w:rsidR="00BD6506" w:rsidRPr="00C1098A" w:rsidRDefault="00BD6506" w:rsidP="00C1098A">
      <w:pPr>
        <w:jc w:val="both"/>
        <w:rPr>
          <w:rFonts w:ascii="Times New Roman" w:hAnsi="Times New Roman" w:cs="Times New Roman"/>
          <w:sz w:val="28"/>
          <w:szCs w:val="28"/>
        </w:rPr>
      </w:pPr>
    </w:p>
    <w:sectPr w:rsidR="00BD6506" w:rsidRPr="00C1098A" w:rsidSect="00597B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0629B"/>
    <w:multiLevelType w:val="hybridMultilevel"/>
    <w:tmpl w:val="90EE7F3A"/>
    <w:lvl w:ilvl="0" w:tplc="908486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FF8049D"/>
    <w:multiLevelType w:val="hybridMultilevel"/>
    <w:tmpl w:val="1C207482"/>
    <w:lvl w:ilvl="0" w:tplc="6F663120">
      <w:start w:val="6"/>
      <w:numFmt w:val="decimal"/>
      <w:lvlText w:val="%1."/>
      <w:lvlJc w:val="left"/>
      <w:pPr>
        <w:ind w:left="1195" w:hanging="360"/>
      </w:pPr>
      <w:rPr>
        <w:rFonts w:hint="default"/>
      </w:rPr>
    </w:lvl>
    <w:lvl w:ilvl="1" w:tplc="04190019" w:tentative="1">
      <w:start w:val="1"/>
      <w:numFmt w:val="lowerLetter"/>
      <w:lvlText w:val="%2."/>
      <w:lvlJc w:val="left"/>
      <w:pPr>
        <w:ind w:left="1915" w:hanging="360"/>
      </w:pPr>
    </w:lvl>
    <w:lvl w:ilvl="2" w:tplc="0419001B" w:tentative="1">
      <w:start w:val="1"/>
      <w:numFmt w:val="lowerRoman"/>
      <w:lvlText w:val="%3."/>
      <w:lvlJc w:val="right"/>
      <w:pPr>
        <w:ind w:left="2635" w:hanging="180"/>
      </w:pPr>
    </w:lvl>
    <w:lvl w:ilvl="3" w:tplc="0419000F" w:tentative="1">
      <w:start w:val="1"/>
      <w:numFmt w:val="decimal"/>
      <w:lvlText w:val="%4."/>
      <w:lvlJc w:val="left"/>
      <w:pPr>
        <w:ind w:left="3355" w:hanging="360"/>
      </w:pPr>
    </w:lvl>
    <w:lvl w:ilvl="4" w:tplc="04190019" w:tentative="1">
      <w:start w:val="1"/>
      <w:numFmt w:val="lowerLetter"/>
      <w:lvlText w:val="%5."/>
      <w:lvlJc w:val="left"/>
      <w:pPr>
        <w:ind w:left="4075" w:hanging="360"/>
      </w:pPr>
    </w:lvl>
    <w:lvl w:ilvl="5" w:tplc="0419001B" w:tentative="1">
      <w:start w:val="1"/>
      <w:numFmt w:val="lowerRoman"/>
      <w:lvlText w:val="%6."/>
      <w:lvlJc w:val="right"/>
      <w:pPr>
        <w:ind w:left="4795" w:hanging="180"/>
      </w:pPr>
    </w:lvl>
    <w:lvl w:ilvl="6" w:tplc="0419000F" w:tentative="1">
      <w:start w:val="1"/>
      <w:numFmt w:val="decimal"/>
      <w:lvlText w:val="%7."/>
      <w:lvlJc w:val="left"/>
      <w:pPr>
        <w:ind w:left="5515" w:hanging="360"/>
      </w:pPr>
    </w:lvl>
    <w:lvl w:ilvl="7" w:tplc="04190019" w:tentative="1">
      <w:start w:val="1"/>
      <w:numFmt w:val="lowerLetter"/>
      <w:lvlText w:val="%8."/>
      <w:lvlJc w:val="left"/>
      <w:pPr>
        <w:ind w:left="6235" w:hanging="360"/>
      </w:pPr>
    </w:lvl>
    <w:lvl w:ilvl="8" w:tplc="0419001B" w:tentative="1">
      <w:start w:val="1"/>
      <w:numFmt w:val="lowerRoman"/>
      <w:lvlText w:val="%9."/>
      <w:lvlJc w:val="right"/>
      <w:pPr>
        <w:ind w:left="695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305B5F"/>
    <w:rsid w:val="000658BE"/>
    <w:rsid w:val="00094ADA"/>
    <w:rsid w:val="000B4BFF"/>
    <w:rsid w:val="000B5DFA"/>
    <w:rsid w:val="000D0820"/>
    <w:rsid w:val="000D0AD2"/>
    <w:rsid w:val="000E5141"/>
    <w:rsid w:val="0010532F"/>
    <w:rsid w:val="00191BA8"/>
    <w:rsid w:val="001923A5"/>
    <w:rsid w:val="00270C65"/>
    <w:rsid w:val="0028424E"/>
    <w:rsid w:val="0029313F"/>
    <w:rsid w:val="00297E9D"/>
    <w:rsid w:val="002A5F82"/>
    <w:rsid w:val="002A6C0C"/>
    <w:rsid w:val="002B1499"/>
    <w:rsid w:val="00305B5F"/>
    <w:rsid w:val="00337559"/>
    <w:rsid w:val="00351306"/>
    <w:rsid w:val="003624CE"/>
    <w:rsid w:val="003820AB"/>
    <w:rsid w:val="003B41EF"/>
    <w:rsid w:val="00443714"/>
    <w:rsid w:val="0047010F"/>
    <w:rsid w:val="00486EC2"/>
    <w:rsid w:val="00507ADE"/>
    <w:rsid w:val="00511307"/>
    <w:rsid w:val="0054101A"/>
    <w:rsid w:val="00546F08"/>
    <w:rsid w:val="00550E32"/>
    <w:rsid w:val="005816F8"/>
    <w:rsid w:val="00592F32"/>
    <w:rsid w:val="00597B75"/>
    <w:rsid w:val="005C6997"/>
    <w:rsid w:val="005E5C3D"/>
    <w:rsid w:val="00650193"/>
    <w:rsid w:val="00654176"/>
    <w:rsid w:val="00657292"/>
    <w:rsid w:val="0068663D"/>
    <w:rsid w:val="006C3F15"/>
    <w:rsid w:val="006E12DB"/>
    <w:rsid w:val="006F02E8"/>
    <w:rsid w:val="007365E6"/>
    <w:rsid w:val="00756752"/>
    <w:rsid w:val="007606FC"/>
    <w:rsid w:val="00764D84"/>
    <w:rsid w:val="007A1775"/>
    <w:rsid w:val="007B073F"/>
    <w:rsid w:val="00804B3F"/>
    <w:rsid w:val="00826422"/>
    <w:rsid w:val="00844734"/>
    <w:rsid w:val="00846C9C"/>
    <w:rsid w:val="00860C13"/>
    <w:rsid w:val="00861274"/>
    <w:rsid w:val="0093358B"/>
    <w:rsid w:val="00986E45"/>
    <w:rsid w:val="009A1168"/>
    <w:rsid w:val="00A13849"/>
    <w:rsid w:val="00A55DFA"/>
    <w:rsid w:val="00A9439E"/>
    <w:rsid w:val="00A94878"/>
    <w:rsid w:val="00AA540D"/>
    <w:rsid w:val="00B3542E"/>
    <w:rsid w:val="00B4206F"/>
    <w:rsid w:val="00B5050E"/>
    <w:rsid w:val="00B96B7A"/>
    <w:rsid w:val="00BB66BB"/>
    <w:rsid w:val="00BD6506"/>
    <w:rsid w:val="00BF64F8"/>
    <w:rsid w:val="00C014FB"/>
    <w:rsid w:val="00C1098A"/>
    <w:rsid w:val="00C1413F"/>
    <w:rsid w:val="00C32C77"/>
    <w:rsid w:val="00CC7FD3"/>
    <w:rsid w:val="00D26A72"/>
    <w:rsid w:val="00D924F5"/>
    <w:rsid w:val="00DB4B50"/>
    <w:rsid w:val="00DE343A"/>
    <w:rsid w:val="00E524DB"/>
    <w:rsid w:val="00E82B60"/>
    <w:rsid w:val="00ED03BA"/>
    <w:rsid w:val="00EF0D1E"/>
    <w:rsid w:val="00F01AA1"/>
    <w:rsid w:val="00F01D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B75"/>
  </w:style>
  <w:style w:type="paragraph" w:styleId="1">
    <w:name w:val="heading 1"/>
    <w:basedOn w:val="a"/>
    <w:next w:val="a"/>
    <w:link w:val="10"/>
    <w:qFormat/>
    <w:rsid w:val="003B41EF"/>
    <w:pPr>
      <w:keepNext/>
      <w:spacing w:after="0" w:line="240" w:lineRule="auto"/>
      <w:outlineLvl w:val="0"/>
    </w:pPr>
    <w:rPr>
      <w:rFonts w:ascii="Times New Roman" w:eastAsia="Times New Roman" w:hAnsi="Times New Roman" w:cs="Times New Roman"/>
      <w:sz w:val="28"/>
      <w:szCs w:val="24"/>
    </w:rPr>
  </w:style>
  <w:style w:type="paragraph" w:styleId="2">
    <w:name w:val="heading 2"/>
    <w:basedOn w:val="a"/>
    <w:next w:val="a"/>
    <w:link w:val="20"/>
    <w:qFormat/>
    <w:rsid w:val="003B41EF"/>
    <w:pPr>
      <w:keepNext/>
      <w:spacing w:after="0" w:line="240" w:lineRule="auto"/>
      <w:jc w:val="center"/>
      <w:outlineLvl w:val="1"/>
    </w:pPr>
    <w:rPr>
      <w:rFonts w:ascii="Times New Roman" w:eastAsia="Times New Roman" w:hAnsi="Times New Roman" w:cs="Times New Roman"/>
      <w:sz w:val="28"/>
      <w:szCs w:val="24"/>
      <w:u w:val="single"/>
    </w:rPr>
  </w:style>
  <w:style w:type="paragraph" w:styleId="3">
    <w:name w:val="heading 3"/>
    <w:basedOn w:val="a"/>
    <w:next w:val="a"/>
    <w:link w:val="30"/>
    <w:qFormat/>
    <w:rsid w:val="003B41EF"/>
    <w:pPr>
      <w:keepNext/>
      <w:spacing w:after="0" w:line="240" w:lineRule="auto"/>
      <w:jc w:val="center"/>
      <w:outlineLvl w:val="2"/>
    </w:pPr>
    <w:rPr>
      <w:rFonts w:ascii="Times New Roman" w:eastAsia="Times New Roman" w:hAnsi="Times New Roman" w:cs="Times New Roman"/>
      <w:b/>
      <w:bCs/>
      <w:sz w:val="28"/>
      <w:szCs w:val="24"/>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w:rsid w:val="00305B5F"/>
    <w:pPr>
      <w:autoSpaceDE w:val="0"/>
      <w:autoSpaceDN w:val="0"/>
      <w:spacing w:after="0" w:line="240" w:lineRule="auto"/>
    </w:pPr>
    <w:rPr>
      <w:rFonts w:ascii="Times New Roman" w:eastAsia="Times New Roman" w:hAnsi="Times New Roman" w:cs="Times New Roman"/>
      <w:sz w:val="20"/>
      <w:szCs w:val="20"/>
    </w:rPr>
  </w:style>
  <w:style w:type="table" w:styleId="a4">
    <w:name w:val="Table Grid"/>
    <w:basedOn w:val="a1"/>
    <w:uiPriority w:val="39"/>
    <w:rsid w:val="002A5F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5C6997"/>
    <w:pPr>
      <w:ind w:left="720"/>
      <w:contextualSpacing/>
    </w:pPr>
  </w:style>
  <w:style w:type="character" w:customStyle="1" w:styleId="10">
    <w:name w:val="Заголовок 1 Знак"/>
    <w:basedOn w:val="a0"/>
    <w:link w:val="1"/>
    <w:rsid w:val="003B41EF"/>
    <w:rPr>
      <w:rFonts w:ascii="Times New Roman" w:eastAsia="Times New Roman" w:hAnsi="Times New Roman" w:cs="Times New Roman"/>
      <w:sz w:val="28"/>
      <w:szCs w:val="24"/>
    </w:rPr>
  </w:style>
  <w:style w:type="character" w:customStyle="1" w:styleId="20">
    <w:name w:val="Заголовок 2 Знак"/>
    <w:basedOn w:val="a0"/>
    <w:link w:val="2"/>
    <w:rsid w:val="003B41EF"/>
    <w:rPr>
      <w:rFonts w:ascii="Times New Roman" w:eastAsia="Times New Roman" w:hAnsi="Times New Roman" w:cs="Times New Roman"/>
      <w:sz w:val="28"/>
      <w:szCs w:val="24"/>
      <w:u w:val="single"/>
    </w:rPr>
  </w:style>
  <w:style w:type="character" w:customStyle="1" w:styleId="30">
    <w:name w:val="Заголовок 3 Знак"/>
    <w:basedOn w:val="a0"/>
    <w:link w:val="3"/>
    <w:rsid w:val="003B41EF"/>
    <w:rPr>
      <w:rFonts w:ascii="Times New Roman" w:eastAsia="Times New Roman" w:hAnsi="Times New Roman" w:cs="Times New Roman"/>
      <w:b/>
      <w:bCs/>
      <w:sz w:val="28"/>
      <w:szCs w:val="24"/>
      <w:u w:val="single"/>
    </w:rPr>
  </w:style>
  <w:style w:type="paragraph" w:styleId="a6">
    <w:name w:val="Title"/>
    <w:basedOn w:val="a"/>
    <w:link w:val="a7"/>
    <w:qFormat/>
    <w:rsid w:val="003B41EF"/>
    <w:pPr>
      <w:spacing w:after="0" w:line="240" w:lineRule="auto"/>
      <w:jc w:val="center"/>
    </w:pPr>
    <w:rPr>
      <w:rFonts w:ascii="Times New Roman" w:eastAsia="Times New Roman" w:hAnsi="Times New Roman" w:cs="Times New Roman"/>
      <w:sz w:val="28"/>
      <w:szCs w:val="24"/>
    </w:rPr>
  </w:style>
  <w:style w:type="character" w:customStyle="1" w:styleId="a7">
    <w:name w:val="Название Знак"/>
    <w:basedOn w:val="a0"/>
    <w:link w:val="a6"/>
    <w:rsid w:val="003B41EF"/>
    <w:rPr>
      <w:rFonts w:ascii="Times New Roman" w:eastAsia="Times New Roman"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10</Pages>
  <Words>2626</Words>
  <Characters>14972</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2020-02-19T13:31:00Z</cp:lastPrinted>
  <dcterms:created xsi:type="dcterms:W3CDTF">2021-06-21T13:29:00Z</dcterms:created>
  <dcterms:modified xsi:type="dcterms:W3CDTF">2021-06-22T12:41:00Z</dcterms:modified>
</cp:coreProperties>
</file>