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1" w:rsidRPr="00841991" w:rsidRDefault="00A36CE1">
      <w:pPr>
        <w:rPr>
          <w:lang w:val="en-US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3EE3F5" wp14:editId="67BC143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0337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0512F" w:rsidRPr="0020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D0337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0512F" w:rsidRPr="008F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A5B12" w:rsidRPr="001A5B12" w:rsidRDefault="00983E17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E17">
        <w:rPr>
          <w:rFonts w:ascii="Times New Roman" w:hAnsi="Times New Roman"/>
          <w:bCs/>
          <w:sz w:val="24"/>
          <w:szCs w:val="24"/>
        </w:rPr>
        <w:t xml:space="preserve">        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1A5B12">
        <w:rPr>
          <w:rFonts w:ascii="Times New Roman" w:hAnsi="Times New Roman"/>
          <w:bCs/>
          <w:sz w:val="24"/>
          <w:szCs w:val="24"/>
        </w:rPr>
        <w:t>2</w:t>
      </w:r>
      <w:r w:rsidR="00CB6115">
        <w:rPr>
          <w:rFonts w:ascii="Times New Roman" w:hAnsi="Times New Roman"/>
          <w:bCs/>
          <w:sz w:val="24"/>
          <w:szCs w:val="24"/>
        </w:rPr>
        <w:t>5</w:t>
      </w:r>
      <w:r w:rsidR="00DE136D" w:rsidRPr="00DE136D">
        <w:rPr>
          <w:rFonts w:ascii="Times New Roman" w:hAnsi="Times New Roman"/>
          <w:bCs/>
          <w:sz w:val="24"/>
          <w:szCs w:val="24"/>
        </w:rPr>
        <w:t>.</w:t>
      </w:r>
      <w:r w:rsidR="001A5B12">
        <w:rPr>
          <w:rFonts w:ascii="Times New Roman" w:hAnsi="Times New Roman"/>
          <w:bCs/>
          <w:sz w:val="24"/>
          <w:szCs w:val="24"/>
        </w:rPr>
        <w:t>0</w:t>
      </w:r>
      <w:r w:rsidR="00CB6115">
        <w:rPr>
          <w:rFonts w:ascii="Times New Roman" w:hAnsi="Times New Roman"/>
          <w:bCs/>
          <w:sz w:val="24"/>
          <w:szCs w:val="24"/>
        </w:rPr>
        <w:t>8</w:t>
      </w:r>
      <w:r w:rsidR="00DE136D" w:rsidRPr="00DE136D">
        <w:rPr>
          <w:rFonts w:ascii="Times New Roman" w:hAnsi="Times New Roman"/>
          <w:bCs/>
          <w:sz w:val="24"/>
          <w:szCs w:val="24"/>
        </w:rPr>
        <w:t>.202</w:t>
      </w:r>
      <w:r w:rsidR="001A5B12">
        <w:rPr>
          <w:rFonts w:ascii="Times New Roman" w:hAnsi="Times New Roman"/>
          <w:bCs/>
          <w:sz w:val="24"/>
          <w:szCs w:val="24"/>
        </w:rPr>
        <w:t>3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№ </w:t>
      </w:r>
      <w:r w:rsidR="00CB6115">
        <w:rPr>
          <w:rFonts w:ascii="Times New Roman" w:hAnsi="Times New Roman"/>
          <w:bCs/>
          <w:sz w:val="24"/>
          <w:szCs w:val="24"/>
        </w:rPr>
        <w:t>26/1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«</w:t>
      </w:r>
      <w:r w:rsidR="001A5B12" w:rsidRPr="001A5B12">
        <w:rPr>
          <w:rFonts w:ascii="Times New Roman" w:hAnsi="Times New Roman"/>
          <w:bCs/>
          <w:sz w:val="24"/>
          <w:szCs w:val="24"/>
        </w:rPr>
        <w:t>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:rsidR="00DE136D" w:rsidRDefault="00DE136D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DE136D" w:rsidRDefault="0053123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муниципальную программу Шумерлинского муниципального округа </w:t>
      </w:r>
      <w:r w:rsidR="00DE136D" w:rsidRPr="00B05581">
        <w:rPr>
          <w:rFonts w:ascii="Times New Roman" w:hAnsi="Times New Roman"/>
          <w:bCs/>
          <w:sz w:val="24"/>
          <w:szCs w:val="24"/>
        </w:rPr>
        <w:t>Чувашской Республики «Развитие земельных и имущественных отношений</w:t>
      </w:r>
      <w:r w:rsidR="007B46C6">
        <w:rPr>
          <w:rFonts w:ascii="Times New Roman" w:hAnsi="Times New Roman"/>
          <w:bCs/>
          <w:sz w:val="24"/>
          <w:szCs w:val="24"/>
        </w:rPr>
        <w:t>»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, утвержденную постановлением администрации Шумерлинского муниципального округа от </w:t>
      </w:r>
      <w:r w:rsidR="00DE136D">
        <w:rPr>
          <w:rFonts w:ascii="Times New Roman" w:hAnsi="Times New Roman"/>
          <w:bCs/>
          <w:sz w:val="24"/>
          <w:szCs w:val="24"/>
        </w:rPr>
        <w:t>18</w:t>
      </w:r>
      <w:r w:rsidR="00DE136D" w:rsidRPr="00B05581">
        <w:rPr>
          <w:rFonts w:ascii="Times New Roman" w:hAnsi="Times New Roman"/>
          <w:bCs/>
          <w:sz w:val="24"/>
          <w:szCs w:val="24"/>
        </w:rPr>
        <w:t>.03.20</w:t>
      </w:r>
      <w:r w:rsidR="00DE136D">
        <w:rPr>
          <w:rFonts w:ascii="Times New Roman" w:hAnsi="Times New Roman"/>
          <w:bCs/>
          <w:sz w:val="24"/>
          <w:szCs w:val="24"/>
        </w:rPr>
        <w:t>22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E136D">
        <w:rPr>
          <w:rFonts w:ascii="Times New Roman" w:hAnsi="Times New Roman"/>
          <w:bCs/>
          <w:sz w:val="24"/>
          <w:szCs w:val="24"/>
        </w:rPr>
        <w:t>154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1.1. </w:t>
      </w:r>
      <w:r w:rsidR="00BA57DF">
        <w:rPr>
          <w:rFonts w:ascii="Times New Roman" w:hAnsi="Times New Roman"/>
          <w:bCs/>
          <w:sz w:val="24"/>
          <w:szCs w:val="24"/>
        </w:rPr>
        <w:t>п</w:t>
      </w:r>
      <w:r w:rsidRPr="008E678E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59033A">
        <w:rPr>
          <w:rFonts w:ascii="Times New Roman" w:hAnsi="Times New Roman"/>
          <w:bCs/>
          <w:sz w:val="24"/>
          <w:szCs w:val="24"/>
        </w:rPr>
        <w:t>1</w:t>
      </w:r>
      <w:r w:rsidR="008B4922">
        <w:rPr>
          <w:rFonts w:ascii="Times New Roman" w:hAnsi="Times New Roman"/>
          <w:bCs/>
          <w:sz w:val="24"/>
          <w:szCs w:val="24"/>
        </w:rPr>
        <w:t>5 078,5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CB6115">
        <w:rPr>
          <w:rFonts w:ascii="Times New Roman" w:hAnsi="Times New Roman"/>
          <w:bCs/>
          <w:sz w:val="24"/>
          <w:szCs w:val="24"/>
        </w:rPr>
        <w:t>10 491,1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рублей, на 2 этапе – 2 254,2 тыс. рублей, на 3 этапе – 2 333,2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</w:t>
      </w:r>
      <w:r w:rsidR="002F2E2C">
        <w:rPr>
          <w:rFonts w:ascii="Times New Roman" w:hAnsi="Times New Roman"/>
          <w:bCs/>
          <w:sz w:val="24"/>
          <w:szCs w:val="24"/>
        </w:rPr>
        <w:t> 05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="002F2E2C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CB6115">
        <w:rPr>
          <w:rFonts w:ascii="Times New Roman" w:hAnsi="Times New Roman"/>
          <w:bCs/>
          <w:sz w:val="24"/>
          <w:szCs w:val="24"/>
        </w:rPr>
        <w:t>1 267,5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lastRenderedPageBreak/>
        <w:t>в 2024 году – 45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Pr="00025159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1A5B12">
        <w:rPr>
          <w:rFonts w:ascii="Times New Roman" w:hAnsi="Times New Roman"/>
          <w:bCs/>
          <w:sz w:val="24"/>
          <w:szCs w:val="24"/>
        </w:rPr>
        <w:t>7710,8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59033A" w:rsidRPr="00CB6115">
        <w:rPr>
          <w:rFonts w:ascii="Times New Roman" w:hAnsi="Times New Roman"/>
          <w:bCs/>
          <w:sz w:val="24"/>
          <w:szCs w:val="24"/>
        </w:rPr>
        <w:t>7 153,7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59033A">
        <w:rPr>
          <w:rFonts w:ascii="Times New Roman" w:hAnsi="Times New Roman"/>
          <w:bCs/>
          <w:sz w:val="24"/>
          <w:szCs w:val="24"/>
        </w:rPr>
        <w:t>6 684,5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107A38">
        <w:rPr>
          <w:rFonts w:ascii="Times New Roman" w:hAnsi="Times New Roman"/>
          <w:bCs/>
          <w:sz w:val="24"/>
          <w:szCs w:val="24"/>
        </w:rPr>
        <w:t xml:space="preserve">– </w:t>
      </w:r>
      <w:r w:rsidR="00CB6115">
        <w:rPr>
          <w:rFonts w:ascii="Times New Roman" w:hAnsi="Times New Roman"/>
          <w:bCs/>
          <w:sz w:val="24"/>
          <w:szCs w:val="24"/>
        </w:rPr>
        <w:t xml:space="preserve">1 058,4 </w:t>
      </w:r>
      <w:r w:rsidRPr="00107A38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CB6115">
        <w:rPr>
          <w:rFonts w:ascii="Times New Roman" w:hAnsi="Times New Roman"/>
          <w:bCs/>
          <w:sz w:val="24"/>
          <w:szCs w:val="24"/>
        </w:rPr>
        <w:t>751,1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59033A">
        <w:rPr>
          <w:rFonts w:ascii="Times New Roman" w:hAnsi="Times New Roman"/>
          <w:bCs/>
          <w:sz w:val="24"/>
          <w:szCs w:val="24"/>
        </w:rPr>
        <w:t>207,2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2C4ED9">
        <w:rPr>
          <w:rFonts w:ascii="Times New Roman" w:hAnsi="Times New Roman"/>
          <w:bCs/>
          <w:sz w:val="24"/>
          <w:szCs w:val="24"/>
        </w:rPr>
        <w:t>6 8</w:t>
      </w:r>
      <w:r w:rsidR="00796177">
        <w:rPr>
          <w:rFonts w:ascii="Times New Roman" w:hAnsi="Times New Roman"/>
          <w:bCs/>
          <w:sz w:val="24"/>
          <w:szCs w:val="24"/>
        </w:rPr>
        <w:t>6</w:t>
      </w:r>
      <w:r w:rsidR="002C4ED9">
        <w:rPr>
          <w:rFonts w:ascii="Times New Roman" w:hAnsi="Times New Roman"/>
          <w:bCs/>
          <w:sz w:val="24"/>
          <w:szCs w:val="24"/>
        </w:rPr>
        <w:t>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2F2E2C" w:rsidRPr="002C4ED9">
        <w:rPr>
          <w:rFonts w:ascii="Times New Roman" w:hAnsi="Times New Roman"/>
          <w:bCs/>
          <w:sz w:val="24"/>
          <w:szCs w:val="24"/>
        </w:rPr>
        <w:t>48</w:t>
      </w:r>
      <w:r w:rsidR="0059033A" w:rsidRPr="002C4ED9">
        <w:rPr>
          <w:rFonts w:ascii="Times New Roman" w:hAnsi="Times New Roman"/>
          <w:bCs/>
          <w:sz w:val="24"/>
          <w:szCs w:val="24"/>
        </w:rPr>
        <w:t>7</w:t>
      </w:r>
      <w:r w:rsidR="002F2E2C" w:rsidRPr="002C4ED9">
        <w:rPr>
          <w:rFonts w:ascii="Times New Roman" w:hAnsi="Times New Roman"/>
          <w:bCs/>
          <w:sz w:val="24"/>
          <w:szCs w:val="24"/>
        </w:rPr>
        <w:t>,</w:t>
      </w:r>
      <w:r w:rsidR="0059033A" w:rsidRPr="002C4ED9">
        <w:rPr>
          <w:rFonts w:ascii="Times New Roman" w:hAnsi="Times New Roman"/>
          <w:bCs/>
          <w:sz w:val="24"/>
          <w:szCs w:val="24"/>
        </w:rPr>
        <w:t>1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796177">
        <w:rPr>
          <w:rFonts w:ascii="Times New Roman" w:hAnsi="Times New Roman"/>
          <w:bCs/>
          <w:sz w:val="24"/>
          <w:szCs w:val="24"/>
        </w:rPr>
        <w:t>516,4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59033A" w:rsidRPr="002C4ED9">
        <w:rPr>
          <w:rFonts w:ascii="Times New Roman" w:hAnsi="Times New Roman"/>
          <w:bCs/>
          <w:sz w:val="24"/>
          <w:szCs w:val="24"/>
        </w:rPr>
        <w:t>456,4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2C4ED9" w:rsidRPr="002C4ED9">
        <w:rPr>
          <w:rFonts w:ascii="Times New Roman" w:hAnsi="Times New Roman"/>
          <w:bCs/>
          <w:sz w:val="24"/>
          <w:szCs w:val="24"/>
        </w:rPr>
        <w:t>819,1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Pr="002C4ED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 w:rsidRPr="002C4ED9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таблице 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ED701C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15078,5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2F2E2C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B121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121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ED701C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1267,5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7710,8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7153,7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6684,5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796177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1058,4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796177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751,1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207,2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Шумерлинского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ED7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  <w:r w:rsidR="00ED701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ED701C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819,1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 xml:space="preserve">1.3. </w:t>
      </w:r>
      <w:r w:rsidR="00BA57DF" w:rsidRPr="00C637BF">
        <w:rPr>
          <w:rFonts w:ascii="Times New Roman" w:hAnsi="Times New Roman"/>
          <w:bCs/>
          <w:sz w:val="24"/>
          <w:szCs w:val="24"/>
        </w:rPr>
        <w:t>п</w:t>
      </w:r>
      <w:r w:rsidRPr="00C637BF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 xml:space="preserve">паспорт подпрограммы «Управление муниципальным имуществом Шумерлинского муниципального округа Чувашской Республики» </w:t>
      </w:r>
      <w:r w:rsidR="00C66F25" w:rsidRPr="00C637BF">
        <w:rPr>
          <w:rFonts w:ascii="Times New Roman" w:hAnsi="Times New Roman"/>
          <w:bCs/>
          <w:sz w:val="24"/>
          <w:szCs w:val="24"/>
        </w:rPr>
        <w:t>Программ</w:t>
      </w:r>
      <w:r w:rsidRPr="00C637BF">
        <w:rPr>
          <w:rFonts w:ascii="Times New Roman" w:hAnsi="Times New Roman"/>
          <w:bCs/>
          <w:sz w:val="24"/>
          <w:szCs w:val="24"/>
        </w:rPr>
        <w:t>ы</w:t>
      </w:r>
      <w:r w:rsidR="00C66F25" w:rsidRPr="00C637BF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 объем финансирования мероприятий подпрограммы в 2022 - 2035 годах составляет </w:t>
      </w:r>
      <w:r w:rsidR="00ED701C">
        <w:rPr>
          <w:rFonts w:ascii="Times New Roman" w:hAnsi="Times New Roman"/>
          <w:bCs/>
          <w:sz w:val="24"/>
          <w:szCs w:val="24"/>
        </w:rPr>
        <w:t>15 078,5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ED701C" w:rsidRPr="00ED701C">
        <w:rPr>
          <w:rFonts w:ascii="Times New Roman" w:hAnsi="Times New Roman"/>
          <w:bCs/>
          <w:sz w:val="24"/>
          <w:szCs w:val="24"/>
        </w:rPr>
        <w:t xml:space="preserve">10 491,1 </w:t>
      </w:r>
      <w:r w:rsidRPr="0069025B">
        <w:rPr>
          <w:rFonts w:ascii="Times New Roman" w:hAnsi="Times New Roman"/>
          <w:bCs/>
          <w:sz w:val="24"/>
          <w:szCs w:val="24"/>
        </w:rPr>
        <w:t>тыс. рублей, на 2 этапе – 2 254,2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1 05</w:t>
      </w:r>
      <w:r w:rsidR="00D50BEB">
        <w:rPr>
          <w:rFonts w:ascii="Times New Roman" w:hAnsi="Times New Roman"/>
          <w:bCs/>
          <w:sz w:val="24"/>
          <w:szCs w:val="24"/>
        </w:rPr>
        <w:t>6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D50BEB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ED701C">
        <w:rPr>
          <w:rFonts w:ascii="Times New Roman" w:hAnsi="Times New Roman"/>
          <w:bCs/>
          <w:sz w:val="24"/>
          <w:szCs w:val="24"/>
        </w:rPr>
        <w:t>1 267,5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D50BEB">
        <w:rPr>
          <w:rFonts w:ascii="Times New Roman" w:hAnsi="Times New Roman"/>
          <w:bCs/>
          <w:sz w:val="24"/>
          <w:szCs w:val="24"/>
        </w:rPr>
        <w:t>456,4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D50BEB">
        <w:rPr>
          <w:rFonts w:ascii="Times New Roman" w:hAnsi="Times New Roman"/>
          <w:bCs/>
          <w:sz w:val="24"/>
          <w:szCs w:val="24"/>
        </w:rPr>
        <w:t>7710,8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0A03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AA0A03" w:rsidRPr="00AA0A03">
        <w:rPr>
          <w:rFonts w:ascii="Times New Roman" w:hAnsi="Times New Roman"/>
          <w:bCs/>
          <w:sz w:val="24"/>
          <w:szCs w:val="24"/>
        </w:rPr>
        <w:t>7 153,7</w:t>
      </w:r>
      <w:r w:rsidRPr="00AA0A03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6 684,5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 xml:space="preserve">– </w:t>
      </w:r>
      <w:r w:rsidR="00ED701C">
        <w:rPr>
          <w:rFonts w:ascii="Times New Roman" w:hAnsi="Times New Roman"/>
          <w:bCs/>
          <w:sz w:val="24"/>
          <w:szCs w:val="24"/>
        </w:rPr>
        <w:t>1 058,4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ED701C">
        <w:rPr>
          <w:rFonts w:ascii="Times New Roman" w:hAnsi="Times New Roman"/>
          <w:bCs/>
          <w:sz w:val="24"/>
          <w:szCs w:val="24"/>
        </w:rPr>
        <w:t>751,1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207,2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BF4B68">
        <w:rPr>
          <w:rFonts w:ascii="Times New Roman" w:hAnsi="Times New Roman"/>
          <w:bCs/>
          <w:sz w:val="24"/>
          <w:szCs w:val="24"/>
        </w:rPr>
        <w:t>6</w:t>
      </w:r>
      <w:r w:rsidR="00AA0A03">
        <w:rPr>
          <w:rFonts w:ascii="Times New Roman" w:hAnsi="Times New Roman"/>
          <w:bCs/>
          <w:sz w:val="24"/>
          <w:szCs w:val="24"/>
        </w:rPr>
        <w:t> 8</w:t>
      </w:r>
      <w:r w:rsidR="00ED701C">
        <w:rPr>
          <w:rFonts w:ascii="Times New Roman" w:hAnsi="Times New Roman"/>
          <w:bCs/>
          <w:sz w:val="24"/>
          <w:szCs w:val="24"/>
        </w:rPr>
        <w:t>6</w:t>
      </w:r>
      <w:r w:rsidR="00AA0A03">
        <w:rPr>
          <w:rFonts w:ascii="Times New Roman" w:hAnsi="Times New Roman"/>
          <w:bCs/>
          <w:sz w:val="24"/>
          <w:szCs w:val="24"/>
        </w:rPr>
        <w:t>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48</w:t>
      </w:r>
      <w:r w:rsidR="00AA0A03">
        <w:rPr>
          <w:rFonts w:ascii="Times New Roman" w:hAnsi="Times New Roman"/>
          <w:bCs/>
          <w:sz w:val="24"/>
          <w:szCs w:val="24"/>
        </w:rPr>
        <w:t>7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ED701C">
        <w:rPr>
          <w:rFonts w:ascii="Times New Roman" w:hAnsi="Times New Roman"/>
          <w:bCs/>
          <w:sz w:val="24"/>
          <w:szCs w:val="24"/>
        </w:rPr>
        <w:t>516,4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45</w:t>
      </w:r>
      <w:r w:rsidR="00AA0A03">
        <w:rPr>
          <w:rFonts w:ascii="Times New Roman" w:hAnsi="Times New Roman"/>
          <w:bCs/>
          <w:sz w:val="24"/>
          <w:szCs w:val="24"/>
        </w:rPr>
        <w:t>6</w:t>
      </w:r>
      <w:r w:rsidRPr="0069025B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819,1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643EAE" w:rsidRPr="00C637BF">
        <w:rPr>
          <w:rFonts w:ascii="Times New Roman" w:hAnsi="Times New Roman"/>
          <w:bCs/>
          <w:sz w:val="24"/>
          <w:szCs w:val="24"/>
        </w:rPr>
        <w:t>риложение к подпрограмме «Управление муниципальным имуществом Шумерлинского муниципального округа Чувашской Республики»</w:t>
      </w:r>
      <w:r w:rsidRPr="00C637BF"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C637BF">
        <w:rPr>
          <w:rFonts w:ascii="Times New Roman" w:hAnsi="Times New Roman"/>
          <w:bCs/>
          <w:sz w:val="24"/>
          <w:szCs w:val="24"/>
        </w:rPr>
        <w:t xml:space="preserve"> изложить </w:t>
      </w:r>
      <w:r w:rsidRPr="00C637BF"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C637BF">
        <w:rPr>
          <w:rFonts w:ascii="Times New Roman" w:hAnsi="Times New Roman"/>
          <w:bCs/>
          <w:sz w:val="24"/>
          <w:szCs w:val="24"/>
        </w:rPr>
        <w:t>в соответствии с Приложением № 4 к настоящему постановлению</w:t>
      </w:r>
      <w:r w:rsidR="00F938B2" w:rsidRPr="00C637BF">
        <w:rPr>
          <w:rFonts w:ascii="Times New Roman" w:hAnsi="Times New Roman"/>
          <w:bCs/>
          <w:sz w:val="24"/>
          <w:szCs w:val="24"/>
        </w:rPr>
        <w:t>.</w:t>
      </w:r>
    </w:p>
    <w:p w:rsidR="000D61B4" w:rsidRDefault="000D61B4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F66FB" w:rsidRDefault="00531615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ы</w:t>
      </w:r>
      <w:r w:rsidR="00BF66FB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  <w:proofErr w:type="spellEnd"/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0D61B4" w:rsidRDefault="00123C6D" w:rsidP="005316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531615">
        <w:rPr>
          <w:rFonts w:ascii="Times New Roman" w:hAnsi="Times New Roman"/>
          <w:sz w:val="24"/>
          <w:szCs w:val="26"/>
        </w:rPr>
        <w:t>Д</w:t>
      </w:r>
      <w:r w:rsidR="00BF66FB">
        <w:rPr>
          <w:rFonts w:ascii="Times New Roman" w:hAnsi="Times New Roman"/>
          <w:sz w:val="24"/>
          <w:szCs w:val="26"/>
        </w:rPr>
        <w:t>.</w:t>
      </w:r>
      <w:r w:rsidR="00531615">
        <w:rPr>
          <w:rFonts w:ascii="Times New Roman" w:hAnsi="Times New Roman"/>
          <w:sz w:val="24"/>
          <w:szCs w:val="26"/>
        </w:rPr>
        <w:t xml:space="preserve"> И</w:t>
      </w:r>
      <w:r w:rsidR="00BF66FB">
        <w:rPr>
          <w:rFonts w:ascii="Times New Roman" w:hAnsi="Times New Roman"/>
          <w:sz w:val="24"/>
          <w:szCs w:val="26"/>
        </w:rPr>
        <w:t xml:space="preserve">. </w:t>
      </w:r>
      <w:r w:rsidR="00531615">
        <w:rPr>
          <w:rFonts w:ascii="Times New Roman" w:hAnsi="Times New Roman"/>
          <w:sz w:val="24"/>
          <w:szCs w:val="26"/>
        </w:rPr>
        <w:t>Головин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31615" w:rsidRDefault="00531615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31615" w:rsidRDefault="00531615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B12C5" w:rsidRDefault="005B12C5" w:rsidP="002614C3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lastRenderedPageBreak/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</w:t>
      </w:r>
      <w:r w:rsidR="00D03375">
        <w:rPr>
          <w:rFonts w:ascii="Times New Roman" w:hAnsi="Times New Roman"/>
          <w:sz w:val="24"/>
          <w:szCs w:val="26"/>
        </w:rPr>
        <w:t>13.10.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A0A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D03375">
        <w:rPr>
          <w:rFonts w:ascii="Times New Roman" w:eastAsia="Times New Roman" w:hAnsi="Times New Roman"/>
          <w:sz w:val="24"/>
          <w:szCs w:val="24"/>
          <w:lang w:eastAsia="ru-RU"/>
        </w:rPr>
        <w:t>769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="007B46C6">
              <w:rPr>
                <w:rFonts w:ascii="Times New Roman" w:hAnsi="Times New Roman"/>
                <w:sz w:val="24"/>
                <w:szCs w:val="26"/>
              </w:rPr>
              <w:t xml:space="preserve">администрации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сельского хозяйства и экологии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Шумерлинского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муниципального округа;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Муниципальные унитарные предприятия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эффективного функционирования муниципального сектора экономики Шумерлинского муниципального округа 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Задачи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формирование и определение целевого назначения, оптимального состава и структуры муниципального сектора экономики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2F64C6">
              <w:rPr>
                <w:rFonts w:ascii="Times New Roman" w:hAnsi="Times New Roman"/>
                <w:sz w:val="24"/>
                <w:szCs w:val="26"/>
              </w:rPr>
              <w:t>15 078,5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 2022 году – </w:t>
            </w:r>
            <w:r w:rsidR="004A24E4">
              <w:rPr>
                <w:rFonts w:ascii="Times New Roman" w:hAnsi="Times New Roman"/>
                <w:sz w:val="24"/>
                <w:szCs w:val="26"/>
              </w:rPr>
              <w:t>105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</w:t>
            </w:r>
            <w:r w:rsidR="004A24E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2F64C6">
              <w:rPr>
                <w:rFonts w:ascii="Times New Roman" w:hAnsi="Times New Roman"/>
                <w:sz w:val="24"/>
                <w:szCs w:val="26"/>
              </w:rPr>
              <w:t>1 267,5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7 710,8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7 153,7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6 684,5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2F64C6">
              <w:rPr>
                <w:rFonts w:ascii="Times New Roman" w:hAnsi="Times New Roman"/>
                <w:sz w:val="24"/>
                <w:szCs w:val="26"/>
              </w:rPr>
              <w:t>1 058,4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2F64C6">
              <w:rPr>
                <w:rFonts w:ascii="Times New Roman" w:hAnsi="Times New Roman"/>
                <w:sz w:val="24"/>
                <w:szCs w:val="26"/>
              </w:rPr>
              <w:t>751,1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207,2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6</w:t>
            </w:r>
            <w:r w:rsidR="00FB648E">
              <w:rPr>
                <w:rFonts w:ascii="Times New Roman" w:hAnsi="Times New Roman"/>
                <w:sz w:val="24"/>
                <w:szCs w:val="26"/>
              </w:rPr>
              <w:t> 8</w:t>
            </w:r>
            <w:r w:rsidR="00231DA5">
              <w:rPr>
                <w:rFonts w:ascii="Times New Roman" w:hAnsi="Times New Roman"/>
                <w:sz w:val="24"/>
                <w:szCs w:val="26"/>
              </w:rPr>
              <w:t>6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48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</w:t>
            </w:r>
            <w:r w:rsidR="000569C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231DA5">
              <w:rPr>
                <w:rFonts w:ascii="Times New Roman" w:hAnsi="Times New Roman"/>
                <w:sz w:val="24"/>
                <w:szCs w:val="26"/>
              </w:rPr>
              <w:t>516,4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819,1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расходы бюджета Шумерлинского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обеспечить развитие системы межведомственного 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61B4">
          <w:headerReference w:type="default" r:id="rId10"/>
          <w:footerReference w:type="default" r:id="rId11"/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6C7C67" w:rsidRPr="00D03375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03375">
        <w:rPr>
          <w:rFonts w:ascii="Times New Roman" w:hAnsi="Times New Roman"/>
          <w:sz w:val="24"/>
          <w:szCs w:val="26"/>
        </w:rPr>
        <w:t xml:space="preserve"> </w:t>
      </w:r>
      <w:r w:rsidR="00D03375" w:rsidRPr="00D03375">
        <w:rPr>
          <w:rFonts w:ascii="Times New Roman" w:hAnsi="Times New Roman"/>
          <w:sz w:val="24"/>
          <w:szCs w:val="26"/>
        </w:rPr>
        <w:t xml:space="preserve">от  13.10.2023  № 769  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57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61"/>
      </w:tblGrid>
      <w:tr w:rsidR="006C7C67" w:rsidRPr="006C7C67" w:rsidTr="00BA67B4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BA67B4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BA67B4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BA67B4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 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«Развитие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0C084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1267,5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7710,8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0C0848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751,1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0C084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516,4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819,1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BA67B4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856FE0" w:rsidRDefault="00856FE0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6FE0">
              <w:rPr>
                <w:rFonts w:ascii="Times New Roman" w:hAnsi="Times New Roman"/>
                <w:bCs/>
                <w:sz w:val="18"/>
                <w:szCs w:val="18"/>
              </w:rPr>
              <w:t>1267,5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856FE0" w:rsidRDefault="008F5FFA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6FE0"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7710,8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856F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C0848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856FE0" w:rsidRDefault="00856FE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856FE0">
              <w:rPr>
                <w:rFonts w:ascii="Times New Roman" w:hAnsi="Times New Roman"/>
                <w:bCs/>
                <w:sz w:val="18"/>
                <w:szCs w:val="18"/>
              </w:rPr>
              <w:t>751,1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487,1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56FE0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516,4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4199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819,1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BA67B4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BA67B4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D7438A" w:rsidRDefault="00D7438A" w:rsidP="00D74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1049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56FE0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1241,1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7684,4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D7438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  <w:p w:rsidR="008B4922" w:rsidRPr="008B4922" w:rsidRDefault="008B4922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5110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56FE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751,1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D7438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BA67B4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8B4922" w:rsidRPr="008B4922" w:rsidRDefault="008B4922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56FE0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="002F7283" w:rsidRPr="006C7C6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2F7283" w:rsidRPr="006C7C6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792,7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3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D03375" w:rsidRPr="00D03375" w:rsidRDefault="003327FD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</w:t>
      </w:r>
      <w:r w:rsidR="00D03375" w:rsidRPr="00D03375">
        <w:rPr>
          <w:rFonts w:ascii="Times New Roman" w:hAnsi="Times New Roman"/>
          <w:sz w:val="24"/>
          <w:szCs w:val="26"/>
        </w:rPr>
        <w:t xml:space="preserve">от  13.10.2023  № 769   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уровень актуализации кадастровой стоимости объектов недвижимости, в том числе земельных участков - 100,0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</w:t>
            </w:r>
            <w:r w:rsidR="000F0FA6">
              <w:rPr>
                <w:rFonts w:ascii="Times New Roman" w:hAnsi="Times New Roman"/>
                <w:sz w:val="24"/>
                <w:szCs w:val="26"/>
              </w:rPr>
              <w:t>5</w:t>
            </w:r>
            <w:r w:rsidR="00347F63">
              <w:rPr>
                <w:rFonts w:ascii="Times New Roman" w:hAnsi="Times New Roman"/>
                <w:sz w:val="24"/>
                <w:szCs w:val="26"/>
              </w:rPr>
              <w:t> </w:t>
            </w:r>
            <w:r w:rsidR="000F0FA6">
              <w:rPr>
                <w:rFonts w:ascii="Times New Roman" w:hAnsi="Times New Roman"/>
                <w:sz w:val="24"/>
                <w:szCs w:val="26"/>
              </w:rPr>
              <w:t>078,5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1 05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0F0FA6">
              <w:rPr>
                <w:rFonts w:ascii="Times New Roman" w:hAnsi="Times New Roman"/>
                <w:sz w:val="24"/>
                <w:szCs w:val="26"/>
              </w:rPr>
              <w:t>1 267,5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7710,8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7 153,7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6684,5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0F0FA6">
              <w:rPr>
                <w:rFonts w:ascii="Times New Roman" w:hAnsi="Times New Roman"/>
                <w:sz w:val="24"/>
                <w:szCs w:val="26"/>
              </w:rPr>
              <w:t>1 058,4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0F0FA6">
              <w:rPr>
                <w:rFonts w:ascii="Times New Roman" w:hAnsi="Times New Roman"/>
                <w:sz w:val="24"/>
                <w:szCs w:val="26"/>
              </w:rPr>
              <w:t>751,1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207,2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 </w:t>
            </w:r>
            <w:r w:rsidR="00BE6483" w:rsidRP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347F63" w:rsidRPr="00347F63">
              <w:rPr>
                <w:rFonts w:ascii="Times New Roman" w:hAnsi="Times New Roman"/>
                <w:sz w:val="24"/>
                <w:szCs w:val="26"/>
              </w:rPr>
              <w:t> 8</w:t>
            </w:r>
            <w:r w:rsidR="00CF6F10">
              <w:rPr>
                <w:rFonts w:ascii="Times New Roman" w:hAnsi="Times New Roman"/>
                <w:sz w:val="24"/>
                <w:szCs w:val="26"/>
              </w:rPr>
              <w:t>6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48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CF6F10">
              <w:rPr>
                <w:rFonts w:ascii="Times New Roman" w:hAnsi="Times New Roman"/>
                <w:sz w:val="24"/>
                <w:szCs w:val="26"/>
              </w:rPr>
              <w:t>516,4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819,1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4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D03375" w:rsidRP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D03375">
        <w:rPr>
          <w:rFonts w:ascii="Times New Roman" w:hAnsi="Times New Roman"/>
          <w:sz w:val="24"/>
          <w:szCs w:val="26"/>
        </w:rPr>
        <w:t xml:space="preserve">от  13.10.2023  № 769  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BA7C68" w:rsidRDefault="00BA7C68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1" w:name="P4636"/>
      <w:bookmarkEnd w:id="1"/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4"/>
        <w:gridCol w:w="22"/>
        <w:gridCol w:w="948"/>
        <w:gridCol w:w="17"/>
        <w:gridCol w:w="571"/>
        <w:gridCol w:w="1257"/>
        <w:gridCol w:w="499"/>
        <w:gridCol w:w="499"/>
        <w:gridCol w:w="431"/>
        <w:gridCol w:w="499"/>
        <w:gridCol w:w="429"/>
        <w:gridCol w:w="435"/>
        <w:gridCol w:w="435"/>
        <w:gridCol w:w="435"/>
        <w:gridCol w:w="504"/>
        <w:gridCol w:w="439"/>
        <w:gridCol w:w="439"/>
        <w:gridCol w:w="439"/>
        <w:gridCol w:w="483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DB2AFA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DB2AFA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обеспечение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105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5973E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1267,5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456,4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7710,8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115045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5973E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751,1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115045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5973E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516,4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456,4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819,1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84199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13654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="00225E76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55F00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973EA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1241,1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7684,4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  <w:p w:rsidR="008B4922" w:rsidRPr="008B4922" w:rsidRDefault="008B4922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973EA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751,1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L5150</w:t>
            </w:r>
          </w:p>
          <w:p w:rsidR="008B4922" w:rsidRPr="008B4922" w:rsidRDefault="008B492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5150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480,1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597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5973EA">
              <w:rPr>
                <w:rFonts w:ascii="Times New Roman" w:hAnsi="Times New Roman"/>
                <w:bCs/>
                <w:sz w:val="14"/>
                <w:szCs w:val="14"/>
              </w:rPr>
              <w:t>90</w:t>
            </w:r>
            <w:r w:rsidR="00A766DD" w:rsidRPr="001527B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A766DD" w:rsidP="00152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792,7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64C2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210,5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64C2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</w:t>
            </w:r>
            <w:r w:rsidR="00DB2AFA">
              <w:rPr>
                <w:rFonts w:ascii="Times New Roman" w:hAnsi="Times New Roman"/>
                <w:sz w:val="14"/>
                <w:szCs w:val="14"/>
              </w:rPr>
              <w:t>5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4C24" w:rsidRDefault="00C64C24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64C24" w:rsidRDefault="00DB2AFA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C64C24">
              <w:rPr>
                <w:rFonts w:ascii="Times New Roman" w:hAnsi="Times New Roman"/>
                <w:bCs/>
                <w:sz w:val="14"/>
                <w:szCs w:val="14"/>
              </w:rPr>
              <w:t>10,5</w:t>
            </w:r>
          </w:p>
          <w:p w:rsidR="00A766DD" w:rsidRPr="00C13654" w:rsidRDefault="00A766DD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</w:t>
            </w:r>
            <w:r w:rsidR="00DB2AFA">
              <w:rPr>
                <w:rFonts w:ascii="Times New Roman" w:hAnsi="Times New Roman"/>
                <w:sz w:val="14"/>
                <w:szCs w:val="14"/>
              </w:rPr>
              <w:t>5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C64C24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C64C2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225E76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790,6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7254,4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  <w:p w:rsidR="008B4922" w:rsidRPr="008B4922" w:rsidRDefault="008B492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751,1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  <w:p w:rsidR="008B4922" w:rsidRPr="00C13654" w:rsidRDefault="008B492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362,7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C5" w:rsidRDefault="005B12C5">
      <w:pPr>
        <w:spacing w:after="0" w:line="240" w:lineRule="auto"/>
      </w:pPr>
      <w:r>
        <w:separator/>
      </w:r>
    </w:p>
  </w:endnote>
  <w:endnote w:type="continuationSeparator" w:id="0">
    <w:p w:rsidR="005B12C5" w:rsidRDefault="005B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C5" w:rsidRDefault="005B12C5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7C0EF" wp14:editId="56015A6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2C5" w:rsidRDefault="005B12C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5B12C5" w:rsidRDefault="005B12C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C5" w:rsidRDefault="005B12C5">
      <w:pPr>
        <w:spacing w:after="0" w:line="240" w:lineRule="auto"/>
      </w:pPr>
      <w:r>
        <w:separator/>
      </w:r>
    </w:p>
  </w:footnote>
  <w:footnote w:type="continuationSeparator" w:id="0">
    <w:p w:rsidR="005B12C5" w:rsidRDefault="005B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C5" w:rsidRDefault="005B12C5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B2C74" wp14:editId="11853D27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2C5" w:rsidRDefault="005B12C5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5B12C5" w:rsidRDefault="005B12C5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37C62"/>
    <w:rsid w:val="0004491A"/>
    <w:rsid w:val="00044C0D"/>
    <w:rsid w:val="00050162"/>
    <w:rsid w:val="00053F33"/>
    <w:rsid w:val="00055E7C"/>
    <w:rsid w:val="000569C4"/>
    <w:rsid w:val="00091545"/>
    <w:rsid w:val="000A37DE"/>
    <w:rsid w:val="000B3292"/>
    <w:rsid w:val="000B5A89"/>
    <w:rsid w:val="000C0848"/>
    <w:rsid w:val="000D2B9A"/>
    <w:rsid w:val="000D3434"/>
    <w:rsid w:val="000D61B4"/>
    <w:rsid w:val="000D6B66"/>
    <w:rsid w:val="000F0FA6"/>
    <w:rsid w:val="000F7ACB"/>
    <w:rsid w:val="00107A38"/>
    <w:rsid w:val="00115045"/>
    <w:rsid w:val="00123C6D"/>
    <w:rsid w:val="00130F9A"/>
    <w:rsid w:val="00131FCC"/>
    <w:rsid w:val="00134A6A"/>
    <w:rsid w:val="00140E50"/>
    <w:rsid w:val="00146BAE"/>
    <w:rsid w:val="001527B4"/>
    <w:rsid w:val="00163567"/>
    <w:rsid w:val="00172923"/>
    <w:rsid w:val="001A1E79"/>
    <w:rsid w:val="001A5B12"/>
    <w:rsid w:val="001E14B7"/>
    <w:rsid w:val="0020512F"/>
    <w:rsid w:val="00205A1A"/>
    <w:rsid w:val="00214EC1"/>
    <w:rsid w:val="00225E76"/>
    <w:rsid w:val="00231DA5"/>
    <w:rsid w:val="00234978"/>
    <w:rsid w:val="00240DDA"/>
    <w:rsid w:val="0025727D"/>
    <w:rsid w:val="002614C3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4ED9"/>
    <w:rsid w:val="002C7DAF"/>
    <w:rsid w:val="002E2401"/>
    <w:rsid w:val="002F2E2C"/>
    <w:rsid w:val="002F64C6"/>
    <w:rsid w:val="002F7283"/>
    <w:rsid w:val="00300B25"/>
    <w:rsid w:val="003012BB"/>
    <w:rsid w:val="00313089"/>
    <w:rsid w:val="00325D17"/>
    <w:rsid w:val="0033034A"/>
    <w:rsid w:val="003327FD"/>
    <w:rsid w:val="00343AB1"/>
    <w:rsid w:val="00347F63"/>
    <w:rsid w:val="00353120"/>
    <w:rsid w:val="00390E63"/>
    <w:rsid w:val="003B1BA4"/>
    <w:rsid w:val="003B2938"/>
    <w:rsid w:val="003D6ED8"/>
    <w:rsid w:val="003F1765"/>
    <w:rsid w:val="0042574E"/>
    <w:rsid w:val="00431056"/>
    <w:rsid w:val="004433DC"/>
    <w:rsid w:val="00466068"/>
    <w:rsid w:val="004A24E4"/>
    <w:rsid w:val="0053123D"/>
    <w:rsid w:val="00531615"/>
    <w:rsid w:val="00544ED6"/>
    <w:rsid w:val="0056185E"/>
    <w:rsid w:val="00561DD4"/>
    <w:rsid w:val="00585A25"/>
    <w:rsid w:val="00586D7B"/>
    <w:rsid w:val="0059033A"/>
    <w:rsid w:val="005973EA"/>
    <w:rsid w:val="005A76E6"/>
    <w:rsid w:val="005B12C5"/>
    <w:rsid w:val="005B3553"/>
    <w:rsid w:val="005C1815"/>
    <w:rsid w:val="005D097B"/>
    <w:rsid w:val="005F2C40"/>
    <w:rsid w:val="00643EAE"/>
    <w:rsid w:val="00655AE4"/>
    <w:rsid w:val="0065710C"/>
    <w:rsid w:val="00665DCF"/>
    <w:rsid w:val="00667A61"/>
    <w:rsid w:val="006831FA"/>
    <w:rsid w:val="0069025B"/>
    <w:rsid w:val="006A1D18"/>
    <w:rsid w:val="006C7C67"/>
    <w:rsid w:val="006C7EA6"/>
    <w:rsid w:val="006F4B61"/>
    <w:rsid w:val="00714C85"/>
    <w:rsid w:val="0072297A"/>
    <w:rsid w:val="00796177"/>
    <w:rsid w:val="00797E2B"/>
    <w:rsid w:val="007A1490"/>
    <w:rsid w:val="007A2893"/>
    <w:rsid w:val="007A4512"/>
    <w:rsid w:val="007B46C6"/>
    <w:rsid w:val="007D1083"/>
    <w:rsid w:val="007E31C1"/>
    <w:rsid w:val="007F238F"/>
    <w:rsid w:val="007F2E5D"/>
    <w:rsid w:val="007F3824"/>
    <w:rsid w:val="00817D49"/>
    <w:rsid w:val="0084030E"/>
    <w:rsid w:val="00841991"/>
    <w:rsid w:val="00841BBD"/>
    <w:rsid w:val="00847C92"/>
    <w:rsid w:val="00856FE0"/>
    <w:rsid w:val="0087325D"/>
    <w:rsid w:val="008B3BC6"/>
    <w:rsid w:val="008B4922"/>
    <w:rsid w:val="008C1A55"/>
    <w:rsid w:val="008E678E"/>
    <w:rsid w:val="008F5FFA"/>
    <w:rsid w:val="009062CC"/>
    <w:rsid w:val="00926B1D"/>
    <w:rsid w:val="00953852"/>
    <w:rsid w:val="00955C57"/>
    <w:rsid w:val="00955F00"/>
    <w:rsid w:val="009617EF"/>
    <w:rsid w:val="0096602C"/>
    <w:rsid w:val="00970CC7"/>
    <w:rsid w:val="00983E17"/>
    <w:rsid w:val="00987F78"/>
    <w:rsid w:val="009A2AFE"/>
    <w:rsid w:val="009A6A13"/>
    <w:rsid w:val="009A726C"/>
    <w:rsid w:val="009C388F"/>
    <w:rsid w:val="009D5656"/>
    <w:rsid w:val="009E495D"/>
    <w:rsid w:val="009F2278"/>
    <w:rsid w:val="00A06A68"/>
    <w:rsid w:val="00A36CE1"/>
    <w:rsid w:val="00A679AC"/>
    <w:rsid w:val="00A766DD"/>
    <w:rsid w:val="00A770B5"/>
    <w:rsid w:val="00A84E96"/>
    <w:rsid w:val="00A90C76"/>
    <w:rsid w:val="00A97172"/>
    <w:rsid w:val="00AA0A03"/>
    <w:rsid w:val="00AA4134"/>
    <w:rsid w:val="00AC5E22"/>
    <w:rsid w:val="00AE61C7"/>
    <w:rsid w:val="00AF6D1D"/>
    <w:rsid w:val="00B05581"/>
    <w:rsid w:val="00B1211F"/>
    <w:rsid w:val="00B24137"/>
    <w:rsid w:val="00B363E3"/>
    <w:rsid w:val="00B44DF7"/>
    <w:rsid w:val="00B51578"/>
    <w:rsid w:val="00B53109"/>
    <w:rsid w:val="00B9579E"/>
    <w:rsid w:val="00BA57DF"/>
    <w:rsid w:val="00BA67B4"/>
    <w:rsid w:val="00BA7C68"/>
    <w:rsid w:val="00BE6483"/>
    <w:rsid w:val="00BE70AF"/>
    <w:rsid w:val="00BF4B68"/>
    <w:rsid w:val="00BF66FB"/>
    <w:rsid w:val="00BF7957"/>
    <w:rsid w:val="00C03F2F"/>
    <w:rsid w:val="00C05EA0"/>
    <w:rsid w:val="00C13654"/>
    <w:rsid w:val="00C159EA"/>
    <w:rsid w:val="00C242D0"/>
    <w:rsid w:val="00C54F33"/>
    <w:rsid w:val="00C607FA"/>
    <w:rsid w:val="00C637BF"/>
    <w:rsid w:val="00C64C24"/>
    <w:rsid w:val="00C66F25"/>
    <w:rsid w:val="00CB6115"/>
    <w:rsid w:val="00CE3320"/>
    <w:rsid w:val="00CF6F10"/>
    <w:rsid w:val="00D03375"/>
    <w:rsid w:val="00D1029B"/>
    <w:rsid w:val="00D24AB7"/>
    <w:rsid w:val="00D267B0"/>
    <w:rsid w:val="00D27318"/>
    <w:rsid w:val="00D409F7"/>
    <w:rsid w:val="00D44832"/>
    <w:rsid w:val="00D4567A"/>
    <w:rsid w:val="00D50BEB"/>
    <w:rsid w:val="00D57CC5"/>
    <w:rsid w:val="00D7438A"/>
    <w:rsid w:val="00D8276B"/>
    <w:rsid w:val="00D848A7"/>
    <w:rsid w:val="00DB2AFA"/>
    <w:rsid w:val="00DB3821"/>
    <w:rsid w:val="00DE136D"/>
    <w:rsid w:val="00E45445"/>
    <w:rsid w:val="00E51F5E"/>
    <w:rsid w:val="00E91DED"/>
    <w:rsid w:val="00EB138D"/>
    <w:rsid w:val="00EB6C48"/>
    <w:rsid w:val="00ED701C"/>
    <w:rsid w:val="00F07E0A"/>
    <w:rsid w:val="00F27CE4"/>
    <w:rsid w:val="00F46C29"/>
    <w:rsid w:val="00F5351A"/>
    <w:rsid w:val="00F6051E"/>
    <w:rsid w:val="00F84255"/>
    <w:rsid w:val="00F849E9"/>
    <w:rsid w:val="00F85EBD"/>
    <w:rsid w:val="00F938B2"/>
    <w:rsid w:val="00F94152"/>
    <w:rsid w:val="00F9431D"/>
    <w:rsid w:val="00FA58DA"/>
    <w:rsid w:val="00FB648E"/>
    <w:rsid w:val="00FC04F6"/>
    <w:rsid w:val="00FD2CDB"/>
    <w:rsid w:val="00FE021B"/>
    <w:rsid w:val="00FE11C6"/>
    <w:rsid w:val="00FF31D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7718-64F1-4F94-9A53-E0724680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5705</Words>
  <Characters>32520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2023-10-12T05:35:00Z</cp:lastPrinted>
  <dcterms:created xsi:type="dcterms:W3CDTF">2023-10-02T13:56:00Z</dcterms:created>
  <dcterms:modified xsi:type="dcterms:W3CDTF">2023-10-13T12:15:00Z</dcterms:modified>
</cp:coreProperties>
</file>