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84" w:rsidRDefault="00216A84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382" w:rsidRPr="00216A84" w:rsidRDefault="00216A84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A84">
        <w:rPr>
          <w:rFonts w:ascii="Times New Roman" w:hAnsi="Times New Roman" w:cs="Times New Roman"/>
          <w:b/>
          <w:sz w:val="28"/>
          <w:szCs w:val="28"/>
        </w:rPr>
        <w:t xml:space="preserve">Прокуратурой </w:t>
      </w:r>
      <w:proofErr w:type="spellStart"/>
      <w:r w:rsidRPr="00216A84">
        <w:rPr>
          <w:rFonts w:ascii="Times New Roman" w:hAnsi="Times New Roman" w:cs="Times New Roman"/>
          <w:b/>
          <w:sz w:val="28"/>
          <w:szCs w:val="28"/>
        </w:rPr>
        <w:t>Яльчикского</w:t>
      </w:r>
      <w:proofErr w:type="spellEnd"/>
      <w:r w:rsidRPr="00216A84">
        <w:rPr>
          <w:rFonts w:ascii="Times New Roman" w:hAnsi="Times New Roman" w:cs="Times New Roman"/>
          <w:b/>
          <w:sz w:val="28"/>
          <w:szCs w:val="28"/>
        </w:rPr>
        <w:t xml:space="preserve"> района выявлены </w:t>
      </w:r>
      <w:r w:rsidRPr="00216A84">
        <w:rPr>
          <w:rFonts w:ascii="Times New Roman" w:hAnsi="Times New Roman" w:cs="Times New Roman"/>
          <w:b/>
          <w:sz w:val="28"/>
          <w:szCs w:val="28"/>
        </w:rPr>
        <w:t>нарушени</w:t>
      </w:r>
      <w:r w:rsidRPr="00216A84">
        <w:rPr>
          <w:rFonts w:ascii="Times New Roman" w:hAnsi="Times New Roman" w:cs="Times New Roman"/>
          <w:b/>
          <w:sz w:val="28"/>
          <w:szCs w:val="28"/>
        </w:rPr>
        <w:t>я</w:t>
      </w:r>
      <w:r w:rsidRPr="00216A84">
        <w:rPr>
          <w:rFonts w:ascii="Times New Roman" w:hAnsi="Times New Roman" w:cs="Times New Roman"/>
          <w:b/>
          <w:sz w:val="28"/>
          <w:szCs w:val="28"/>
        </w:rPr>
        <w:t xml:space="preserve"> законодательства </w:t>
      </w:r>
      <w:r w:rsidRPr="00216A84">
        <w:rPr>
          <w:rFonts w:ascii="Times New Roman" w:hAnsi="Times New Roman" w:cs="Times New Roman"/>
          <w:b/>
          <w:sz w:val="28"/>
          <w:szCs w:val="28"/>
          <w:lang w:val="x-none"/>
        </w:rPr>
        <w:t xml:space="preserve">в </w:t>
      </w:r>
      <w:r w:rsidRPr="00216A84">
        <w:rPr>
          <w:rFonts w:ascii="Times New Roman" w:hAnsi="Times New Roman" w:cs="Times New Roman"/>
          <w:b/>
          <w:sz w:val="28"/>
          <w:szCs w:val="28"/>
        </w:rPr>
        <w:t>сфере транспортного обслуживания населения</w:t>
      </w:r>
    </w:p>
    <w:p w:rsidR="00AB1382" w:rsidRPr="00F35C7B" w:rsidRDefault="00AB1382" w:rsidP="002631EB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16A84" w:rsidRPr="00AC32EB" w:rsidRDefault="00216A84" w:rsidP="00216A84">
      <w:pPr>
        <w:spacing w:after="0" w:line="240" w:lineRule="auto"/>
        <w:ind w:left="10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547F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6D3DF53B" wp14:editId="7CF5B9E9">
            <wp:simplePos x="0" y="0"/>
            <wp:positionH relativeFrom="page">
              <wp:posOffset>7015384</wp:posOffset>
            </wp:positionH>
            <wp:positionV relativeFrom="page">
              <wp:posOffset>5255259</wp:posOffset>
            </wp:positionV>
            <wp:extent cx="3049" cy="3048"/>
            <wp:effectExtent l="0" t="0" r="0" b="0"/>
            <wp:wrapSquare wrapText="bothSides"/>
            <wp:docPr id="1742" name="Picture 1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" name="Picture 17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7F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79EA2BFB" wp14:editId="27A644A1">
            <wp:simplePos x="0" y="0"/>
            <wp:positionH relativeFrom="page">
              <wp:posOffset>7003188</wp:posOffset>
            </wp:positionH>
            <wp:positionV relativeFrom="page">
              <wp:posOffset>5334515</wp:posOffset>
            </wp:positionV>
            <wp:extent cx="3049" cy="3048"/>
            <wp:effectExtent l="0" t="0" r="0" b="0"/>
            <wp:wrapSquare wrapText="bothSides"/>
            <wp:docPr id="1743" name="Picture 1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" name="Picture 17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7F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 wp14:anchorId="30A3A57D" wp14:editId="11106D73">
            <wp:simplePos x="0" y="0"/>
            <wp:positionH relativeFrom="page">
              <wp:posOffset>7030628</wp:posOffset>
            </wp:positionH>
            <wp:positionV relativeFrom="page">
              <wp:posOffset>7136056</wp:posOffset>
            </wp:positionV>
            <wp:extent cx="3049" cy="3048"/>
            <wp:effectExtent l="0" t="0" r="0" b="0"/>
            <wp:wrapSquare wrapText="bothSides"/>
            <wp:docPr id="1744" name="Picture 1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" name="Picture 17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ной прокуратурой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FAD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FAD">
        <w:rPr>
          <w:rFonts w:ascii="Times New Roman" w:hAnsi="Times New Roman" w:cs="Times New Roman"/>
          <w:sz w:val="28"/>
          <w:szCs w:val="28"/>
        </w:rPr>
        <w:t xml:space="preserve">выявлены нарушения законодательства об организации регулярных </w:t>
      </w:r>
      <w:r w:rsidRPr="00AC32EB">
        <w:rPr>
          <w:rFonts w:ascii="Times New Roman" w:hAnsi="Times New Roman" w:cs="Times New Roman"/>
          <w:sz w:val="28"/>
          <w:szCs w:val="28"/>
        </w:rPr>
        <w:t>перевозок пассажиров и багажа автомобильным транспортом.</w:t>
      </w:r>
    </w:p>
    <w:p w:rsidR="00216A84" w:rsidRPr="00547FAD" w:rsidRDefault="00216A84" w:rsidP="00216A84">
      <w:pPr>
        <w:spacing w:after="0" w:line="240" w:lineRule="auto"/>
        <w:ind w:left="10"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47FAD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7FAD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Яльчикского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FAD">
        <w:rPr>
          <w:rFonts w:ascii="Times New Roman" w:eastAsia="Times New Roman" w:hAnsi="Times New Roman" w:cs="Times New Roman"/>
          <w:sz w:val="28"/>
          <w:szCs w:val="28"/>
        </w:rPr>
        <w:t xml:space="preserve">района утверждён реестр муниципальных автобусных маршрутов регулярных перевозок на территории </w:t>
      </w:r>
      <w:proofErr w:type="spellStart"/>
      <w:r w:rsidRPr="00547FAD">
        <w:rPr>
          <w:rFonts w:ascii="Times New Roman" w:eastAsia="Times New Roman" w:hAnsi="Times New Roman" w:cs="Times New Roman"/>
          <w:sz w:val="28"/>
          <w:szCs w:val="28"/>
        </w:rPr>
        <w:t>Яльчикского</w:t>
      </w:r>
      <w:proofErr w:type="spellEnd"/>
      <w:r w:rsidRPr="00547FAD">
        <w:rPr>
          <w:rFonts w:ascii="Times New Roman" w:eastAsia="Times New Roman" w:hAnsi="Times New Roman" w:cs="Times New Roman"/>
          <w:sz w:val="28"/>
          <w:szCs w:val="28"/>
        </w:rPr>
        <w:t xml:space="preserve"> района, в соответствии с которым зарегистрировано 10 муниципальных маршрутов.</w:t>
      </w:r>
    </w:p>
    <w:p w:rsidR="00216A84" w:rsidRDefault="00216A84" w:rsidP="00216A84">
      <w:pPr>
        <w:spacing w:after="0" w:line="240" w:lineRule="auto"/>
        <w:ind w:left="10"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FAD">
        <w:rPr>
          <w:rFonts w:ascii="Times New Roman" w:eastAsia="Times New Roman" w:hAnsi="Times New Roman" w:cs="Times New Roman"/>
          <w:sz w:val="28"/>
          <w:szCs w:val="28"/>
        </w:rPr>
        <w:t xml:space="preserve">В отношении указанных маршрутов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7FAD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Pr="00547FAD">
        <w:rPr>
          <w:rFonts w:ascii="Times New Roman" w:eastAsia="Times New Roman" w:hAnsi="Times New Roman" w:cs="Times New Roman"/>
          <w:sz w:val="28"/>
          <w:szCs w:val="28"/>
        </w:rPr>
        <w:t>Яльчикского</w:t>
      </w:r>
      <w:proofErr w:type="spellEnd"/>
      <w:r w:rsidRPr="00547FAD">
        <w:rPr>
          <w:rFonts w:ascii="Times New Roman" w:eastAsia="Times New Roman" w:hAnsi="Times New Roman" w:cs="Times New Roman"/>
          <w:sz w:val="28"/>
          <w:szCs w:val="28"/>
        </w:rPr>
        <w:t xml:space="preserve"> района установлены правила о регулярных перевозках по нерегулируемым маршрутам. Однако, в нарушение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и регионального </w:t>
      </w:r>
      <w:r w:rsidRPr="00547FAD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законодательства, реальное транспортное обеспечение имеется только по маршруту № 156 «Яльчики – Л. </w:t>
      </w:r>
      <w:proofErr w:type="spellStart"/>
      <w:r w:rsidRPr="00547FAD">
        <w:rPr>
          <w:rFonts w:ascii="Times New Roman" w:eastAsia="Times New Roman" w:hAnsi="Times New Roman" w:cs="Times New Roman"/>
          <w:sz w:val="28"/>
          <w:szCs w:val="28"/>
        </w:rPr>
        <w:t>Таяба</w:t>
      </w:r>
      <w:proofErr w:type="spellEnd"/>
      <w:r w:rsidRPr="00547FA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47FAD">
        <w:rPr>
          <w:rFonts w:ascii="Times New Roman" w:eastAsia="Times New Roman" w:hAnsi="Times New Roman" w:cs="Times New Roman"/>
          <w:sz w:val="28"/>
          <w:szCs w:val="28"/>
        </w:rPr>
        <w:t>Шемалаково</w:t>
      </w:r>
      <w:proofErr w:type="spellEnd"/>
      <w:r w:rsidRPr="00547FA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маршруту № 164 </w:t>
      </w:r>
      <w:r w:rsidRPr="00547FAD">
        <w:rPr>
          <w:rFonts w:ascii="Times New Roman" w:eastAsia="Times New Roman" w:hAnsi="Times New Roman" w:cs="Times New Roman"/>
          <w:sz w:val="28"/>
          <w:szCs w:val="28"/>
        </w:rPr>
        <w:t xml:space="preserve">«Яльчики – Новые </w:t>
      </w:r>
      <w:proofErr w:type="spellStart"/>
      <w:r w:rsidRPr="00547FAD">
        <w:rPr>
          <w:rFonts w:ascii="Times New Roman" w:eastAsia="Times New Roman" w:hAnsi="Times New Roman" w:cs="Times New Roman"/>
          <w:sz w:val="28"/>
          <w:szCs w:val="28"/>
        </w:rPr>
        <w:t>Шимкусы</w:t>
      </w:r>
      <w:proofErr w:type="spellEnd"/>
      <w:r w:rsidRPr="00547FAD">
        <w:rPr>
          <w:rFonts w:ascii="Times New Roman" w:eastAsia="Times New Roman" w:hAnsi="Times New Roman" w:cs="Times New Roman"/>
          <w:sz w:val="28"/>
          <w:szCs w:val="28"/>
        </w:rPr>
        <w:t xml:space="preserve"> – Белое Озеро».</w:t>
      </w:r>
    </w:p>
    <w:p w:rsidR="00216A84" w:rsidRPr="00547FAD" w:rsidRDefault="00216A84" w:rsidP="00216A84">
      <w:pPr>
        <w:spacing w:after="0" w:line="240" w:lineRule="auto"/>
        <w:ind w:left="10" w:firstLine="69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 w:rsidRPr="00547F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органом местного самоуправления</w:t>
      </w:r>
      <w:r w:rsidRPr="00547FAD">
        <w:rPr>
          <w:rFonts w:ascii="Times New Roman" w:eastAsia="Times New Roman" w:hAnsi="Times New Roman" w:cs="Times New Roman"/>
          <w:sz w:val="28"/>
          <w:szCs w:val="28"/>
        </w:rPr>
        <w:t xml:space="preserve"> меры по транспортному обеспечению над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лежащим образом не принимаются: </w:t>
      </w:r>
      <w:r w:rsidRPr="00547FAD">
        <w:rPr>
          <w:rFonts w:ascii="Times New Roman" w:eastAsia="Times New Roman" w:hAnsi="Times New Roman" w:cs="Times New Roman"/>
          <w:sz w:val="28"/>
          <w:szCs w:val="28"/>
        </w:rPr>
        <w:t xml:space="preserve">документ планирования регулярных перевозок по муниципальным маршрутам регулярных перевозок, порядок его подготовки муниципальными нормативными правовыми актами не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утверждены</w:t>
      </w:r>
      <w:r w:rsidRPr="00547FAD">
        <w:rPr>
          <w:rFonts w:ascii="Times New Roman" w:eastAsia="Times New Roman" w:hAnsi="Times New Roman" w:cs="Times New Roman"/>
          <w:sz w:val="28"/>
          <w:szCs w:val="28"/>
        </w:rPr>
        <w:t xml:space="preserve">, открытый конкурс на право осуществления регулярных перевозок по нерегулируемым тарифам по муниципальным маршрутам регулярных перевозок </w:t>
      </w:r>
      <w:proofErr w:type="spellStart"/>
      <w:r w:rsidRPr="00547FAD">
        <w:rPr>
          <w:rFonts w:ascii="Times New Roman" w:eastAsia="Times New Roman" w:hAnsi="Times New Roman" w:cs="Times New Roman"/>
          <w:sz w:val="28"/>
          <w:szCs w:val="28"/>
        </w:rPr>
        <w:t>Яльчикского</w:t>
      </w:r>
      <w:proofErr w:type="spellEnd"/>
      <w:r w:rsidRPr="00547F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547FAD">
        <w:rPr>
          <w:rFonts w:ascii="Times New Roman" w:eastAsia="Times New Roman" w:hAnsi="Times New Roman" w:cs="Times New Roman"/>
          <w:sz w:val="28"/>
          <w:szCs w:val="28"/>
        </w:rPr>
        <w:t xml:space="preserve"> не проводится (последнее конкурсные процедуры осуществлялись в марте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47FAD">
        <w:rPr>
          <w:rFonts w:ascii="Times New Roman" w:eastAsia="Times New Roman" w:hAnsi="Times New Roman" w:cs="Times New Roman"/>
          <w:sz w:val="28"/>
          <w:szCs w:val="28"/>
        </w:rPr>
        <w:t>апреле 2021 г.), изучение состояния рынка транспортных услуг, оказываемых пассажирам автомобильным транспортом и городским наземным электрическим транспортом по муниципальным маршрутам регулярных перевозок, не осуществляется.</w:t>
      </w:r>
    </w:p>
    <w:p w:rsidR="00FB3BE3" w:rsidRDefault="00216A84" w:rsidP="00216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B3BE3">
        <w:rPr>
          <w:rFonts w:ascii="Times New Roman" w:hAnsi="Times New Roman" w:cs="Times New Roman"/>
          <w:sz w:val="28"/>
          <w:szCs w:val="28"/>
        </w:rPr>
        <w:t xml:space="preserve"> целях устранения выявленных нарушений в адрес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по Благоустройству и развитию территорий администрации</w:t>
      </w:r>
      <w:r w:rsidRPr="00E338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3816">
        <w:rPr>
          <w:rFonts w:ascii="Times New Roman" w:eastAsia="Times New Roman" w:hAnsi="Times New Roman" w:cs="Times New Roman"/>
          <w:sz w:val="28"/>
          <w:szCs w:val="28"/>
        </w:rPr>
        <w:t>Яльчикского</w:t>
      </w:r>
      <w:proofErr w:type="spellEnd"/>
      <w:r w:rsidRPr="00E338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BE3">
        <w:rPr>
          <w:rFonts w:ascii="Times New Roman" w:hAnsi="Times New Roman" w:cs="Times New Roman"/>
          <w:sz w:val="28"/>
          <w:szCs w:val="28"/>
        </w:rPr>
        <w:t>внесено представление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A84" w:rsidRDefault="00216A84" w:rsidP="00216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выявленных нарушений находится на контроле прокуратуры района.</w:t>
      </w:r>
    </w:p>
    <w:p w:rsidR="00A10390" w:rsidRDefault="00A10390" w:rsidP="006A4761">
      <w:pPr>
        <w:spacing w:after="0" w:line="24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383E" w:rsidRPr="008A5B51" w:rsidRDefault="0068383E" w:rsidP="006A476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8A5B51" w:rsidRDefault="00216A84" w:rsidP="006A476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383E" w:rsidRPr="008A5B51">
        <w:rPr>
          <w:rFonts w:ascii="Times New Roman" w:hAnsi="Times New Roman" w:cs="Times New Roman"/>
          <w:sz w:val="28"/>
          <w:szCs w:val="28"/>
        </w:rPr>
        <w:t xml:space="preserve">рокурор </w:t>
      </w:r>
      <w:proofErr w:type="spellStart"/>
      <w:r w:rsidR="0068383E" w:rsidRPr="008A5B51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="0068383E" w:rsidRPr="008A5B51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8383E" w:rsidRPr="008A5B51" w:rsidRDefault="00216A84" w:rsidP="006A476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5B5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posOffset>1514475</wp:posOffset>
                </wp:positionH>
                <wp:positionV relativeFrom="page">
                  <wp:posOffset>8315960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0" w:name="SIGNERSTAMP1"/>
                            <w:bookmarkStart w:id="1" w:name="_GoBack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0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bookmarkEnd w:id="1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119.25pt;margin-top:654.8pt;width:248.3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bookmarkStart w:id="3" w:name="_GoBack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bookmarkEnd w:id="3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</w:p>
    <w:p w:rsidR="0068383E" w:rsidRPr="00C5671E" w:rsidRDefault="0068383E" w:rsidP="006A476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5B51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   </w:t>
      </w:r>
      <w:r w:rsidR="00216A84">
        <w:rPr>
          <w:rFonts w:ascii="Times New Roman" w:hAnsi="Times New Roman" w:cs="Times New Roman"/>
          <w:sz w:val="28"/>
          <w:szCs w:val="28"/>
        </w:rPr>
        <w:t>А.Н. Кудряшов</w:t>
      </w:r>
    </w:p>
    <w:p w:rsidR="000F0271" w:rsidRPr="0068383E" w:rsidRDefault="000F0271" w:rsidP="0011401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0F0271" w:rsidRPr="0068383E" w:rsidSect="00CC5647">
      <w:head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3AD" w:rsidRDefault="005363AD" w:rsidP="003A127D">
      <w:pPr>
        <w:spacing w:after="0" w:line="240" w:lineRule="auto"/>
      </w:pPr>
      <w:r>
        <w:separator/>
      </w:r>
    </w:p>
  </w:endnote>
  <w:endnote w:type="continuationSeparator" w:id="0">
    <w:p w:rsidR="005363AD" w:rsidRDefault="005363AD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4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4"/>
        </w:p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5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5"/>
        </w:p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6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6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3AD" w:rsidRDefault="005363AD" w:rsidP="003A127D">
      <w:pPr>
        <w:spacing w:after="0" w:line="240" w:lineRule="auto"/>
      </w:pPr>
      <w:r>
        <w:separator/>
      </w:r>
    </w:p>
  </w:footnote>
  <w:footnote w:type="continuationSeparator" w:id="0">
    <w:p w:rsidR="005363AD" w:rsidRDefault="005363AD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A84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216A84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55BB7"/>
    <w:rsid w:val="00075E8E"/>
    <w:rsid w:val="000D342D"/>
    <w:rsid w:val="000F0271"/>
    <w:rsid w:val="0010729A"/>
    <w:rsid w:val="00114016"/>
    <w:rsid w:val="00130B2E"/>
    <w:rsid w:val="001519E6"/>
    <w:rsid w:val="001B3355"/>
    <w:rsid w:val="001C78CD"/>
    <w:rsid w:val="001E2AF7"/>
    <w:rsid w:val="001F5648"/>
    <w:rsid w:val="00216A84"/>
    <w:rsid w:val="00223C15"/>
    <w:rsid w:val="00226827"/>
    <w:rsid w:val="002631EB"/>
    <w:rsid w:val="00295713"/>
    <w:rsid w:val="002E53DF"/>
    <w:rsid w:val="003045A4"/>
    <w:rsid w:val="00342756"/>
    <w:rsid w:val="00344153"/>
    <w:rsid w:val="003A127D"/>
    <w:rsid w:val="003D2AC4"/>
    <w:rsid w:val="003D3017"/>
    <w:rsid w:val="00426BF7"/>
    <w:rsid w:val="00477A55"/>
    <w:rsid w:val="004E2421"/>
    <w:rsid w:val="004F4324"/>
    <w:rsid w:val="005363AD"/>
    <w:rsid w:val="005441BE"/>
    <w:rsid w:val="005508C6"/>
    <w:rsid w:val="00576BF2"/>
    <w:rsid w:val="005F6814"/>
    <w:rsid w:val="00660103"/>
    <w:rsid w:val="00677188"/>
    <w:rsid w:val="0068383E"/>
    <w:rsid w:val="006A4761"/>
    <w:rsid w:val="00714DA6"/>
    <w:rsid w:val="0074429E"/>
    <w:rsid w:val="00785D10"/>
    <w:rsid w:val="007B1129"/>
    <w:rsid w:val="007B51A4"/>
    <w:rsid w:val="008A5B51"/>
    <w:rsid w:val="008B474A"/>
    <w:rsid w:val="008B56CD"/>
    <w:rsid w:val="008F0B64"/>
    <w:rsid w:val="00976068"/>
    <w:rsid w:val="009865ED"/>
    <w:rsid w:val="009B09B0"/>
    <w:rsid w:val="009D444A"/>
    <w:rsid w:val="00A10390"/>
    <w:rsid w:val="00A51365"/>
    <w:rsid w:val="00AB1382"/>
    <w:rsid w:val="00AC2BDA"/>
    <w:rsid w:val="00AE1441"/>
    <w:rsid w:val="00AE531C"/>
    <w:rsid w:val="00C5245A"/>
    <w:rsid w:val="00C5749A"/>
    <w:rsid w:val="00C93F05"/>
    <w:rsid w:val="00C95EE6"/>
    <w:rsid w:val="00CC5647"/>
    <w:rsid w:val="00D32872"/>
    <w:rsid w:val="00D52252"/>
    <w:rsid w:val="00D70956"/>
    <w:rsid w:val="00DB196E"/>
    <w:rsid w:val="00DB7F5B"/>
    <w:rsid w:val="00E3689A"/>
    <w:rsid w:val="00E52606"/>
    <w:rsid w:val="00E604B3"/>
    <w:rsid w:val="00EB16D8"/>
    <w:rsid w:val="00F846E8"/>
    <w:rsid w:val="00FB3BE3"/>
    <w:rsid w:val="00FF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62A64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f2">
    <w:name w:val="Гипертекстовая ссылка"/>
    <w:uiPriority w:val="99"/>
    <w:rsid w:val="0010729A"/>
    <w:rPr>
      <w:color w:val="008000"/>
    </w:rPr>
  </w:style>
  <w:style w:type="paragraph" w:styleId="af3">
    <w:name w:val="Normal (Web)"/>
    <w:basedOn w:val="a"/>
    <w:unhideWhenUsed/>
    <w:rsid w:val="00AB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677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Кузнецова Вероника Алексеевна</cp:lastModifiedBy>
  <cp:revision>38</cp:revision>
  <dcterms:created xsi:type="dcterms:W3CDTF">2022-02-02T05:55:00Z</dcterms:created>
  <dcterms:modified xsi:type="dcterms:W3CDTF">2023-09-08T09:57:00Z</dcterms:modified>
</cp:coreProperties>
</file>