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w:t>
            </w:r>
            <w:r w:rsidR="00CE43A7">
              <w:rPr>
                <w:b/>
                <w:bCs/>
                <w:noProof/>
                <w:sz w:val="23"/>
                <w:szCs w:val="23"/>
              </w:rPr>
              <w:t>__ __________</w:t>
            </w:r>
            <w:r>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w:t>
      </w:r>
      <w:r w:rsidRPr="00663CC0">
        <w:t xml:space="preserve">отношении земельного участка </w:t>
      </w:r>
      <w:r w:rsidR="00534A89" w:rsidRPr="00663CC0">
        <w:t>с к</w:t>
      </w:r>
      <w:r w:rsidR="00F85667" w:rsidRPr="00663CC0">
        <w:t>адастровым номером: 21:20:</w:t>
      </w:r>
      <w:r w:rsidR="00CE43A7" w:rsidRPr="00663CC0">
        <w:t>11010</w:t>
      </w:r>
      <w:r w:rsidR="00F85667" w:rsidRPr="00663CC0">
        <w:t>1</w:t>
      </w:r>
      <w:r w:rsidR="00534A89" w:rsidRPr="00663CC0">
        <w:t>:</w:t>
      </w:r>
      <w:r w:rsidR="009C6B1A" w:rsidRPr="00663CC0">
        <w:t>11</w:t>
      </w:r>
      <w:r w:rsidR="00CE43A7" w:rsidRPr="00663CC0">
        <w:t>3</w:t>
      </w:r>
      <w:r w:rsidR="002A51E5" w:rsidRPr="00663CC0">
        <w:t>, р</w:t>
      </w:r>
      <w:r w:rsidR="0033530A" w:rsidRPr="00663CC0">
        <w:t xml:space="preserve">асположенного по адресу: </w:t>
      </w:r>
      <w:r w:rsidR="00CE43A7" w:rsidRPr="00663CC0">
        <w:rPr>
          <w:color w:val="292C2F"/>
          <w:shd w:val="clear" w:color="auto" w:fill="F8F8F8"/>
        </w:rPr>
        <w:t xml:space="preserve">Чувашская Республика - Чувашия, р-н Цивильский, с/пос. </w:t>
      </w:r>
      <w:proofErr w:type="spellStart"/>
      <w:r w:rsidR="00CE43A7" w:rsidRPr="00663CC0">
        <w:rPr>
          <w:color w:val="292C2F"/>
          <w:shd w:val="clear" w:color="auto" w:fill="F8F8F8"/>
        </w:rPr>
        <w:t>Рындинское</w:t>
      </w:r>
      <w:proofErr w:type="spellEnd"/>
      <w:r w:rsidR="00CE43A7" w:rsidRPr="00663CC0">
        <w:rPr>
          <w:color w:val="292C2F"/>
          <w:shd w:val="clear" w:color="auto" w:fill="F8F8F8"/>
        </w:rPr>
        <w:t xml:space="preserve">, </w:t>
      </w:r>
      <w:proofErr w:type="spellStart"/>
      <w:r w:rsidR="00CE43A7" w:rsidRPr="00663CC0">
        <w:rPr>
          <w:color w:val="292C2F"/>
          <w:shd w:val="clear" w:color="auto" w:fill="F8F8F8"/>
        </w:rPr>
        <w:t>неком</w:t>
      </w:r>
      <w:proofErr w:type="spellEnd"/>
      <w:r w:rsidR="00CE43A7" w:rsidRPr="00663CC0">
        <w:rPr>
          <w:color w:val="292C2F"/>
          <w:shd w:val="clear" w:color="auto" w:fill="F8F8F8"/>
        </w:rPr>
        <w:t xml:space="preserve">. </w:t>
      </w:r>
      <w:proofErr w:type="spellStart"/>
      <w:r w:rsidR="00CE43A7" w:rsidRPr="00663CC0">
        <w:rPr>
          <w:color w:val="292C2F"/>
          <w:shd w:val="clear" w:color="auto" w:fill="F8F8F8"/>
        </w:rPr>
        <w:t>непроизв</w:t>
      </w:r>
      <w:proofErr w:type="spellEnd"/>
      <w:r w:rsidR="00CE43A7" w:rsidRPr="00663CC0">
        <w:rPr>
          <w:color w:val="292C2F"/>
          <w:shd w:val="clear" w:color="auto" w:fill="F8F8F8"/>
        </w:rPr>
        <w:t xml:space="preserve">-е </w:t>
      </w:r>
      <w:proofErr w:type="spellStart"/>
      <w:r w:rsidR="00CE43A7" w:rsidRPr="00663CC0">
        <w:rPr>
          <w:color w:val="292C2F"/>
          <w:shd w:val="clear" w:color="auto" w:fill="F8F8F8"/>
        </w:rPr>
        <w:t>садоводческо</w:t>
      </w:r>
      <w:proofErr w:type="spellEnd"/>
      <w:r w:rsidR="00CE43A7" w:rsidRPr="00663CC0">
        <w:rPr>
          <w:color w:val="292C2F"/>
          <w:shd w:val="clear" w:color="auto" w:fill="F8F8F8"/>
        </w:rPr>
        <w:t xml:space="preserve">-дачное товарищество "Победа", </w:t>
      </w:r>
      <w:proofErr w:type="spellStart"/>
      <w:r w:rsidR="00CE43A7" w:rsidRPr="00663CC0">
        <w:rPr>
          <w:color w:val="292C2F"/>
          <w:shd w:val="clear" w:color="auto" w:fill="F8F8F8"/>
        </w:rPr>
        <w:t>уч</w:t>
      </w:r>
      <w:proofErr w:type="spellEnd"/>
      <w:r w:rsidR="00CE43A7" w:rsidRPr="00663CC0">
        <w:rPr>
          <w:color w:val="292C2F"/>
          <w:shd w:val="clear" w:color="auto" w:fill="F8F8F8"/>
        </w:rPr>
        <w:t>-к 113</w:t>
      </w:r>
      <w:r w:rsidR="002A51E5" w:rsidRPr="00663CC0">
        <w:t>,</w:t>
      </w:r>
      <w:r w:rsidR="00534A89" w:rsidRPr="00663CC0">
        <w:t xml:space="preserve"> </w:t>
      </w:r>
      <w:r w:rsidR="00534A89" w:rsidRPr="00663CC0">
        <w:rPr>
          <w:color w:val="000000" w:themeColor="text1"/>
        </w:rPr>
        <w:t xml:space="preserve">категория: земли </w:t>
      </w:r>
      <w:r w:rsidR="002A51E5" w:rsidRPr="00663CC0">
        <w:rPr>
          <w:color w:val="000000" w:themeColor="text1"/>
        </w:rPr>
        <w:t>сельскохозяйственного назначения</w:t>
      </w:r>
      <w:r w:rsidR="0033530A" w:rsidRPr="00663CC0">
        <w:rPr>
          <w:color w:val="000000" w:themeColor="text1"/>
        </w:rPr>
        <w:t xml:space="preserve"> для ведения коллективного садоводства</w:t>
      </w:r>
      <w:r w:rsidR="00534A89" w:rsidRPr="00663CC0">
        <w:rPr>
          <w:color w:val="000000" w:themeColor="text1"/>
        </w:rPr>
        <w:t xml:space="preserve">, общей площадью </w:t>
      </w:r>
      <w:r w:rsidR="00CE43A7" w:rsidRPr="00663CC0">
        <w:rPr>
          <w:color w:val="000000" w:themeColor="text1"/>
        </w:rPr>
        <w:t>4</w:t>
      </w:r>
      <w:r w:rsidR="002A51E5" w:rsidRPr="00663CC0">
        <w:rPr>
          <w:color w:val="000000" w:themeColor="text1"/>
        </w:rPr>
        <w:t>0</w:t>
      </w:r>
      <w:r w:rsidR="00940301" w:rsidRPr="00663CC0">
        <w:rPr>
          <w:color w:val="000000" w:themeColor="text1"/>
        </w:rPr>
        <w:t>0</w:t>
      </w:r>
      <w:r w:rsidR="00534A89" w:rsidRPr="00663CC0">
        <w:rPr>
          <w:color w:val="000000" w:themeColor="text1"/>
        </w:rPr>
        <w:t xml:space="preserve"> кв.</w:t>
      </w:r>
      <w:r w:rsidR="00A77FC4" w:rsidRPr="00663CC0">
        <w:rPr>
          <w:color w:val="000000" w:themeColor="text1"/>
        </w:rPr>
        <w:t xml:space="preserve"> </w:t>
      </w:r>
      <w:r w:rsidR="00534A89" w:rsidRPr="00663CC0">
        <w:rPr>
          <w:color w:val="000000" w:themeColor="text1"/>
        </w:rPr>
        <w:t xml:space="preserve">м. в качестве его правообладателя, владеющим данным объектом недвижимости на праве собственности, выявлен </w:t>
      </w:r>
      <w:r w:rsidR="00EB2751">
        <w:rPr>
          <w:color w:val="000000" w:themeColor="text1"/>
        </w:rPr>
        <w:t>Кас</w:t>
      </w:r>
      <w:r w:rsidR="00CE43A7" w:rsidRPr="00663CC0">
        <w:rPr>
          <w:color w:val="000000" w:themeColor="text1"/>
        </w:rPr>
        <w:t>аткин Юрий Валентинович</w:t>
      </w:r>
      <w:r w:rsidR="00534A89" w:rsidRPr="00663CC0">
        <w:rPr>
          <w:color w:val="000000" w:themeColor="text1"/>
        </w:rPr>
        <w:t xml:space="preserve">, </w:t>
      </w:r>
      <w:r w:rsidR="00935C23">
        <w:t>…..</w:t>
      </w:r>
      <w:r w:rsidR="00E41D1C" w:rsidRPr="00663CC0">
        <w:t xml:space="preserve"> </w:t>
      </w:r>
      <w:r w:rsidR="00534A89" w:rsidRPr="00663CC0">
        <w:t>год</w:t>
      </w:r>
      <w:r w:rsidR="00974DD2" w:rsidRPr="00663CC0">
        <w:t>а</w:t>
      </w:r>
      <w:r w:rsidR="00974DD2" w:rsidRPr="00D16261">
        <w:t xml:space="preserve"> рождения, </w:t>
      </w:r>
      <w:r w:rsidR="009C6B1A">
        <w:t xml:space="preserve">место рождения – </w:t>
      </w:r>
      <w:r w:rsidR="00935C23">
        <w:t>…..</w:t>
      </w:r>
      <w:r w:rsidR="00534A89" w:rsidRPr="00D16261">
        <w:t xml:space="preserve">, паспорт гражданина </w:t>
      </w:r>
      <w:r w:rsidR="00974DD2" w:rsidRPr="00D16261">
        <w:t>Р</w:t>
      </w:r>
      <w:r w:rsidR="009C6B1A">
        <w:t xml:space="preserve">оссийской Федерации  серия </w:t>
      </w:r>
      <w:r w:rsidR="00935C23">
        <w:t>…..</w:t>
      </w:r>
      <w:r w:rsidR="00534A89" w:rsidRPr="00D16261">
        <w:t xml:space="preserve"> номер </w:t>
      </w:r>
      <w:r w:rsidR="00935C23">
        <w:t>…..</w:t>
      </w:r>
      <w:r w:rsidR="00534A89" w:rsidRPr="00D16261">
        <w:t xml:space="preserve"> выдан</w:t>
      </w:r>
      <w:r w:rsidR="007815B9">
        <w:t xml:space="preserve"> </w:t>
      </w:r>
      <w:r w:rsidR="00935C23">
        <w:t>…..</w:t>
      </w:r>
      <w:r w:rsidR="00534A89" w:rsidRPr="00D16261">
        <w:t xml:space="preserve">, СНИЛС </w:t>
      </w:r>
      <w:r w:rsidR="00935C23">
        <w:t>…..</w:t>
      </w:r>
      <w:r w:rsidR="00534A89" w:rsidRPr="00D16261">
        <w:t xml:space="preserve">, </w:t>
      </w:r>
      <w:r w:rsidR="00CE43A7">
        <w:t>зарегистрирован</w:t>
      </w:r>
      <w:r w:rsidR="00534A89" w:rsidRPr="00D16261">
        <w:t xml:space="preserve"> по адресу:</w:t>
      </w:r>
      <w:r w:rsidR="002A51E5" w:rsidRPr="00D16261">
        <w:t xml:space="preserve"> </w:t>
      </w:r>
      <w:r w:rsidR="00935C23">
        <w:t>…..</w:t>
      </w:r>
      <w:proofErr w:type="gramStart"/>
      <w:r w:rsidR="00935C23">
        <w:t xml:space="preserve"> </w:t>
      </w:r>
      <w:r w:rsidR="00CE43A7">
        <w:t>.</w:t>
      </w:r>
      <w:proofErr w:type="gramEnd"/>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CE43A7">
        <w:t>Касаткина Юрия Валентиновича</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w:t>
      </w:r>
      <w:r w:rsidR="00663CC0">
        <w:t>6</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w:t>
      </w:r>
      <w:r w:rsidR="00CE43A7">
        <w:rPr>
          <w:shd w:val="clear" w:color="auto" w:fill="F8F8F8"/>
        </w:rPr>
        <w:t>Победа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935C23" w:rsidRDefault="00935C23" w:rsidP="00097BD2">
      <w:pPr>
        <w:pStyle w:val="40"/>
        <w:shd w:val="clear" w:color="auto" w:fill="auto"/>
        <w:tabs>
          <w:tab w:val="left" w:pos="709"/>
        </w:tabs>
        <w:spacing w:after="0" w:line="240" w:lineRule="auto"/>
        <w:jc w:val="both"/>
      </w:pPr>
      <w:bookmarkStart w:id="0" w:name="_GoBack"/>
      <w:bookmarkEnd w:id="0"/>
    </w:p>
    <w:p w:rsidR="00097BD2" w:rsidRDefault="00097BD2" w:rsidP="00097BD2">
      <w:pPr>
        <w:contextualSpacing/>
      </w:pPr>
      <w:r>
        <w:lastRenderedPageBreak/>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663CC0">
        <w:rPr>
          <w:sz w:val="22"/>
          <w:szCs w:val="22"/>
        </w:rPr>
        <w:t>__</w:t>
      </w:r>
      <w:r w:rsidRPr="00C8658A">
        <w:rPr>
          <w:sz w:val="22"/>
          <w:szCs w:val="22"/>
        </w:rPr>
        <w:t xml:space="preserve">» </w:t>
      </w:r>
      <w:r w:rsidR="00663CC0">
        <w:rPr>
          <w:sz w:val="22"/>
          <w:szCs w:val="22"/>
        </w:rPr>
        <w:t>__________</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663CC0" w:rsidRPr="00B07AD3" w:rsidRDefault="00663CC0" w:rsidP="00663CC0">
      <w:pPr>
        <w:ind w:right="4108"/>
        <w:jc w:val="both"/>
        <w:rPr>
          <w:sz w:val="22"/>
          <w:szCs w:val="22"/>
        </w:rPr>
      </w:pPr>
      <w:r w:rsidRPr="00C8658A">
        <w:rPr>
          <w:sz w:val="22"/>
          <w:szCs w:val="22"/>
        </w:rPr>
        <w:t>«</w:t>
      </w:r>
      <w:r>
        <w:rPr>
          <w:sz w:val="22"/>
          <w:szCs w:val="22"/>
        </w:rPr>
        <w:t>__</w:t>
      </w:r>
      <w:r w:rsidRPr="00C8658A">
        <w:rPr>
          <w:sz w:val="22"/>
          <w:szCs w:val="22"/>
        </w:rPr>
        <w:t xml:space="preserve">» </w:t>
      </w:r>
      <w:r>
        <w:rPr>
          <w:sz w:val="22"/>
          <w:szCs w:val="22"/>
        </w:rPr>
        <w:t>__________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63CC0"/>
    <w:rsid w:val="00672687"/>
    <w:rsid w:val="00683099"/>
    <w:rsid w:val="00690F5D"/>
    <w:rsid w:val="007815B9"/>
    <w:rsid w:val="00935C23"/>
    <w:rsid w:val="00940301"/>
    <w:rsid w:val="0094206F"/>
    <w:rsid w:val="00974DD2"/>
    <w:rsid w:val="009C6B1A"/>
    <w:rsid w:val="009D58D1"/>
    <w:rsid w:val="00A21CEE"/>
    <w:rsid w:val="00A57529"/>
    <w:rsid w:val="00A77FC4"/>
    <w:rsid w:val="00B22DAE"/>
    <w:rsid w:val="00B33A14"/>
    <w:rsid w:val="00BB1DF9"/>
    <w:rsid w:val="00C76278"/>
    <w:rsid w:val="00CB19DC"/>
    <w:rsid w:val="00CC3A6C"/>
    <w:rsid w:val="00CE43A7"/>
    <w:rsid w:val="00D16261"/>
    <w:rsid w:val="00D5035E"/>
    <w:rsid w:val="00DB171E"/>
    <w:rsid w:val="00E123FA"/>
    <w:rsid w:val="00E41D1C"/>
    <w:rsid w:val="00EB2751"/>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73FF-2659-489B-AA3E-69929D9C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2024-10-03T13:24:00Z</dcterms:created>
  <dcterms:modified xsi:type="dcterms:W3CDTF">2024-10-03T13:24:00Z</dcterms:modified>
</cp:coreProperties>
</file>