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5A59" w14:textId="59E69FC1" w:rsidR="00465397" w:rsidRDefault="00465397" w:rsidP="00465397">
      <w:pPr>
        <w:ind w:right="5953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Об </w:t>
      </w:r>
      <w:r w:rsidR="00DB4E53">
        <w:rPr>
          <w:rFonts w:ascii="Times New Roman" w:hAnsi="Times New Roman"/>
          <w:b/>
          <w:szCs w:val="26"/>
        </w:rPr>
        <w:t>утверждении порядка проведении</w:t>
      </w:r>
      <w:r>
        <w:rPr>
          <w:rFonts w:ascii="Times New Roman" w:hAnsi="Times New Roman"/>
          <w:b/>
          <w:szCs w:val="26"/>
        </w:rPr>
        <w:t xml:space="preserve"> конкурса</w:t>
      </w:r>
      <w:r w:rsidR="0084198C">
        <w:rPr>
          <w:rFonts w:ascii="Times New Roman" w:hAnsi="Times New Roman"/>
          <w:b/>
          <w:szCs w:val="26"/>
        </w:rPr>
        <w:t xml:space="preserve"> Чебоксарского муниципального округа</w:t>
      </w:r>
      <w:r>
        <w:rPr>
          <w:rFonts w:ascii="Times New Roman" w:hAnsi="Times New Roman"/>
          <w:b/>
          <w:szCs w:val="26"/>
        </w:rPr>
        <w:t xml:space="preserve"> «Лучшее предприятие потребительского рынка – 202</w:t>
      </w:r>
      <w:r w:rsidR="00164F8B" w:rsidRPr="00164F8B">
        <w:rPr>
          <w:rFonts w:ascii="Times New Roman" w:hAnsi="Times New Roman"/>
          <w:b/>
          <w:szCs w:val="26"/>
        </w:rPr>
        <w:t>4</w:t>
      </w:r>
      <w:r>
        <w:rPr>
          <w:rFonts w:ascii="Times New Roman" w:hAnsi="Times New Roman"/>
          <w:b/>
          <w:szCs w:val="26"/>
        </w:rPr>
        <w:t>»</w:t>
      </w:r>
    </w:p>
    <w:p w14:paraId="506900E4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67540EA1" w14:textId="77777777" w:rsidR="00465397" w:rsidRDefault="00465397" w:rsidP="00465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</w:t>
      </w:r>
      <w:r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szCs w:val="26"/>
        </w:rPr>
        <w:t>подпрограммой «</w:t>
      </w:r>
      <w:r>
        <w:rPr>
          <w:rFonts w:ascii="Times New Roman" w:hAnsi="Times New Roman"/>
          <w:color w:val="000000"/>
          <w:szCs w:val="26"/>
        </w:rPr>
        <w:t xml:space="preserve">Совершенствование потребительского рынка и системы защиты прав потребителей» </w:t>
      </w:r>
      <w:r>
        <w:rPr>
          <w:rFonts w:ascii="Times New Roman" w:hAnsi="Times New Roman"/>
          <w:szCs w:val="26"/>
        </w:rPr>
        <w:t xml:space="preserve">муниципальной программы Чебоксарского </w:t>
      </w:r>
      <w:r w:rsidR="00631BB8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«Экономическое развитие</w:t>
      </w:r>
      <w:r w:rsidR="00631BB8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, утвержденной постановлением администрации Чебоксарского </w:t>
      </w:r>
      <w:r w:rsidR="00631BB8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</w:t>
      </w:r>
      <w:r w:rsidR="00A52BB9">
        <w:rPr>
          <w:rFonts w:ascii="Times New Roman" w:hAnsi="Times New Roman"/>
          <w:szCs w:val="26"/>
        </w:rPr>
        <w:t xml:space="preserve">от </w:t>
      </w:r>
      <w:r w:rsidR="00631BB8">
        <w:rPr>
          <w:rFonts w:ascii="Times New Roman" w:hAnsi="Times New Roman"/>
          <w:szCs w:val="26"/>
        </w:rPr>
        <w:t>22</w:t>
      </w:r>
      <w:r>
        <w:rPr>
          <w:rFonts w:ascii="Times New Roman" w:hAnsi="Times New Roman"/>
          <w:szCs w:val="26"/>
        </w:rPr>
        <w:t>.</w:t>
      </w:r>
      <w:r w:rsidR="00631BB8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>2.202</w:t>
      </w:r>
      <w:r w:rsidR="00631BB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г. № </w:t>
      </w:r>
      <w:r w:rsidR="00631BB8">
        <w:rPr>
          <w:rFonts w:ascii="Times New Roman" w:hAnsi="Times New Roman"/>
          <w:szCs w:val="26"/>
        </w:rPr>
        <w:t>410</w:t>
      </w:r>
      <w:r>
        <w:rPr>
          <w:rFonts w:ascii="Times New Roman" w:hAnsi="Times New Roman"/>
          <w:szCs w:val="26"/>
        </w:rPr>
        <w:t xml:space="preserve">, в целях развития сферы потребительского рынка на территории Чебоксарского </w:t>
      </w:r>
      <w:r w:rsidR="00631BB8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Республики, повышения профессионального мастерства персонала организаций торговли, общественного питания, бытового обслуживания, развития индустрии гостеприимства на территории Чебоксарского </w:t>
      </w:r>
      <w:r w:rsidR="00631BB8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администрация Чебоксарского </w:t>
      </w:r>
      <w:r w:rsidR="00631BB8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 п о с т а н о в л я е т:</w:t>
      </w:r>
    </w:p>
    <w:p w14:paraId="1EC23498" w14:textId="4B4507BF" w:rsidR="00465397" w:rsidRDefault="00465397" w:rsidP="004653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Организовать и провести конкурс</w:t>
      </w:r>
      <w:r w:rsidR="0084198C">
        <w:rPr>
          <w:rFonts w:ascii="Times New Roman" w:hAnsi="Times New Roman"/>
          <w:szCs w:val="26"/>
        </w:rPr>
        <w:t xml:space="preserve"> Чебоксарского муниципального округа</w:t>
      </w:r>
      <w:r>
        <w:rPr>
          <w:rFonts w:ascii="Times New Roman" w:hAnsi="Times New Roman"/>
          <w:szCs w:val="26"/>
        </w:rPr>
        <w:t xml:space="preserve"> «Лучшее предприятие потребительского рынка – 202</w:t>
      </w:r>
      <w:r w:rsidR="00164F8B" w:rsidRPr="00164F8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».</w:t>
      </w:r>
    </w:p>
    <w:p w14:paraId="1B687999" w14:textId="77777777" w:rsidR="00465397" w:rsidRDefault="00465397" w:rsidP="004653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Утвердить:</w:t>
      </w:r>
    </w:p>
    <w:p w14:paraId="120D95E9" w14:textId="2ADA7EBB" w:rsidR="00465397" w:rsidRDefault="00465397" w:rsidP="0046539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положение о конкурсе</w:t>
      </w:r>
      <w:r w:rsidR="0084198C">
        <w:rPr>
          <w:rFonts w:ascii="Times New Roman" w:hAnsi="Times New Roman"/>
          <w:szCs w:val="26"/>
        </w:rPr>
        <w:t xml:space="preserve"> Чебоксарского муниципального округа </w:t>
      </w:r>
      <w:r>
        <w:rPr>
          <w:rFonts w:ascii="Times New Roman" w:hAnsi="Times New Roman"/>
          <w:szCs w:val="26"/>
        </w:rPr>
        <w:t>«Лучшее предприятие потребительского рынка – 202</w:t>
      </w:r>
      <w:r w:rsidR="00164F8B" w:rsidRPr="00164F8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» (приложение № 1);</w:t>
      </w:r>
    </w:p>
    <w:p w14:paraId="2E3CCF62" w14:textId="6B45E20C" w:rsidR="00465397" w:rsidRDefault="00465397" w:rsidP="0046539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состав комиссии по подведению итогов конкурса </w:t>
      </w:r>
      <w:r w:rsidR="0084198C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«Лучшее предприятие потребительского рынка – 202</w:t>
      </w:r>
      <w:r w:rsidR="00164F8B" w:rsidRPr="00164F8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» (приложение № 2).</w:t>
      </w:r>
    </w:p>
    <w:p w14:paraId="6DEC9DDE" w14:textId="77777777" w:rsidR="00465397" w:rsidRDefault="00465397" w:rsidP="004653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Настоящее постановление опубликовать на сайте администрации </w:t>
      </w:r>
      <w:r w:rsidR="00631BB8">
        <w:rPr>
          <w:rFonts w:ascii="Times New Roman" w:hAnsi="Times New Roman"/>
          <w:szCs w:val="26"/>
        </w:rPr>
        <w:t>Чебоксарского муниципального округа</w:t>
      </w:r>
      <w:r>
        <w:rPr>
          <w:rFonts w:ascii="Times New Roman" w:hAnsi="Times New Roman"/>
          <w:szCs w:val="26"/>
        </w:rPr>
        <w:t xml:space="preserve"> в информационно-телекоммуникационной сети «Интернет».</w:t>
      </w:r>
    </w:p>
    <w:p w14:paraId="2971417D" w14:textId="77777777" w:rsidR="00465397" w:rsidRDefault="00465397" w:rsidP="004653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Контроль за исполнением данного постановления возложить на отдел экономики</w:t>
      </w:r>
      <w:r w:rsidR="00631BB8">
        <w:rPr>
          <w:rFonts w:ascii="Times New Roman" w:hAnsi="Times New Roman"/>
          <w:szCs w:val="26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>
        <w:rPr>
          <w:rFonts w:ascii="Times New Roman" w:hAnsi="Times New Roman"/>
          <w:szCs w:val="26"/>
        </w:rPr>
        <w:t xml:space="preserve"> администрации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>.</w:t>
      </w:r>
    </w:p>
    <w:p w14:paraId="78EA2B5A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4A8E1ED2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49413355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B23EF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747E82C7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346C0F45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465397" w14:paraId="72AA8D1D" w14:textId="77777777" w:rsidTr="00465397">
        <w:tc>
          <w:tcPr>
            <w:tcW w:w="5211" w:type="dxa"/>
            <w:hideMark/>
          </w:tcPr>
          <w:p w14:paraId="30929106" w14:textId="77777777" w:rsidR="00465397" w:rsidRDefault="00465397" w:rsidP="0084198C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84198C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01D26D8C" w14:textId="77777777" w:rsidR="0084198C" w:rsidRDefault="0084198C" w:rsidP="0084198C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  <w:hideMark/>
          </w:tcPr>
          <w:p w14:paraId="00C14996" w14:textId="77777777" w:rsidR="0084198C" w:rsidRDefault="0084198C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1230BC0A" w14:textId="14328322" w:rsidR="00465397" w:rsidRDefault="00E97645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В.Б.Михайлов</w:t>
            </w:r>
          </w:p>
        </w:tc>
      </w:tr>
    </w:tbl>
    <w:p w14:paraId="13F4752D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243FEABC" w14:textId="77777777"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14:paraId="431CE84B" w14:textId="77777777"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14:paraId="47084F5A" w14:textId="77777777"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</w:p>
    <w:p w14:paraId="24D8FBD3" w14:textId="77777777"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</w:p>
    <w:p w14:paraId="3341961C" w14:textId="77777777" w:rsidR="00465397" w:rsidRDefault="00465397" w:rsidP="00465397">
      <w:pPr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Приложение № 1</w:t>
      </w:r>
    </w:p>
    <w:p w14:paraId="76287C72" w14:textId="77777777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</w:p>
    <w:p w14:paraId="0A3B1E2C" w14:textId="77777777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Утверждено </w:t>
      </w:r>
    </w:p>
    <w:p w14:paraId="19014219" w14:textId="77777777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постановлением администрации Чебоксарского </w:t>
      </w:r>
      <w:r w:rsidR="0084198C">
        <w:rPr>
          <w:rFonts w:ascii="Times New Roman" w:hAnsi="Times New Roman"/>
          <w:szCs w:val="26"/>
        </w:rPr>
        <w:t>муниципального округа Чувашской Республики</w:t>
      </w:r>
    </w:p>
    <w:p w14:paraId="605170D4" w14:textId="77CB9308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от________</w:t>
      </w:r>
      <w:proofErr w:type="gramStart"/>
      <w:r>
        <w:rPr>
          <w:rFonts w:ascii="Times New Roman" w:hAnsi="Times New Roman"/>
          <w:szCs w:val="26"/>
        </w:rPr>
        <w:t>202</w:t>
      </w:r>
      <w:r w:rsidR="00164F8B" w:rsidRPr="00587724">
        <w:rPr>
          <w:rFonts w:ascii="Times New Roman" w:hAnsi="Times New Roman"/>
          <w:szCs w:val="26"/>
        </w:rPr>
        <w:t xml:space="preserve">4 </w:t>
      </w:r>
      <w:r>
        <w:rPr>
          <w:rFonts w:ascii="Times New Roman" w:hAnsi="Times New Roman"/>
          <w:szCs w:val="26"/>
        </w:rPr>
        <w:t xml:space="preserve"> года</w:t>
      </w:r>
      <w:proofErr w:type="gramEnd"/>
      <w:r>
        <w:rPr>
          <w:rFonts w:ascii="Times New Roman" w:hAnsi="Times New Roman"/>
          <w:szCs w:val="26"/>
        </w:rPr>
        <w:t xml:space="preserve"> №_____</w:t>
      </w:r>
    </w:p>
    <w:p w14:paraId="2F625440" w14:textId="77777777" w:rsidR="00465397" w:rsidRDefault="00465397" w:rsidP="00465397">
      <w:pPr>
        <w:ind w:firstLine="709"/>
        <w:jc w:val="center"/>
        <w:rPr>
          <w:rFonts w:ascii="Times New Roman" w:hAnsi="Times New Roman"/>
          <w:szCs w:val="26"/>
        </w:rPr>
      </w:pPr>
    </w:p>
    <w:p w14:paraId="6A46EFEB" w14:textId="77777777"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</w:p>
    <w:p w14:paraId="3E6EEDF4" w14:textId="77777777"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ПОЛОЖЕНИЕ</w:t>
      </w:r>
    </w:p>
    <w:p w14:paraId="40AB6C7A" w14:textId="77777777"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 конкурсе</w:t>
      </w:r>
      <w:r w:rsidR="0084198C">
        <w:rPr>
          <w:rFonts w:ascii="Times New Roman" w:hAnsi="Times New Roman"/>
          <w:b/>
          <w:szCs w:val="26"/>
        </w:rPr>
        <w:t xml:space="preserve"> Чебоксарского муниципального округа</w:t>
      </w:r>
    </w:p>
    <w:p w14:paraId="0B6D5F10" w14:textId="7F79FC91" w:rsidR="00465397" w:rsidRDefault="00465397" w:rsidP="00465397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«Лучшее предприятие потребительского рынка – 202</w:t>
      </w:r>
      <w:r w:rsidR="00164F8B">
        <w:rPr>
          <w:rFonts w:ascii="Times New Roman" w:hAnsi="Times New Roman"/>
          <w:b/>
          <w:szCs w:val="26"/>
          <w:lang w:val="en-US"/>
        </w:rPr>
        <w:t>4</w:t>
      </w:r>
      <w:r>
        <w:rPr>
          <w:rFonts w:ascii="Times New Roman" w:hAnsi="Times New Roman"/>
          <w:b/>
          <w:szCs w:val="26"/>
        </w:rPr>
        <w:t>»</w:t>
      </w:r>
    </w:p>
    <w:p w14:paraId="7DE49B03" w14:textId="77777777"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14:paraId="461BB6C1" w14:textId="77777777"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Общие положения</w:t>
      </w:r>
    </w:p>
    <w:p w14:paraId="303EDCE9" w14:textId="77777777" w:rsidR="00465397" w:rsidRDefault="00465397" w:rsidP="00465397">
      <w:pPr>
        <w:ind w:left="1429"/>
        <w:rPr>
          <w:rFonts w:ascii="Times New Roman" w:hAnsi="Times New Roman"/>
          <w:b/>
          <w:szCs w:val="26"/>
        </w:rPr>
      </w:pPr>
    </w:p>
    <w:p w14:paraId="76ADA57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Настоящее Положение определяет порядок проведения конкурса </w:t>
      </w:r>
      <w:r w:rsidR="0084198C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«Лучшее предприятие потребительского рынка – 202</w:t>
      </w:r>
      <w:r w:rsidR="0084198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» (далее – Конкурс).</w:t>
      </w:r>
    </w:p>
    <w:p w14:paraId="7EB1C9BA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 проводится среди организаций торговли, общественного питания, бытового обслуживания, розничных рынков независимо от их организационно-правовой формы и формы собственности, индивидуальных предпринимателей, осуществляющих свою деятельность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(далее – участники Конкурса).</w:t>
      </w:r>
    </w:p>
    <w:p w14:paraId="0594DC62" w14:textId="0E6E7E69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Организатор</w:t>
      </w:r>
      <w:r w:rsidR="00587724">
        <w:rPr>
          <w:rFonts w:ascii="Times New Roman" w:hAnsi="Times New Roman"/>
          <w:szCs w:val="26"/>
        </w:rPr>
        <w:t xml:space="preserve">ом </w:t>
      </w:r>
      <w:r>
        <w:rPr>
          <w:rFonts w:ascii="Times New Roman" w:hAnsi="Times New Roman"/>
          <w:szCs w:val="26"/>
        </w:rPr>
        <w:t xml:space="preserve">Конкурса является администрация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(далее – администрация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).</w:t>
      </w:r>
    </w:p>
    <w:p w14:paraId="3AD76029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 принципом проведения Конкурса является создание равных условий для всех участников Конкурса и гласность его проведения.</w:t>
      </w:r>
    </w:p>
    <w:p w14:paraId="7390E673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Количество участников Конкурса не ограничено.</w:t>
      </w:r>
    </w:p>
    <w:p w14:paraId="18E5B6A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Конкурсный отбор организаций торговли, общественного питания, бытового обслуживания, розничных рынков независимо от их организационно-правовой формы и формы собственности, индивидуальных предпринимателей, осуществляющих свою деятельность на территории Чебоксарского </w:t>
      </w:r>
      <w:r w:rsidR="0084198C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проводится комиссией, создаваемой постановлением администрацией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(далее – Комиссия).</w:t>
      </w:r>
    </w:p>
    <w:p w14:paraId="3F9CD54C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Конкурс проводится по следующим номинациям:</w:t>
      </w:r>
    </w:p>
    <w:p w14:paraId="7EAF9A06" w14:textId="77777777"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«Лучшее предприятие торговли»;</w:t>
      </w:r>
    </w:p>
    <w:p w14:paraId="31B4DB15" w14:textId="77777777"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«Лучшее предприятие общественного питания»; </w:t>
      </w:r>
    </w:p>
    <w:p w14:paraId="024574B2" w14:textId="77777777"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«Лучшее предприятие бытового обслуживания»; </w:t>
      </w:r>
    </w:p>
    <w:p w14:paraId="3D9A8FC1" w14:textId="47743E47" w:rsidR="00465397" w:rsidRDefault="00465397" w:rsidP="00465397">
      <w:pPr>
        <w:ind w:left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«Лучший</w:t>
      </w:r>
      <w:r w:rsidR="00164F8B" w:rsidRPr="00E97645">
        <w:rPr>
          <w:rFonts w:ascii="Times New Roman" w:hAnsi="Times New Roman"/>
          <w:szCs w:val="26"/>
        </w:rPr>
        <w:t xml:space="preserve"> </w:t>
      </w:r>
      <w:r w:rsidR="00164F8B">
        <w:rPr>
          <w:rFonts w:ascii="Times New Roman" w:hAnsi="Times New Roman"/>
          <w:szCs w:val="26"/>
        </w:rPr>
        <w:t>самозанятый в области торговли</w:t>
      </w:r>
      <w:r>
        <w:rPr>
          <w:rFonts w:ascii="Times New Roman" w:hAnsi="Times New Roman"/>
          <w:szCs w:val="26"/>
        </w:rPr>
        <w:t>»;</w:t>
      </w:r>
    </w:p>
    <w:p w14:paraId="6D89B6B4" w14:textId="77777777" w:rsidR="00465397" w:rsidRDefault="00465397" w:rsidP="00465397">
      <w:pPr>
        <w:tabs>
          <w:tab w:val="left" w:pos="1276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«Лучшая ярмарка».</w:t>
      </w:r>
    </w:p>
    <w:p w14:paraId="57331532" w14:textId="77777777" w:rsidR="00465397" w:rsidRDefault="00465397" w:rsidP="00465397">
      <w:pPr>
        <w:tabs>
          <w:tab w:val="left" w:pos="1276"/>
        </w:tabs>
        <w:ind w:left="1429"/>
        <w:jc w:val="both"/>
        <w:rPr>
          <w:rFonts w:ascii="Times New Roman" w:hAnsi="Times New Roman"/>
          <w:szCs w:val="26"/>
        </w:rPr>
      </w:pPr>
    </w:p>
    <w:p w14:paraId="5DC0F81A" w14:textId="77777777" w:rsidR="00465397" w:rsidRDefault="00465397" w:rsidP="00465397">
      <w:pPr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Цели и задачи Конкурса</w:t>
      </w:r>
    </w:p>
    <w:p w14:paraId="4EFAEE96" w14:textId="77777777" w:rsidR="00465397" w:rsidRDefault="00465397" w:rsidP="00465397">
      <w:pPr>
        <w:ind w:firstLine="709"/>
        <w:rPr>
          <w:rFonts w:ascii="Times New Roman" w:hAnsi="Times New Roman"/>
          <w:szCs w:val="26"/>
        </w:rPr>
      </w:pPr>
    </w:p>
    <w:p w14:paraId="0B9FD4F9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Основными целями Конкурса являются:</w:t>
      </w:r>
    </w:p>
    <w:p w14:paraId="0DBA1E31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развитие сферы торговли, общественного питания и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Республики;</w:t>
      </w:r>
    </w:p>
    <w:p w14:paraId="3824E716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повышение уровня кадрового потенциала в сфере потребительского рынка; повышение культуры обслуживания населения;</w:t>
      </w:r>
    </w:p>
    <w:p w14:paraId="7AC2140D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развитие индустрии гостеприимства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0288277E" w14:textId="77777777" w:rsidR="00465397" w:rsidRDefault="00465397" w:rsidP="0046539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 Задачи Конкурса:</w:t>
      </w:r>
    </w:p>
    <w:p w14:paraId="3C5FCE7C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пропаганда положительного опыта работы специалистов организаций торговли, общественного питания,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Республики;</w:t>
      </w:r>
    </w:p>
    <w:p w14:paraId="4281505A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выявление лучших организаций торговли, общественного питания и бытового обслуживания на территории Чебоксарского </w:t>
      </w:r>
      <w:r w:rsidR="0084198C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75F46D5A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3D13FBAC" w14:textId="77777777"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Порядок организации и проведения Конкурса</w:t>
      </w:r>
    </w:p>
    <w:p w14:paraId="42AAD791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</w:p>
    <w:p w14:paraId="2F1CA69A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размещает извещение о проведении Конкурса на официальном сайте администрации </w:t>
      </w:r>
      <w:r w:rsidR="0084198C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в информационно-телекоммуникационной сети «Интернет» (далее – сеть «Интернет»).</w:t>
      </w:r>
    </w:p>
    <w:p w14:paraId="79301C03" w14:textId="0994B7E4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Конкурсные материалы </w:t>
      </w:r>
      <w:r w:rsidRPr="00D205EB">
        <w:rPr>
          <w:rFonts w:ascii="Times New Roman" w:hAnsi="Times New Roman"/>
          <w:b/>
          <w:bCs/>
          <w:szCs w:val="26"/>
        </w:rPr>
        <w:t xml:space="preserve">в срок до </w:t>
      </w:r>
      <w:r w:rsidR="00164F8B" w:rsidRPr="00164F8B">
        <w:rPr>
          <w:rFonts w:ascii="Times New Roman" w:hAnsi="Times New Roman"/>
          <w:b/>
          <w:bCs/>
          <w:szCs w:val="26"/>
        </w:rPr>
        <w:t>22</w:t>
      </w:r>
      <w:r w:rsidRPr="00D205EB">
        <w:rPr>
          <w:rFonts w:ascii="Times New Roman" w:hAnsi="Times New Roman"/>
          <w:b/>
          <w:bCs/>
          <w:szCs w:val="26"/>
        </w:rPr>
        <w:t xml:space="preserve"> июля 202</w:t>
      </w:r>
      <w:r w:rsidR="00164F8B" w:rsidRPr="00164F8B">
        <w:rPr>
          <w:rFonts w:ascii="Times New Roman" w:hAnsi="Times New Roman"/>
          <w:b/>
          <w:bCs/>
          <w:szCs w:val="26"/>
        </w:rPr>
        <w:t>4</w:t>
      </w:r>
      <w:r w:rsidRPr="00D205EB">
        <w:rPr>
          <w:rFonts w:ascii="Times New Roman" w:hAnsi="Times New Roman"/>
          <w:b/>
          <w:bCs/>
          <w:szCs w:val="26"/>
        </w:rPr>
        <w:t xml:space="preserve"> г</w:t>
      </w:r>
      <w:r>
        <w:rPr>
          <w:rFonts w:ascii="Times New Roman" w:hAnsi="Times New Roman"/>
          <w:b/>
          <w:bCs/>
          <w:szCs w:val="26"/>
        </w:rPr>
        <w:t>.</w:t>
      </w:r>
      <w:r>
        <w:rPr>
          <w:rFonts w:ascii="Times New Roman" w:hAnsi="Times New Roman"/>
          <w:szCs w:val="26"/>
        </w:rPr>
        <w:t xml:space="preserve"> представляются в администрацию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и рассматриваются комиссией.</w:t>
      </w:r>
    </w:p>
    <w:p w14:paraId="45AF968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Участники конкурса направляют следующие конкурсные материалы в администрацию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:</w:t>
      </w:r>
    </w:p>
    <w:p w14:paraId="7C2E8132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заявку на участие в конкурсе по форме согласно приложению к настоящему Положению;</w:t>
      </w:r>
    </w:p>
    <w:p w14:paraId="1F1F584C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фотоматериалы, отражающие внешнее оформление объектов потребительского рынка, благоустройство прилегающих территорий, внутреннее оформление залов;</w:t>
      </w:r>
    </w:p>
    <w:p w14:paraId="108B1C47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текстовый материал, содержащий информацию об организации рабочих мест, о качестве и культуре обслуживания посетителей, о наличии системы льгот и скидок, о предоставлении дополнительных услуг, об участии в общественных мероприятиях.</w:t>
      </w:r>
    </w:p>
    <w:p w14:paraId="43C879E7" w14:textId="60FC3F1E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Конкурсные материалы, указанные в настоящем пункте, направляются в отдел экономики </w:t>
      </w:r>
      <w:r w:rsidR="00D205EB">
        <w:rPr>
          <w:rFonts w:ascii="Times New Roman" w:hAnsi="Times New Roman"/>
          <w:szCs w:val="26"/>
        </w:rPr>
        <w:t xml:space="preserve">и инвестиционной деятельности управления экономики, сельского хозяйства, имущественных и земельных отношений </w:t>
      </w:r>
      <w:r>
        <w:rPr>
          <w:rFonts w:ascii="Times New Roman" w:hAnsi="Times New Roman"/>
          <w:szCs w:val="26"/>
        </w:rPr>
        <w:t xml:space="preserve">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по адресу: Чебоксарский </w:t>
      </w:r>
      <w:r w:rsidR="000E3E27">
        <w:rPr>
          <w:rFonts w:ascii="Times New Roman" w:hAnsi="Times New Roman"/>
          <w:szCs w:val="26"/>
        </w:rPr>
        <w:t>муниципальный округ</w:t>
      </w:r>
      <w:r>
        <w:rPr>
          <w:rFonts w:ascii="Times New Roman" w:hAnsi="Times New Roman"/>
          <w:szCs w:val="26"/>
        </w:rPr>
        <w:t xml:space="preserve">, пос. Кугеси, ул. Шоссейная, д. </w:t>
      </w:r>
      <w:r w:rsidR="00164F8B">
        <w:rPr>
          <w:rFonts w:ascii="Times New Roman" w:hAnsi="Times New Roman"/>
          <w:szCs w:val="26"/>
          <w:lang w:val="en-US"/>
        </w:rPr>
        <w:t>9</w:t>
      </w:r>
      <w:r>
        <w:rPr>
          <w:rFonts w:ascii="Times New Roman" w:hAnsi="Times New Roman"/>
          <w:szCs w:val="26"/>
        </w:rPr>
        <w:t xml:space="preserve">, каб. </w:t>
      </w:r>
      <w:r w:rsidR="00164F8B">
        <w:rPr>
          <w:rFonts w:ascii="Times New Roman" w:hAnsi="Times New Roman"/>
          <w:szCs w:val="26"/>
          <w:lang w:val="en-US"/>
        </w:rPr>
        <w:t>44</w:t>
      </w:r>
      <w:r>
        <w:rPr>
          <w:rFonts w:ascii="Times New Roman" w:hAnsi="Times New Roman"/>
          <w:szCs w:val="26"/>
        </w:rPr>
        <w:t>.</w:t>
      </w:r>
    </w:p>
    <w:p w14:paraId="7CF96FE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>:</w:t>
      </w:r>
    </w:p>
    <w:p w14:paraId="0846DAB8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рассматривает представленные в соответствии с пунктом 3.3 настоящего Положения конкурсные материалы;</w:t>
      </w:r>
    </w:p>
    <w:p w14:paraId="21418A9B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отклоняет конкурсные материалы, если они не отвечают требованиям настоящего Положения, содержат недостоверные сведения.</w:t>
      </w:r>
    </w:p>
    <w:p w14:paraId="6A6F13E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</w:t>
      </w:r>
      <w:r w:rsidR="00D205EB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в течение одного рабочего дня со дня окончания срока приема конкурсных материалов направляет их членам Комиссии для оценки.</w:t>
      </w:r>
    </w:p>
    <w:p w14:paraId="425B7C94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AC716AD" w14:textId="77777777" w:rsidR="00465397" w:rsidRDefault="00465397" w:rsidP="00465397">
      <w:pPr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Критерии оценки конкурсных материалов</w:t>
      </w:r>
    </w:p>
    <w:p w14:paraId="52BDCDAD" w14:textId="77777777" w:rsidR="00465397" w:rsidRDefault="00465397" w:rsidP="00465397">
      <w:pPr>
        <w:tabs>
          <w:tab w:val="left" w:pos="1276"/>
        </w:tabs>
        <w:ind w:firstLine="709"/>
        <w:rPr>
          <w:rFonts w:ascii="Times New Roman" w:hAnsi="Times New Roman"/>
          <w:szCs w:val="26"/>
        </w:rPr>
      </w:pPr>
    </w:p>
    <w:p w14:paraId="56885617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Основными критериями оценки конкурсных материалов являются:</w:t>
      </w:r>
    </w:p>
    <w:p w14:paraId="475B8DF1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внешнее оформление объекта (наличие и эстетическое оформление вывески, благоустройство и состояние прилегающей территории (озеленение, декоративное освещение и т.п.), дизайн, цветовое оформление фасада, оформление оконных витрин, витражи);</w:t>
      </w:r>
    </w:p>
    <w:p w14:paraId="1E612B5F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внутреннее оформление объекта (оформление торгового зала, обеденного зала, приемного салона, производственных и служебно-бытовых помещений);</w:t>
      </w:r>
    </w:p>
    <w:p w14:paraId="10C9A6AB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организация рабочих мест (наличие и состояние технологического оборудования, квалификация персонала, наличие спецодежды, производственная санитария);</w:t>
      </w:r>
    </w:p>
    <w:p w14:paraId="230BA8B8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качество и культура обслуживания посетителей (соблюдение технологии обслуживания посетителей, скорость обслуживания потребителей, доброжелательность персонала, профессиональное мастерство персонала (знание информации о товаре, услуге);</w:t>
      </w:r>
    </w:p>
    <w:p w14:paraId="11544FF9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наличие системы льгот и скидок;</w:t>
      </w:r>
    </w:p>
    <w:p w14:paraId="6A8CAE9D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предоставление дополнительных услуг;</w:t>
      </w:r>
    </w:p>
    <w:p w14:paraId="3213AEDA" w14:textId="77777777" w:rsidR="00465397" w:rsidRDefault="00465397" w:rsidP="00465397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участие в общественных мероприятиях.</w:t>
      </w:r>
    </w:p>
    <w:p w14:paraId="3827B7AA" w14:textId="77777777" w:rsidR="00465397" w:rsidRDefault="00465397" w:rsidP="00465397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66BDBFC2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22" w:firstLine="68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Каждый член Комиссии осуществляет оценку конкурсных материалов по критериям, указанным в пункте 4.1 настоящего Положения, по пятибалльной шкале (от 1 до 5 баллов).</w:t>
      </w:r>
    </w:p>
    <w:p w14:paraId="18726EDD" w14:textId="77777777" w:rsidR="00465397" w:rsidRDefault="00465397" w:rsidP="00465397">
      <w:pPr>
        <w:ind w:left="2149"/>
        <w:rPr>
          <w:rFonts w:ascii="Times New Roman" w:hAnsi="Times New Roman"/>
          <w:szCs w:val="26"/>
        </w:rPr>
      </w:pPr>
    </w:p>
    <w:p w14:paraId="7913D1A6" w14:textId="77777777" w:rsidR="00465397" w:rsidRDefault="00465397" w:rsidP="00465397">
      <w:pPr>
        <w:numPr>
          <w:ilvl w:val="0"/>
          <w:numId w:val="5"/>
        </w:num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Подведение итогов Конкурса</w:t>
      </w:r>
    </w:p>
    <w:p w14:paraId="085EC472" w14:textId="77777777" w:rsidR="00465397" w:rsidRDefault="00465397" w:rsidP="00465397">
      <w:pPr>
        <w:ind w:left="1429"/>
        <w:rPr>
          <w:rFonts w:ascii="Times New Roman" w:hAnsi="Times New Roman"/>
          <w:b/>
          <w:szCs w:val="26"/>
        </w:rPr>
      </w:pPr>
    </w:p>
    <w:p w14:paraId="36A2F5B3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Подведение итогов Конкурса осуществляется Комиссией.</w:t>
      </w:r>
    </w:p>
    <w:p w14:paraId="24B894EB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основе оценок, выставленных членами Комиссии, по каждому участнику Конкурса выводится итоговый суммарный балл.</w:t>
      </w:r>
    </w:p>
    <w:p w14:paraId="5835BA62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 основе итоговых, суммарных баллов определяются победители Конкурса по каждой номинации, набравшие максимальное количество баллов.</w:t>
      </w:r>
    </w:p>
    <w:p w14:paraId="203C3897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случае если несколько участников Конкурса набрали равное количество баллов, победителем признается участник Конкурса, подавший заявку ранее других.</w:t>
      </w:r>
    </w:p>
    <w:p w14:paraId="4153BD6A" w14:textId="77777777" w:rsidR="00465397" w:rsidRDefault="00465397" w:rsidP="0046539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итогам Конкурса Комиссия принимает решение об определении победителей Конкурса, которое оформляется протоколом заседания Комиссии.</w:t>
      </w:r>
    </w:p>
    <w:p w14:paraId="44966D11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Информация об итогах Конкурса размещается на официальном сайте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в сети «Интернет» в течение 5 дней со дня принятия решения Комиссии об определении победителей Конкурса.</w:t>
      </w:r>
    </w:p>
    <w:p w14:paraId="59E2EBAF" w14:textId="77777777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Победители Конкурса награждаются дипломом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Республики, остальные участники Конкурса – благодарственными письмами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71786F7D" w14:textId="168BBEFF" w:rsidR="00465397" w:rsidRDefault="00465397" w:rsidP="0046539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Награждение победителей Конкурса </w:t>
      </w:r>
      <w:proofErr w:type="gramStart"/>
      <w:r>
        <w:rPr>
          <w:rFonts w:ascii="Times New Roman" w:hAnsi="Times New Roman"/>
          <w:szCs w:val="26"/>
        </w:rPr>
        <w:t>состоится  2</w:t>
      </w:r>
      <w:r w:rsidR="00164F8B" w:rsidRPr="00164F8B">
        <w:rPr>
          <w:rFonts w:ascii="Times New Roman" w:hAnsi="Times New Roman"/>
          <w:szCs w:val="26"/>
        </w:rPr>
        <w:t>5</w:t>
      </w:r>
      <w:proofErr w:type="gramEnd"/>
      <w:r>
        <w:rPr>
          <w:rFonts w:ascii="Times New Roman" w:hAnsi="Times New Roman"/>
          <w:szCs w:val="26"/>
        </w:rPr>
        <w:t xml:space="preserve"> июля 202</w:t>
      </w:r>
      <w:r w:rsidR="00164F8B" w:rsidRPr="00164F8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года.</w:t>
      </w:r>
    </w:p>
    <w:p w14:paraId="345A0339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7C3A8270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6BAAEFA2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7B7F7E4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07AD97CF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29A59999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1023B4D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DA9E611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9EC05FF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EAEF016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283D5DC6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543505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26E0A8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22968641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03A941B6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0F4A8B48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CE0A6B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728CBB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4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14:paraId="358D9DF4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к Положению о проведении</w:t>
      </w:r>
    </w:p>
    <w:p w14:paraId="14F16014" w14:textId="77777777" w:rsidR="00D205EB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конкурса</w:t>
      </w:r>
      <w:r w:rsidR="00D205EB">
        <w:rPr>
          <w:rFonts w:ascii="Times New Roman" w:hAnsi="Times New Roman"/>
          <w:color w:val="000000"/>
          <w:sz w:val="24"/>
          <w:szCs w:val="24"/>
        </w:rPr>
        <w:t xml:space="preserve"> Чебоксарского</w:t>
      </w:r>
    </w:p>
    <w:p w14:paraId="0AFF88DB" w14:textId="77777777" w:rsidR="00465397" w:rsidRDefault="00D205EB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</w:p>
    <w:p w14:paraId="0831E5C5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1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«Лучшее предприятие</w:t>
      </w:r>
    </w:p>
    <w:p w14:paraId="7D48707C" w14:textId="2CDA13BE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514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потребительского рынка - 202</w:t>
      </w:r>
      <w:r w:rsidR="00164F8B" w:rsidRPr="00587724">
        <w:rPr>
          <w:rFonts w:ascii="Times New Roman" w:hAnsi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14:paraId="5F102E8B" w14:textId="77777777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826"/>
        <w:ind w:left="1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ЗАЯВКА</w:t>
      </w:r>
    </w:p>
    <w:p w14:paraId="0AD6811C" w14:textId="7D693E4D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278" w:line="283" w:lineRule="exact"/>
        <w:ind w:left="1742" w:right="17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D205EB">
        <w:rPr>
          <w:rFonts w:ascii="Times New Roman" w:hAnsi="Times New Roman"/>
          <w:color w:val="000000"/>
          <w:sz w:val="24"/>
          <w:szCs w:val="24"/>
        </w:rPr>
        <w:t>участие в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конкурсе</w:t>
      </w:r>
      <w:r w:rsidR="00D205EB">
        <w:rPr>
          <w:rFonts w:ascii="Times New Roman" w:hAnsi="Times New Roman"/>
          <w:color w:val="000000"/>
          <w:sz w:val="24"/>
          <w:szCs w:val="24"/>
        </w:rPr>
        <w:t xml:space="preserve"> Чебоксарского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>Лучшее предприятие потребительского рынка – 202</w:t>
      </w:r>
      <w:r w:rsidR="00164F8B" w:rsidRPr="00164F8B"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</w:p>
    <w:p w14:paraId="6223D740" w14:textId="77777777" w:rsidR="00465397" w:rsidRDefault="00465397" w:rsidP="00465397">
      <w:pPr>
        <w:widowControl w:val="0"/>
        <w:shd w:val="clear" w:color="auto" w:fill="FFFFFF"/>
        <w:tabs>
          <w:tab w:val="left" w:leader="underscore" w:pos="8808"/>
        </w:tabs>
        <w:autoSpaceDE w:val="0"/>
        <w:autoSpaceDN w:val="0"/>
        <w:adjustRightInd w:val="0"/>
        <w:spacing w:before="53"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405A86A" w14:textId="77777777" w:rsidR="00465397" w:rsidRDefault="00465397" w:rsidP="00465397">
      <w:pPr>
        <w:widowControl w:val="0"/>
        <w:shd w:val="clear" w:color="auto" w:fill="FFFFFF"/>
        <w:tabs>
          <w:tab w:val="left" w:leader="underscore" w:pos="8760"/>
        </w:tabs>
        <w:autoSpaceDE w:val="0"/>
        <w:autoSpaceDN w:val="0"/>
        <w:adjustRightInd w:val="0"/>
        <w:spacing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Местоположение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81AAF25" w14:textId="77777777" w:rsidR="00465397" w:rsidRDefault="00465397" w:rsidP="00465397">
      <w:pPr>
        <w:widowControl w:val="0"/>
        <w:shd w:val="clear" w:color="auto" w:fill="FFFFFF"/>
        <w:tabs>
          <w:tab w:val="left" w:leader="underscore" w:pos="8803"/>
        </w:tabs>
        <w:autoSpaceDE w:val="0"/>
        <w:autoSpaceDN w:val="0"/>
        <w:adjustRightInd w:val="0"/>
        <w:spacing w:before="5" w:line="552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телефоны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2BDE09A" w14:textId="04209D41" w:rsidR="00465397" w:rsidRDefault="00465397" w:rsidP="00465397">
      <w:pPr>
        <w:widowControl w:val="0"/>
        <w:shd w:val="clear" w:color="auto" w:fill="FFFFFF"/>
        <w:autoSpaceDE w:val="0"/>
        <w:autoSpaceDN w:val="0"/>
        <w:adjustRightInd w:val="0"/>
        <w:spacing w:before="221" w:line="278" w:lineRule="exact"/>
        <w:ind w:left="1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D205EB">
        <w:rPr>
          <w:rFonts w:ascii="Times New Roman" w:hAnsi="Times New Roman"/>
          <w:color w:val="000000"/>
          <w:sz w:val="24"/>
          <w:szCs w:val="24"/>
        </w:rPr>
        <w:t>астоящим подтверждаю участие в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конкурсе </w:t>
      </w:r>
      <w:r w:rsidR="00D205EB">
        <w:rPr>
          <w:rFonts w:ascii="Times New Roman" w:hAnsi="Times New Roman"/>
          <w:color w:val="000000"/>
          <w:sz w:val="24"/>
          <w:szCs w:val="24"/>
        </w:rPr>
        <w:t xml:space="preserve">Чебоксарского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«Лучшее предприятие потребительского ры</w:t>
      </w:r>
      <w:r w:rsidR="00D205EB">
        <w:rPr>
          <w:rFonts w:ascii="Times New Roman" w:hAnsi="Times New Roman"/>
          <w:color w:val="000000"/>
          <w:sz w:val="24"/>
          <w:szCs w:val="24"/>
        </w:rPr>
        <w:t>нка - 202</w:t>
      </w:r>
      <w:r w:rsidR="00164F8B" w:rsidRPr="00164F8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795E5CB1" w14:textId="77777777" w:rsidR="00465397" w:rsidRDefault="00465397" w:rsidP="00465397">
      <w:pPr>
        <w:widowControl w:val="0"/>
        <w:shd w:val="clear" w:color="auto" w:fill="FFFFFF"/>
        <w:tabs>
          <w:tab w:val="left" w:leader="underscore" w:pos="2491"/>
        </w:tabs>
        <w:autoSpaceDE w:val="0"/>
        <w:autoSpaceDN w:val="0"/>
        <w:adjustRightInd w:val="0"/>
        <w:spacing w:before="552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416F01B" w14:textId="77777777" w:rsidR="00465397" w:rsidRDefault="00465397" w:rsidP="00465397">
      <w:pPr>
        <w:widowControl w:val="0"/>
        <w:shd w:val="clear" w:color="auto" w:fill="FFFFFF"/>
        <w:tabs>
          <w:tab w:val="left" w:leader="underscore" w:pos="2534"/>
          <w:tab w:val="left" w:leader="dot" w:pos="5150"/>
          <w:tab w:val="left" w:leader="underscore" w:pos="8818"/>
        </w:tabs>
        <w:autoSpaceDE w:val="0"/>
        <w:autoSpaceDN w:val="0"/>
        <w:adjustRightInd w:val="0"/>
        <w:spacing w:before="542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F0614BF" w14:textId="77777777" w:rsidR="00465397" w:rsidRDefault="00465397" w:rsidP="00465397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line="278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М.П. (при наличии)</w:t>
      </w:r>
      <w:r>
        <w:rPr>
          <w:rFonts w:ascii="Arial" w:hAnsi="Times New Roman" w:cs="Arial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(Ф.И.О. руководителя</w:t>
      </w:r>
    </w:p>
    <w:p w14:paraId="5756D487" w14:textId="77777777" w:rsidR="00465397" w:rsidRDefault="00465397" w:rsidP="00465397">
      <w:pPr>
        <w:ind w:left="6237" w:right="127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организации или индивидуального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предпринимателя)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</w:p>
    <w:p w14:paraId="392423AC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3A79552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BC48093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C85653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488B25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B2E98C2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5A72C8F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09653AE0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0B905D73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3C5DAF7D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7122166A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3C2CFB4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23A6F526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7177497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39E0B121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7BF80485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74D251BB" w14:textId="77777777" w:rsidR="008F2AE8" w:rsidRDefault="008F2AE8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43967708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7E6150BC" w14:textId="77777777" w:rsidR="00DB4E53" w:rsidRDefault="00DB4E53" w:rsidP="00465397">
      <w:pPr>
        <w:tabs>
          <w:tab w:val="left" w:pos="7591"/>
        </w:tabs>
        <w:ind w:left="6237"/>
        <w:jc w:val="center"/>
        <w:rPr>
          <w:rFonts w:ascii="Times New Roman" w:hAnsi="Times New Roman"/>
          <w:szCs w:val="26"/>
        </w:rPr>
      </w:pPr>
    </w:p>
    <w:p w14:paraId="76632C89" w14:textId="77777777" w:rsidR="00465397" w:rsidRDefault="00465397" w:rsidP="00465397">
      <w:pPr>
        <w:tabs>
          <w:tab w:val="left" w:pos="7591"/>
        </w:tabs>
        <w:ind w:left="623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Приложение № 2</w:t>
      </w:r>
    </w:p>
    <w:p w14:paraId="55B087DE" w14:textId="77777777" w:rsidR="00465397" w:rsidRDefault="00465397" w:rsidP="00465397">
      <w:pPr>
        <w:jc w:val="both"/>
        <w:rPr>
          <w:rFonts w:ascii="Times New Roman" w:hAnsi="Times New Roman"/>
          <w:szCs w:val="26"/>
        </w:rPr>
      </w:pPr>
    </w:p>
    <w:p w14:paraId="7059327A" w14:textId="77777777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Утверждено </w:t>
      </w:r>
    </w:p>
    <w:p w14:paraId="28F26291" w14:textId="77777777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постановлением администрации Чебоксарского </w:t>
      </w:r>
      <w:r w:rsidR="00D205EB">
        <w:rPr>
          <w:rFonts w:ascii="Times New Roman" w:hAnsi="Times New Roman"/>
          <w:szCs w:val="26"/>
        </w:rPr>
        <w:t>муниципального округа Чувашской Республики</w:t>
      </w:r>
    </w:p>
    <w:p w14:paraId="75BC0C0B" w14:textId="3A6502D5" w:rsidR="00465397" w:rsidRDefault="00465397" w:rsidP="00465397">
      <w:pPr>
        <w:ind w:left="62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от________202</w:t>
      </w:r>
      <w:r w:rsidR="00164F8B" w:rsidRPr="00587724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года №_____</w:t>
      </w:r>
    </w:p>
    <w:p w14:paraId="4A270B1D" w14:textId="77777777" w:rsidR="00465397" w:rsidRDefault="00465397" w:rsidP="00465397">
      <w:pPr>
        <w:shd w:val="clear" w:color="auto" w:fill="FFFFFF"/>
        <w:spacing w:before="547" w:line="274" w:lineRule="exact"/>
        <w:ind w:right="1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14:paraId="56E240F5" w14:textId="77777777" w:rsidR="00465397" w:rsidRDefault="00465397" w:rsidP="00465397">
      <w:pPr>
        <w:shd w:val="clear" w:color="auto" w:fill="FFFFFF"/>
        <w:spacing w:line="274" w:lineRule="exact"/>
        <w:ind w:right="11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комиссии по подведению итогов конкурса</w:t>
      </w:r>
      <w:r w:rsidR="00D205E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Чебоксарского муниципального округа</w:t>
      </w:r>
    </w:p>
    <w:p w14:paraId="40E2E6A6" w14:textId="073771DA" w:rsidR="00465397" w:rsidRDefault="00465397" w:rsidP="00465397">
      <w:pPr>
        <w:tabs>
          <w:tab w:val="left" w:pos="1276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«Лучшее предприятие потребительского рынка – 202</w:t>
      </w:r>
      <w:r w:rsidR="00164F8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BB73A81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F4C5CA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346"/>
        <w:gridCol w:w="6707"/>
      </w:tblGrid>
      <w:tr w:rsidR="00465397" w14:paraId="6530D39E" w14:textId="77777777" w:rsidTr="00465397">
        <w:tc>
          <w:tcPr>
            <w:tcW w:w="2978" w:type="dxa"/>
          </w:tcPr>
          <w:p w14:paraId="4F8B3AD3" w14:textId="77777777" w:rsidR="00465397" w:rsidRDefault="007B0D9D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Николаева Галина Юрьевна</w:t>
            </w:r>
          </w:p>
          <w:p w14:paraId="2B5C876C" w14:textId="77777777"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14:paraId="17C3FAC0" w14:textId="77777777"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14:paraId="54775A49" w14:textId="77777777" w:rsidR="008807A9" w:rsidRDefault="008807A9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  <w:p w14:paraId="01CF87C0" w14:textId="77777777"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Софронова</w:t>
            </w:r>
          </w:p>
          <w:p w14:paraId="11979370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Людмила Васильевна</w:t>
            </w:r>
          </w:p>
          <w:p w14:paraId="7EFFFC7D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14:paraId="3D863F39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6" w:type="dxa"/>
          </w:tcPr>
          <w:p w14:paraId="62343244" w14:textId="77777777" w:rsidR="00465397" w:rsidRDefault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  <w:p w14:paraId="07793C43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14:paraId="51099CD9" w14:textId="77777777" w:rsidR="008807A9" w:rsidRDefault="008807A9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  <w:p w14:paraId="78D307BF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</w:t>
            </w:r>
          </w:p>
          <w:p w14:paraId="52DD1F33" w14:textId="77777777" w:rsidR="008807A9" w:rsidRDefault="008807A9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07" w:type="dxa"/>
          </w:tcPr>
          <w:p w14:paraId="0802C843" w14:textId="77777777" w:rsidR="00465397" w:rsidRDefault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</w:t>
            </w:r>
            <w:r w:rsidRPr="007B0D9D">
              <w:rPr>
                <w:rFonts w:ascii="Times New Roman" w:hAnsi="Times New Roman"/>
                <w:szCs w:val="26"/>
              </w:rPr>
              <w:t>.о. заместителя главы администрации Чебоксарского муниципального округа - начальника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(председатель Комиссии)</w:t>
            </w:r>
            <w:r w:rsidR="008807A9">
              <w:rPr>
                <w:rFonts w:ascii="Times New Roman" w:hAnsi="Times New Roman"/>
                <w:szCs w:val="26"/>
              </w:rPr>
              <w:t>;</w:t>
            </w:r>
          </w:p>
          <w:p w14:paraId="6DC978EB" w14:textId="77777777" w:rsidR="00465397" w:rsidRDefault="00465397" w:rsidP="007B0D9D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начальника отдела экономики</w:t>
            </w:r>
            <w:r w:rsidR="00DB4E53">
              <w:rPr>
                <w:rFonts w:ascii="Times New Roman" w:hAnsi="Times New Roman"/>
                <w:szCs w:val="26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администрации Чебоксарского </w:t>
            </w:r>
            <w:r w:rsidR="00DB4E53">
              <w:rPr>
                <w:rFonts w:ascii="Times New Roman" w:hAnsi="Times New Roman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szCs w:val="26"/>
              </w:rPr>
              <w:t xml:space="preserve"> (</w:t>
            </w:r>
            <w:r w:rsidR="007B0D9D">
              <w:rPr>
                <w:rFonts w:ascii="Times New Roman" w:hAnsi="Times New Roman"/>
                <w:szCs w:val="26"/>
              </w:rPr>
              <w:t>зам. председателя комиссии</w:t>
            </w:r>
            <w:r>
              <w:rPr>
                <w:rFonts w:ascii="Times New Roman" w:hAnsi="Times New Roman"/>
                <w:szCs w:val="26"/>
              </w:rPr>
              <w:t>);</w:t>
            </w:r>
          </w:p>
        </w:tc>
      </w:tr>
      <w:tr w:rsidR="00465397" w14:paraId="4DCBA8D6" w14:textId="77777777" w:rsidTr="00465397">
        <w:tc>
          <w:tcPr>
            <w:tcW w:w="2978" w:type="dxa"/>
            <w:hideMark/>
          </w:tcPr>
          <w:p w14:paraId="1D33452B" w14:textId="77777777" w:rsidR="00465397" w:rsidRDefault="00DB4E53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Емельянова Татьяна Егоровна</w:t>
            </w:r>
          </w:p>
        </w:tc>
        <w:tc>
          <w:tcPr>
            <w:tcW w:w="346" w:type="dxa"/>
            <w:hideMark/>
          </w:tcPr>
          <w:p w14:paraId="52F14442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</w:t>
            </w:r>
          </w:p>
        </w:tc>
        <w:tc>
          <w:tcPr>
            <w:tcW w:w="6707" w:type="dxa"/>
            <w:hideMark/>
          </w:tcPr>
          <w:p w14:paraId="0CD47651" w14:textId="77777777" w:rsidR="00465397" w:rsidRDefault="00465397" w:rsidP="000E3E2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главный специалист-эксперт отдела экономики</w:t>
            </w:r>
            <w:r w:rsidR="00DB4E53">
              <w:rPr>
                <w:rFonts w:ascii="Times New Roman" w:hAnsi="Times New Roman"/>
                <w:szCs w:val="26"/>
              </w:rPr>
              <w:t xml:space="preserve"> и инвестиционной деятельности управления экономики, сельского хозяйства, имущественных и земельных отношений</w:t>
            </w:r>
            <w:r>
              <w:rPr>
                <w:rFonts w:ascii="Times New Roman" w:hAnsi="Times New Roman"/>
                <w:szCs w:val="26"/>
              </w:rPr>
              <w:t xml:space="preserve"> администрации Чебоксарского </w:t>
            </w:r>
            <w:r w:rsidR="00DB4E53">
              <w:rPr>
                <w:rFonts w:ascii="Times New Roman" w:hAnsi="Times New Roman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szCs w:val="26"/>
              </w:rPr>
              <w:t xml:space="preserve"> (</w:t>
            </w:r>
            <w:r w:rsidR="000E3E27">
              <w:rPr>
                <w:rFonts w:ascii="Times New Roman" w:hAnsi="Times New Roman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Cs w:val="26"/>
              </w:rPr>
              <w:t>);</w:t>
            </w:r>
          </w:p>
        </w:tc>
      </w:tr>
      <w:tr w:rsidR="00465397" w14:paraId="26A47DF5" w14:textId="77777777" w:rsidTr="00465397">
        <w:tc>
          <w:tcPr>
            <w:tcW w:w="2978" w:type="dxa"/>
            <w:hideMark/>
          </w:tcPr>
          <w:p w14:paraId="1919086A" w14:textId="77777777" w:rsidR="00465397" w:rsidRDefault="00465397">
            <w:pPr>
              <w:tabs>
                <w:tab w:val="left" w:pos="1276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Данилова Нина Михайловна</w:t>
            </w:r>
          </w:p>
        </w:tc>
        <w:tc>
          <w:tcPr>
            <w:tcW w:w="346" w:type="dxa"/>
            <w:hideMark/>
          </w:tcPr>
          <w:p w14:paraId="706488D8" w14:textId="77777777"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6707" w:type="dxa"/>
            <w:hideMark/>
          </w:tcPr>
          <w:p w14:paraId="5BE2CB77" w14:textId="77777777" w:rsidR="00465397" w:rsidRDefault="00465397" w:rsidP="000E3E2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ведущий </w:t>
            </w:r>
            <w:r w:rsidR="00DB4E53">
              <w:rPr>
                <w:rFonts w:ascii="Times New Roman" w:hAnsi="Times New Roman"/>
                <w:szCs w:val="26"/>
              </w:rPr>
              <w:t>специалист-эксперт отдела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</w:t>
            </w:r>
            <w:r w:rsidR="000E3E27">
              <w:rPr>
                <w:rFonts w:ascii="Times New Roman" w:hAnsi="Times New Roman"/>
                <w:szCs w:val="26"/>
              </w:rPr>
              <w:t>;</w:t>
            </w:r>
          </w:p>
        </w:tc>
      </w:tr>
      <w:tr w:rsidR="00465397" w14:paraId="4D4DC39F" w14:textId="77777777" w:rsidTr="008807A9">
        <w:tc>
          <w:tcPr>
            <w:tcW w:w="2978" w:type="dxa"/>
          </w:tcPr>
          <w:p w14:paraId="0F80DECC" w14:textId="77777777" w:rsidR="00465397" w:rsidRDefault="00465397">
            <w:pPr>
              <w:tabs>
                <w:tab w:val="left" w:pos="1276"/>
              </w:tabs>
              <w:rPr>
                <w:rFonts w:ascii="Times New Roman" w:hAnsi="Times New Roman"/>
                <w:szCs w:val="26"/>
              </w:rPr>
            </w:pPr>
          </w:p>
        </w:tc>
        <w:tc>
          <w:tcPr>
            <w:tcW w:w="346" w:type="dxa"/>
          </w:tcPr>
          <w:p w14:paraId="5DEFF3D3" w14:textId="77777777" w:rsidR="00465397" w:rsidRDefault="00465397">
            <w:pPr>
              <w:tabs>
                <w:tab w:val="left" w:pos="1276"/>
              </w:tabs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07" w:type="dxa"/>
          </w:tcPr>
          <w:p w14:paraId="5969DCF0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465397" w14:paraId="2A0E1841" w14:textId="77777777" w:rsidTr="00465397">
        <w:tc>
          <w:tcPr>
            <w:tcW w:w="2978" w:type="dxa"/>
          </w:tcPr>
          <w:p w14:paraId="7FD988BF" w14:textId="6558A8CB" w:rsidR="00465397" w:rsidRDefault="00587724" w:rsidP="00587724">
            <w:pPr>
              <w:tabs>
                <w:tab w:val="left" w:pos="1276"/>
              </w:tabs>
              <w:spacing w:after="24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Фомин Анатолий Викентьевич</w:t>
            </w:r>
          </w:p>
        </w:tc>
        <w:tc>
          <w:tcPr>
            <w:tcW w:w="346" w:type="dxa"/>
            <w:hideMark/>
          </w:tcPr>
          <w:p w14:paraId="575FF694" w14:textId="77777777" w:rsidR="00465397" w:rsidRDefault="00465397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6707" w:type="dxa"/>
            <w:hideMark/>
          </w:tcPr>
          <w:p w14:paraId="17837AE3" w14:textId="289972C5" w:rsidR="00465397" w:rsidRPr="00C97B5B" w:rsidRDefault="00587724" w:rsidP="00DB4E53">
            <w:pPr>
              <w:tabs>
                <w:tab w:val="left" w:pos="1276"/>
              </w:tabs>
              <w:spacing w:after="24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Депутат Собрания депутатов Чебоксарского муниципального округа (по согласованию)</w:t>
            </w:r>
          </w:p>
        </w:tc>
      </w:tr>
    </w:tbl>
    <w:p w14:paraId="79C53B85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E894937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3CA8C0A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5C6B12EE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12C21040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39F62E48" w14:textId="77777777" w:rsidR="00465397" w:rsidRDefault="00465397" w:rsidP="00465397">
      <w:pPr>
        <w:tabs>
          <w:tab w:val="left" w:pos="1276"/>
        </w:tabs>
        <w:jc w:val="both"/>
        <w:rPr>
          <w:rFonts w:ascii="Times New Roman" w:hAnsi="Times New Roman"/>
          <w:szCs w:val="26"/>
        </w:rPr>
      </w:pPr>
    </w:p>
    <w:p w14:paraId="345A617D" w14:textId="77777777" w:rsidR="005D3D4E" w:rsidRDefault="005D3D4E" w:rsidP="006F7526">
      <w:pPr>
        <w:pStyle w:val="s1"/>
        <w:spacing w:before="0" w:beforeAutospacing="0" w:after="0" w:afterAutospacing="0"/>
        <w:jc w:val="right"/>
        <w:rPr>
          <w:rStyle w:val="s10"/>
          <w:b/>
          <w:bCs/>
          <w:color w:val="000000" w:themeColor="text1"/>
        </w:rPr>
      </w:pPr>
    </w:p>
    <w:sectPr w:rsidR="005D3D4E" w:rsidSect="00C97B5B">
      <w:footerReference w:type="default" r:id="rId7"/>
      <w:headerReference w:type="first" r:id="rId8"/>
      <w:type w:val="evenPage"/>
      <w:pgSz w:w="11907" w:h="16840"/>
      <w:pgMar w:top="426" w:right="850" w:bottom="709" w:left="1134" w:header="430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ACB9" w14:textId="77777777" w:rsidR="007D3C98" w:rsidRDefault="007D3C98">
      <w:r>
        <w:separator/>
      </w:r>
    </w:p>
  </w:endnote>
  <w:endnote w:type="continuationSeparator" w:id="0">
    <w:p w14:paraId="2FC48C60" w14:textId="77777777" w:rsidR="007D3C98" w:rsidRDefault="007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E23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D061" w14:textId="77777777" w:rsidR="007D3C98" w:rsidRDefault="007D3C98">
      <w:r>
        <w:separator/>
      </w:r>
    </w:p>
  </w:footnote>
  <w:footnote w:type="continuationSeparator" w:id="0">
    <w:p w14:paraId="5D3C89DB" w14:textId="77777777" w:rsidR="007D3C98" w:rsidRDefault="007D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396C02C5" w14:textId="77777777" w:rsidTr="00BC4C72">
      <w:tc>
        <w:tcPr>
          <w:tcW w:w="3285" w:type="dxa"/>
          <w:shd w:val="clear" w:color="auto" w:fill="auto"/>
        </w:tcPr>
        <w:p w14:paraId="243F1BBF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14:paraId="241845FB" w14:textId="77777777" w:rsidR="003652FF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Шупашкар </w:t>
          </w:r>
        </w:p>
        <w:p w14:paraId="52416E9F" w14:textId="77777777" w:rsidR="00402E7A" w:rsidRPr="00AD02C4" w:rsidRDefault="006F7526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м</w:t>
          </w:r>
          <w:r w:rsidR="00402E7A">
            <w:rPr>
              <w:rFonts w:ascii="Arial Cyr Chuv" w:hAnsi="Arial Cyr Chuv"/>
              <w:b/>
              <w:sz w:val="24"/>
            </w:rPr>
            <w:t>униципалитет округен</w:t>
          </w:r>
        </w:p>
        <w:p w14:paraId="333DABB2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5FF08EA6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2A9D5EFB" w14:textId="77777777" w:rsidR="003652FF" w:rsidRDefault="003652FF" w:rsidP="00FF441E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56734FCA" w14:textId="77777777" w:rsidR="00C97B5B" w:rsidRPr="00AD02C4" w:rsidRDefault="00C97B5B" w:rsidP="00FF441E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658B12D6" w14:textId="77777777" w:rsidTr="00A527F6">
            <w:tc>
              <w:tcPr>
                <w:tcW w:w="1413" w:type="dxa"/>
              </w:tcPr>
              <w:p w14:paraId="72519381" w14:textId="37E7E0F8" w:rsidR="00BC4C72" w:rsidRPr="00A527F6" w:rsidRDefault="00C97B5B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14.06.2024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94B147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6961BC8B" w14:textId="333A9F3C" w:rsidR="00BC4C72" w:rsidRPr="00A527F6" w:rsidRDefault="00C97B5B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806</w:t>
                </w:r>
              </w:p>
            </w:tc>
          </w:tr>
        </w:tbl>
        <w:p w14:paraId="235E7CA0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7ADFDAA4" w14:textId="77777777" w:rsidR="003652FF" w:rsidRPr="00AD02C4" w:rsidRDefault="006F7526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254F8B52" wp14:editId="77A08A93">
                <wp:simplePos x="0" y="0"/>
                <wp:positionH relativeFrom="column">
                  <wp:posOffset>361832</wp:posOffset>
                </wp:positionH>
                <wp:positionV relativeFrom="paragraph">
                  <wp:posOffset>112366</wp:posOffset>
                </wp:positionV>
                <wp:extent cx="824230" cy="852170"/>
                <wp:effectExtent l="0" t="0" r="0" b="5080"/>
                <wp:wrapTopAndBottom/>
                <wp:docPr id="1006803982" name="Рисунок 100680398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78D3C19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6EB662A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65F334F9" w14:textId="77777777" w:rsidR="003652FF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Чебоксарского  </w:t>
          </w:r>
        </w:p>
        <w:p w14:paraId="3E4416FD" w14:textId="77777777" w:rsidR="00402E7A" w:rsidRPr="00AD02C4" w:rsidRDefault="00402E7A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>
            <w:rPr>
              <w:rFonts w:ascii="Arial Cyr Chuv" w:hAnsi="Arial Cyr Chuv"/>
              <w:b/>
              <w:sz w:val="24"/>
            </w:rPr>
            <w:t>муниципального округа</w:t>
          </w:r>
        </w:p>
        <w:p w14:paraId="5532BC47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166DDDDE" w14:textId="77777777" w:rsidR="003652FF" w:rsidRDefault="003652FF" w:rsidP="00FF441E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562104C1" w14:textId="77777777" w:rsidR="00C97B5B" w:rsidRPr="00AD02C4" w:rsidRDefault="00C97B5B" w:rsidP="00FF441E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4EF93F95" w14:textId="77777777" w:rsidTr="00BC4C72">
            <w:tc>
              <w:tcPr>
                <w:tcW w:w="1413" w:type="dxa"/>
              </w:tcPr>
              <w:p w14:paraId="0FE53A9C" w14:textId="77777777"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806258C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4EDB5283" w14:textId="77777777"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4B0928B8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7FB316EE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483A0B9" w14:textId="77777777" w:rsidR="001460B2" w:rsidRDefault="006F7526" w:rsidP="006F7526">
    <w:pPr>
      <w:pStyle w:val="a3"/>
      <w:tabs>
        <w:tab w:val="clear" w:pos="4153"/>
        <w:tab w:val="clear" w:pos="8306"/>
        <w:tab w:val="left" w:pos="7769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E7A23AD"/>
    <w:multiLevelType w:val="hybridMultilevel"/>
    <w:tmpl w:val="2B3266B4"/>
    <w:lvl w:ilvl="0" w:tplc="58E6EC42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FF68CC"/>
    <w:multiLevelType w:val="hybridMultilevel"/>
    <w:tmpl w:val="A3C0AE92"/>
    <w:lvl w:ilvl="0" w:tplc="F59030B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56D1812"/>
    <w:multiLevelType w:val="multilevel"/>
    <w:tmpl w:val="27A8C4F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 w16cid:durableId="615794980">
    <w:abstractNumId w:val="0"/>
  </w:num>
  <w:num w:numId="2" w16cid:durableId="1665619330">
    <w:abstractNumId w:val="2"/>
  </w:num>
  <w:num w:numId="3" w16cid:durableId="625158147">
    <w:abstractNumId w:val="3"/>
  </w:num>
  <w:num w:numId="4" w16cid:durableId="498931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630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723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98"/>
    <w:rsid w:val="0000688C"/>
    <w:rsid w:val="0002202E"/>
    <w:rsid w:val="00033587"/>
    <w:rsid w:val="00041518"/>
    <w:rsid w:val="00054888"/>
    <w:rsid w:val="00090333"/>
    <w:rsid w:val="000B2461"/>
    <w:rsid w:val="000D575A"/>
    <w:rsid w:val="000E2583"/>
    <w:rsid w:val="000E3E27"/>
    <w:rsid w:val="00102D9E"/>
    <w:rsid w:val="001039AC"/>
    <w:rsid w:val="00107F11"/>
    <w:rsid w:val="001460B2"/>
    <w:rsid w:val="00164F8B"/>
    <w:rsid w:val="0017767D"/>
    <w:rsid w:val="001A4D80"/>
    <w:rsid w:val="001D2CC1"/>
    <w:rsid w:val="001F5B02"/>
    <w:rsid w:val="00206D19"/>
    <w:rsid w:val="00225376"/>
    <w:rsid w:val="00277D7A"/>
    <w:rsid w:val="002863DC"/>
    <w:rsid w:val="003453E4"/>
    <w:rsid w:val="0035236E"/>
    <w:rsid w:val="00362A03"/>
    <w:rsid w:val="003652FF"/>
    <w:rsid w:val="00367432"/>
    <w:rsid w:val="003738C3"/>
    <w:rsid w:val="003C7636"/>
    <w:rsid w:val="003F5BE4"/>
    <w:rsid w:val="00402E7A"/>
    <w:rsid w:val="004205B6"/>
    <w:rsid w:val="0043139A"/>
    <w:rsid w:val="00462425"/>
    <w:rsid w:val="00465397"/>
    <w:rsid w:val="00466C7A"/>
    <w:rsid w:val="00473B6C"/>
    <w:rsid w:val="0048022E"/>
    <w:rsid w:val="0049104B"/>
    <w:rsid w:val="004A6F4F"/>
    <w:rsid w:val="004D258C"/>
    <w:rsid w:val="004D2D4A"/>
    <w:rsid w:val="00504082"/>
    <w:rsid w:val="00527375"/>
    <w:rsid w:val="0054062D"/>
    <w:rsid w:val="00552A80"/>
    <w:rsid w:val="00563971"/>
    <w:rsid w:val="0056432A"/>
    <w:rsid w:val="005826A0"/>
    <w:rsid w:val="0058730C"/>
    <w:rsid w:val="00587724"/>
    <w:rsid w:val="00591B6B"/>
    <w:rsid w:val="0059266D"/>
    <w:rsid w:val="005A4069"/>
    <w:rsid w:val="005A69CC"/>
    <w:rsid w:val="005C2135"/>
    <w:rsid w:val="005D3D4E"/>
    <w:rsid w:val="005F16B6"/>
    <w:rsid w:val="005F19DA"/>
    <w:rsid w:val="005F54B0"/>
    <w:rsid w:val="006161B6"/>
    <w:rsid w:val="00631BB8"/>
    <w:rsid w:val="00654F68"/>
    <w:rsid w:val="00662476"/>
    <w:rsid w:val="00686156"/>
    <w:rsid w:val="006B3EA0"/>
    <w:rsid w:val="006C41D4"/>
    <w:rsid w:val="006E75E2"/>
    <w:rsid w:val="006F7526"/>
    <w:rsid w:val="0070442D"/>
    <w:rsid w:val="007046D2"/>
    <w:rsid w:val="00705F82"/>
    <w:rsid w:val="0076051A"/>
    <w:rsid w:val="007B0D9D"/>
    <w:rsid w:val="007B1FF0"/>
    <w:rsid w:val="007D3C98"/>
    <w:rsid w:val="007D4576"/>
    <w:rsid w:val="007D65A3"/>
    <w:rsid w:val="007E506D"/>
    <w:rsid w:val="007F04E5"/>
    <w:rsid w:val="007F4314"/>
    <w:rsid w:val="007F72D9"/>
    <w:rsid w:val="0084198C"/>
    <w:rsid w:val="00866AD1"/>
    <w:rsid w:val="00872998"/>
    <w:rsid w:val="008807A9"/>
    <w:rsid w:val="00883F7A"/>
    <w:rsid w:val="008840F6"/>
    <w:rsid w:val="00886E8D"/>
    <w:rsid w:val="00890FFF"/>
    <w:rsid w:val="008B1D22"/>
    <w:rsid w:val="008E2BE5"/>
    <w:rsid w:val="008F2AE8"/>
    <w:rsid w:val="008F5F8F"/>
    <w:rsid w:val="008F7A5C"/>
    <w:rsid w:val="00901A8C"/>
    <w:rsid w:val="00931AD2"/>
    <w:rsid w:val="0096154C"/>
    <w:rsid w:val="009625EA"/>
    <w:rsid w:val="009D6852"/>
    <w:rsid w:val="00A229BE"/>
    <w:rsid w:val="00A258DC"/>
    <w:rsid w:val="00A508C7"/>
    <w:rsid w:val="00A527F6"/>
    <w:rsid w:val="00A52BB9"/>
    <w:rsid w:val="00A57D93"/>
    <w:rsid w:val="00A663A0"/>
    <w:rsid w:val="00A96FCE"/>
    <w:rsid w:val="00AB0B10"/>
    <w:rsid w:val="00AD02C4"/>
    <w:rsid w:val="00AE098F"/>
    <w:rsid w:val="00B00399"/>
    <w:rsid w:val="00B16D45"/>
    <w:rsid w:val="00B21053"/>
    <w:rsid w:val="00B606E1"/>
    <w:rsid w:val="00B908FA"/>
    <w:rsid w:val="00BC3997"/>
    <w:rsid w:val="00BC4C72"/>
    <w:rsid w:val="00BD142D"/>
    <w:rsid w:val="00C025DF"/>
    <w:rsid w:val="00C929E7"/>
    <w:rsid w:val="00C97B5B"/>
    <w:rsid w:val="00CB7E29"/>
    <w:rsid w:val="00CE4E7D"/>
    <w:rsid w:val="00D11EAF"/>
    <w:rsid w:val="00D139C9"/>
    <w:rsid w:val="00D205EB"/>
    <w:rsid w:val="00D3770C"/>
    <w:rsid w:val="00D61F6B"/>
    <w:rsid w:val="00D91A8C"/>
    <w:rsid w:val="00DB4E53"/>
    <w:rsid w:val="00DB6FDB"/>
    <w:rsid w:val="00DE328D"/>
    <w:rsid w:val="00DE756C"/>
    <w:rsid w:val="00DF760B"/>
    <w:rsid w:val="00DF761C"/>
    <w:rsid w:val="00E022D0"/>
    <w:rsid w:val="00E07943"/>
    <w:rsid w:val="00E14CC2"/>
    <w:rsid w:val="00E417C9"/>
    <w:rsid w:val="00E86169"/>
    <w:rsid w:val="00E97645"/>
    <w:rsid w:val="00EA4663"/>
    <w:rsid w:val="00EA6308"/>
    <w:rsid w:val="00EB181C"/>
    <w:rsid w:val="00EC730D"/>
    <w:rsid w:val="00EE256A"/>
    <w:rsid w:val="00F1017F"/>
    <w:rsid w:val="00F11293"/>
    <w:rsid w:val="00F33E1B"/>
    <w:rsid w:val="00F34235"/>
    <w:rsid w:val="00F42D1B"/>
    <w:rsid w:val="00F43CAC"/>
    <w:rsid w:val="00F4548A"/>
    <w:rsid w:val="00F616A1"/>
    <w:rsid w:val="00F8553E"/>
    <w:rsid w:val="00F960DF"/>
    <w:rsid w:val="00FC26A6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FD95376"/>
  <w15:chartTrackingRefBased/>
  <w15:docId w15:val="{92878EB4-CCAE-48F0-8862-3DD00A6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39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a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8</TotalTime>
  <Pages>6</Pages>
  <Words>1101</Words>
  <Characters>10382</Characters>
  <Application>Microsoft Office Word</Application>
  <DocSecurity>4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Александрова Мария Владимировна</cp:lastModifiedBy>
  <cp:revision>2</cp:revision>
  <cp:lastPrinted>2024-06-14T06:31:00Z</cp:lastPrinted>
  <dcterms:created xsi:type="dcterms:W3CDTF">2024-06-28T13:16:00Z</dcterms:created>
  <dcterms:modified xsi:type="dcterms:W3CDTF">2024-06-28T13:16:00Z</dcterms:modified>
</cp:coreProperties>
</file>