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3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253"/>
        <w:gridCol w:w="1983"/>
        <w:gridCol w:w="4112"/>
      </w:tblGrid>
      <w:tr>
        <w:trPr>
          <w:trHeight w:val="715" w:hRule="atLeast"/>
        </w:trPr>
        <w:tc>
          <w:tcPr>
            <w:tcW w:w="4253" w:type="dxa"/>
            <w:tcBorders/>
          </w:tcPr>
          <w:p>
            <w:pPr>
              <w:pStyle w:val="NoSpacing"/>
              <w:tabs>
                <w:tab w:val="clear" w:pos="708"/>
                <w:tab w:val="center" w:pos="2018" w:leader="none"/>
                <w:tab w:val="left" w:pos="320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983" w:type="dxa"/>
            <w:tcBorders/>
          </w:tcPr>
          <w:p>
            <w:pPr>
              <w:pStyle w:val="NoSpacing"/>
              <w:jc w:val="center"/>
              <w:rPr/>
            </w:pPr>
            <w:r>
              <w:rPr/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1" name="Рисунок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2" w:type="dxa"/>
            <w:tcBorders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</w:tr>
      <w:tr>
        <w:trPr>
          <w:trHeight w:val="2118" w:hRule="atLeast"/>
        </w:trPr>
        <w:tc>
          <w:tcPr>
            <w:tcW w:w="4253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ЧУВАШСКОЙ РЕСПУБЛИКИ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ПОСТАНОВЛЕНИЕ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28.04.2023 № 501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 Алатырь</w:t>
            </w:r>
          </w:p>
        </w:tc>
        <w:tc>
          <w:tcPr>
            <w:tcW w:w="1983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FF0000"/>
                <w:sz w:val="24"/>
                <w:szCs w:val="24"/>
              </w:rPr>
            </w:r>
          </w:p>
        </w:tc>
        <w:tc>
          <w:tcPr>
            <w:tcW w:w="4112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УЛАТӐР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МУНИЦИПАЛИТЕТ ОКРУГӖН АДМИНИСТРАЦИЙӖ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ЧӐВАШ РЕСПУБЛИКИН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ЙЫШĂНУ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28.04.2023 № 501</w:t>
            </w:r>
          </w:p>
          <w:p>
            <w:pPr>
              <w:pStyle w:val="NoSpacing"/>
              <w:jc w:val="center"/>
              <w:rPr/>
            </w:pPr>
            <w:r>
              <w:rPr/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Улатӑр х.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Об утверждении</w:t>
      </w:r>
      <w:r>
        <w:rPr>
          <w:rFonts w:cs="Times New Roman" w:ascii="Times New Roman" w:hAnsi="Times New Roman"/>
          <w:b/>
          <w:spacing w:val="2"/>
          <w:sz w:val="26"/>
          <w:szCs w:val="26"/>
        </w:rPr>
        <w:t xml:space="preserve"> Положения об обеспечении содержания зданий и сооружений муниципальных образовательных организаций, обустройства прилегающих к ним территорий </w:t>
      </w:r>
      <w:r>
        <w:rPr>
          <w:rFonts w:cs="Times New Roman" w:ascii="Times New Roman" w:hAnsi="Times New Roman"/>
          <w:b/>
          <w:sz w:val="26"/>
          <w:szCs w:val="26"/>
        </w:rPr>
        <w:t>Алатырского муниципального округа Чувашской Республики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lang w:eastAsia="en-US"/>
        </w:rPr>
        <w:t>В соответствии с Федеральным законом Российской Федерации от 29 декабря 2012 года № 273-ФЗ «Об образовании в Российской Федерации»,</w:t>
      </w:r>
      <w:r>
        <w:rPr>
          <w:rFonts w:cs="Times New Roman" w:ascii="Times New Roman" w:hAnsi="Times New Roman"/>
          <w:spacing w:val="2"/>
          <w:sz w:val="26"/>
          <w:szCs w:val="26"/>
        </w:rPr>
        <w:t xml:space="preserve">  </w:t>
      </w:r>
      <w:hyperlink r:id="rId3">
        <w:r>
          <w:rPr>
            <w:rFonts w:cs="Times New Roman" w:ascii="Times New Roman" w:hAnsi="Times New Roman"/>
            <w:spacing w:val="2"/>
            <w:sz w:val="26"/>
            <w:szCs w:val="26"/>
          </w:rPr>
          <w:t>Федеральным законом от 6 октября 2003 года N 131-ФЗ «Об общих принципах организации местного самоуправления в Российской Федерации</w:t>
        </w:r>
      </w:hyperlink>
      <w:r>
        <w:rPr>
          <w:rFonts w:cs="Times New Roman" w:ascii="Times New Roman" w:hAnsi="Times New Roman"/>
          <w:spacing w:val="2"/>
          <w:sz w:val="26"/>
          <w:szCs w:val="26"/>
        </w:rPr>
        <w:t>»</w:t>
      </w:r>
      <w:r>
        <w:rPr>
          <w:rFonts w:cs="Times New Roman" w:ascii="Times New Roman" w:hAnsi="Times New Roman"/>
          <w:sz w:val="26"/>
          <w:szCs w:val="26"/>
        </w:rPr>
        <w:t xml:space="preserve">, администрация Алатырского муниципального округа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постановляет: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bookmarkStart w:id="0" w:name="sub_6"/>
      <w:bookmarkEnd w:id="0"/>
      <w:r>
        <w:rPr>
          <w:rFonts w:cs="Times New Roman" w:ascii="Times New Roman" w:hAnsi="Times New Roman"/>
          <w:spacing w:val="2"/>
          <w:sz w:val="26"/>
          <w:szCs w:val="26"/>
        </w:rPr>
        <w:t>1. Утвердить прилагаемое Положение об обеспечении содержания зданий и сооружений муниципальных образовательных организаций Алатырского муниципального округа Чувашской Республики, обустройства прилегающих к ним территорий.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Признать утратившим силу: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-постановление администрации Алатырского района Чувашской Республики от 21.10.2019 года № 321 «Об утверждении</w:t>
      </w:r>
      <w:r>
        <w:rPr>
          <w:rFonts w:cs="Times New Roman" w:ascii="Times New Roman" w:hAnsi="Times New Roman"/>
          <w:spacing w:val="2"/>
          <w:sz w:val="26"/>
          <w:szCs w:val="26"/>
        </w:rPr>
        <w:t xml:space="preserve"> Положения об обеспечении содержания зданий и сооружений муниципальных образовательных организаций, обустройства прилегающих к ним территорий </w:t>
      </w:r>
      <w:r>
        <w:rPr>
          <w:rFonts w:cs="Times New Roman" w:ascii="Times New Roman" w:hAnsi="Times New Roman"/>
          <w:sz w:val="26"/>
          <w:szCs w:val="26"/>
        </w:rPr>
        <w:t>Алатырского района Чувашской Республики».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262626"/>
          <w:sz w:val="26"/>
          <w:szCs w:val="26"/>
        </w:rPr>
      </w:pPr>
      <w:bookmarkStart w:id="1" w:name="sub_6"/>
      <w:bookmarkStart w:id="2" w:name="sub_9"/>
      <w:bookmarkEnd w:id="1"/>
      <w:bookmarkEnd w:id="2"/>
      <w:r>
        <w:rPr>
          <w:rFonts w:cs="Times New Roman" w:ascii="Times New Roman" w:hAnsi="Times New Roman"/>
          <w:sz w:val="26"/>
          <w:szCs w:val="26"/>
        </w:rPr>
        <w:t xml:space="preserve">3. Контроль за выполнением настоящего постановления возложить на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   </w:t>
      </w:r>
      <w:r>
        <w:rPr>
          <w:rFonts w:eastAsia="Calibri" w:cs="Times New Roman" w:ascii="Times New Roman" w:hAnsi="Times New Roman"/>
          <w:sz w:val="26"/>
          <w:szCs w:val="26"/>
          <w:shd w:fill="FFFFFF" w:val="clear"/>
          <w:lang w:eastAsia="en-US"/>
        </w:rPr>
        <w:t xml:space="preserve"> начальника отдела образования администрации Алатырского муниципального округа.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9"/>
      <w:bookmarkStart w:id="4" w:name="sub_7"/>
      <w:bookmarkEnd w:id="3"/>
      <w:r>
        <w:rPr>
          <w:rFonts w:cs="Times New Roman" w:ascii="Times New Roman" w:hAnsi="Times New Roman"/>
          <w:sz w:val="26"/>
          <w:szCs w:val="26"/>
        </w:rPr>
        <w:t>4. Настоящее постановление вступает в силу  после его официального опубликования.</w:t>
      </w:r>
      <w:bookmarkEnd w:id="4"/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567"/>
        <w:jc w:val="both"/>
        <w:textAlignment w:val="baseline"/>
        <w:outlineLvl w:val="1"/>
        <w:rPr>
          <w:rFonts w:ascii="Times New Roman" w:hAnsi="Times New Roman"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Глава Алатырского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муниципального округа</w:t>
        <w:tab/>
        <w:t xml:space="preserve">                                                                               Н.И. Шпилевая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623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Normal"/>
        <w:spacing w:lineRule="auto" w:line="240" w:before="0"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администрации Алатырского муниципального округа</w:t>
      </w:r>
    </w:p>
    <w:p>
      <w:pPr>
        <w:pStyle w:val="Normal"/>
        <w:spacing w:lineRule="auto" w:line="240" w:before="0"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28. 04.2023 № 501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567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2"/>
          <w:sz w:val="24"/>
          <w:szCs w:val="24"/>
        </w:rPr>
        <w:t>Положение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2"/>
          <w:sz w:val="24"/>
          <w:szCs w:val="24"/>
        </w:rPr>
        <w:t>об обеспечении содержания зданий и сооружений образовательных организаций Алатырского муниципального округа Чувашской Республики, обустройства прилегающих к ним территорий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567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2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cs="Times New Roman" w:ascii="Times New Roman" w:hAnsi="Times New Roman"/>
          <w:b/>
          <w:spacing w:val="2"/>
          <w:sz w:val="24"/>
          <w:szCs w:val="24"/>
        </w:rPr>
        <w:t>Общие положения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927"/>
        <w:contextualSpacing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cs="Times New Roman" w:ascii="Times New Roman" w:hAnsi="Times New Roman"/>
          <w:b/>
          <w:spacing w:val="2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1.1. Настоящее Положение разработано в соответствии с п. 5 ч. 1 ст. 9 Федерального закона Российской Федерации </w:t>
      </w:r>
      <w:hyperlink r:id="rId4">
        <w:r>
          <w:rPr>
            <w:rFonts w:cs="Times New Roman" w:ascii="Times New Roman" w:hAnsi="Times New Roman"/>
            <w:spacing w:val="2"/>
            <w:sz w:val="24"/>
            <w:szCs w:val="24"/>
          </w:rPr>
          <w:t>от 29 декабря 2012 года N 273-ФЗ «Об образовании в Российской Федерации</w:t>
        </w:r>
      </w:hyperlink>
      <w:r>
        <w:rPr>
          <w:rFonts w:cs="Times New Roman" w:ascii="Times New Roman" w:hAnsi="Times New Roman"/>
          <w:spacing w:val="2"/>
          <w:sz w:val="24"/>
          <w:szCs w:val="24"/>
        </w:rPr>
        <w:t>», с целью регламентации обеспечения содержания зданий и сооружений образовательных организаций Алатырского муниципального округа Чувашской Республики (далее-Организации), обустройства прилегающих к ним территорий.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1.2. Организация работы по обеспечению содержания зданий и сооружений  образовательных организаций, обустройства прилегающих к ним территорий осуществляется на основании и в соответствии со следующими нормативно-правовыми актами и приказом:</w:t>
      </w:r>
    </w:p>
    <w:p>
      <w:pPr>
        <w:pStyle w:val="S16"/>
        <w:shd w:val="clear" w:color="auto" w:fill="FFFFFF"/>
        <w:spacing w:beforeAutospacing="0" w:before="0" w:afterAutospacing="0" w:after="0"/>
        <w:ind w:firstLine="567"/>
        <w:jc w:val="both"/>
        <w:rPr>
          <w:color w:val="22272F"/>
        </w:rPr>
      </w:pPr>
      <w:r>
        <w:rPr>
          <w:spacing w:val="2"/>
        </w:rPr>
        <w:t>1.2.1. </w:t>
      </w:r>
      <w:r>
        <w:rPr>
          <w:color w:val="22272F"/>
          <w:shd w:fill="FFFFFF" w:val="clear"/>
        </w:rPr>
        <w:t xml:space="preserve">Постановлением Главного государственного санитарного врача РФ от 28 сентября 2020 г. № 28 «»Об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</w:t>
      </w:r>
      <w:r>
        <w:rPr>
          <w:color w:val="22272F"/>
        </w:rPr>
        <w:t>(зарегистрировано в Минюсте РФ 18 декабря 2020 г., регистрационный N 61573).</w:t>
      </w:r>
    </w:p>
    <w:p>
      <w:pPr>
        <w:pStyle w:val="S16"/>
        <w:shd w:val="clear" w:color="auto" w:fill="FFFFFF"/>
        <w:spacing w:beforeAutospacing="0" w:before="0" w:afterAutospacing="0" w:after="0"/>
        <w:ind w:firstLine="567"/>
        <w:jc w:val="both"/>
        <w:rPr>
          <w:color w:val="22272F"/>
        </w:rPr>
      </w:pPr>
      <w:r>
        <w:rPr>
          <w:color w:val="22272F"/>
          <w:shd w:fill="FFFFFF" w:val="clear"/>
        </w:rPr>
        <w:t>1.2.2. Постановление Главного государственного санитарного врача РФ от 28 января 2021 г.№ 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обитания».(з</w:t>
      </w:r>
      <w:r>
        <w:rPr>
          <w:color w:val="22272F"/>
        </w:rPr>
        <w:t>арегистрировано в Минюсте РФ 29 января 2021 г. Регистрационный N 62296).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1.2.3. </w:t>
      </w:r>
      <w:hyperlink r:id="rId5">
        <w:r>
          <w:rPr>
            <w:rFonts w:cs="Times New Roman" w:ascii="Times New Roman" w:hAnsi="Times New Roman"/>
            <w:spacing w:val="2"/>
            <w:sz w:val="24"/>
            <w:szCs w:val="24"/>
          </w:rPr>
          <w:t>Приказ Минстроя России от 6 декабря 1994 года № 17-48 «О порядке расследования причин аварий зданий и сооружений на территории Российской Федерации</w:t>
        </w:r>
      </w:hyperlink>
      <w:r>
        <w:rPr>
          <w:rFonts w:cs="Times New Roman" w:ascii="Times New Roman" w:hAnsi="Times New Roman"/>
          <w:spacing w:val="2"/>
          <w:sz w:val="24"/>
          <w:szCs w:val="24"/>
        </w:rPr>
        <w:t>» (зарегистрировано Минюстом Российской Федерации 23 декабря 1994 года № 761).</w:t>
      </w:r>
    </w:p>
    <w:p>
      <w:pPr>
        <w:pStyle w:val="S16"/>
        <w:shd w:val="clear" w:color="auto" w:fill="FFFFFF"/>
        <w:spacing w:beforeAutospacing="0" w:before="0" w:afterAutospacing="0" w:after="0"/>
        <w:ind w:firstLine="567"/>
        <w:jc w:val="both"/>
        <w:rPr>
          <w:color w:val="22272F"/>
        </w:rPr>
      </w:pPr>
      <w:r>
        <w:rPr>
          <w:color w:val="22272F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567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cs="Times New Roman" w:ascii="Times New Roman" w:hAnsi="Times New Roman"/>
          <w:b/>
          <w:spacing w:val="2"/>
          <w:sz w:val="24"/>
          <w:szCs w:val="24"/>
        </w:rPr>
        <w:t>2. Требования к содержанию зданий и сооружений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567"/>
        <w:jc w:val="both"/>
        <w:textAlignment w:val="baseline"/>
        <w:outlineLvl w:val="2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cs="Times New Roman" w:ascii="Times New Roman" w:hAnsi="Times New Roman"/>
          <w:b/>
          <w:spacing w:val="2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2.1. Отдел  экономики и муниципального имущества администрации Алатырского муниципального округа передает образовательным организациям Алатырского муниципального округа (далее-Организации) в оперативное управление недвижимое имущество, необходимое для осуществления установленных уставами Организаций видов деятельности.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Имущество передается Организации на основании договора оперативного управления и акта приема-передачи к нему.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2.2. Имущество Организации, закрепленное за ним на праве оперативного управления, является муниципальной собственностью Алатырского муниципального округа.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2.3. При осуществлении оперативного управления имуществом Организации обязано: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2.3.1. Использовать закрепленное за ним на праве оперативного управления имущество эффективно и строго по целевому назначению.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2.3.2. Не допускать ухудшения технического состояния имущества, кроме случаев нормативного износа в процессе эксплуатации.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2.3.3. Осуществлять капитальный и текущий ремонт закрепленного за ним имущества.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 xml:space="preserve">2.3.4. Согласовывать с отделом экономики и муниципального имущества администрации Алатырского муниципального округа сделки с имуществом (аренда, безвозмездное пользование, залог, иной способ распоряжаться имуществом, приобретенным за счет средств, выделенных по смете на приобретение такого имущества). 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2.3.5. До заключения договора аренды на закрепленное за ним имущество получить экспертную оценку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проводимую соответствующей экспертной комиссией на уровне округа. Договор аренды не может заключаться, если в результате экспертной оценки установлена возможность ухудшения условий (ст. 13 </w:t>
      </w:r>
      <w:hyperlink r:id="rId6">
        <w:r>
          <w:rPr>
            <w:rFonts w:cs="Times New Roman" w:ascii="Times New Roman" w:hAnsi="Times New Roman"/>
            <w:spacing w:val="2"/>
            <w:sz w:val="24"/>
            <w:szCs w:val="24"/>
          </w:rPr>
          <w:t>Федерального закона от 24 июля 1998 года N 124-ФЗ «Об основных гарантиях прав ребенка в Российской Федерации</w:t>
        </w:r>
      </w:hyperlink>
      <w:r>
        <w:rPr>
          <w:rFonts w:cs="Times New Roman" w:ascii="Times New Roman" w:hAnsi="Times New Roman"/>
          <w:spacing w:val="2"/>
          <w:sz w:val="24"/>
          <w:szCs w:val="24"/>
        </w:rPr>
        <w:t>»).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2.3.6. Договор аренды может быть признан недействительным по основаниям, установленным гражданским законодательством.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2.3.7. Имущество, приобретенное Организацией за счет средств, выделенных по смете, поступает в оперативное управление Организации в порядке, установленном </w:t>
      </w:r>
      <w:hyperlink r:id="rId7">
        <w:r>
          <w:rPr>
            <w:rFonts w:cs="Times New Roman" w:ascii="Times New Roman" w:hAnsi="Times New Roman"/>
            <w:spacing w:val="2"/>
            <w:sz w:val="24"/>
            <w:szCs w:val="24"/>
          </w:rPr>
          <w:t>Гражданским кодексом Российской Федерации</w:t>
        </w:r>
      </w:hyperlink>
      <w:r>
        <w:rPr>
          <w:rFonts w:cs="Times New Roman" w:ascii="Times New Roman" w:hAnsi="Times New Roman"/>
          <w:spacing w:val="2"/>
          <w:sz w:val="24"/>
          <w:szCs w:val="24"/>
        </w:rPr>
        <w:t> и иными правовыми актами.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2.3.8. Право оперативного управления имуществом прекращается по основаниям и в порядке, предусмотренном </w:t>
      </w:r>
      <w:hyperlink r:id="rId8">
        <w:r>
          <w:rPr>
            <w:rFonts w:cs="Times New Roman" w:ascii="Times New Roman" w:hAnsi="Times New Roman"/>
            <w:spacing w:val="2"/>
            <w:sz w:val="24"/>
            <w:szCs w:val="24"/>
          </w:rPr>
          <w:t>Гражданским кодексом Российской Федерации</w:t>
        </w:r>
      </w:hyperlink>
      <w:r>
        <w:rPr>
          <w:rFonts w:cs="Times New Roman" w:ascii="Times New Roman" w:hAnsi="Times New Roman"/>
          <w:spacing w:val="2"/>
          <w:sz w:val="24"/>
          <w:szCs w:val="24"/>
        </w:rPr>
        <w:t>, иными правовыми актами.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2.4.  При наличии технического заключения (экспертизы) специализированной организации о ветхости или аварийности зданий эксплуатация данных объектов прекращается.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2.5. Организация контроля за содержанием зданий и сооружений в исправном техническом состоянии возлагается на руководителей Организаций.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2.6. На основании данного положения Организация разрабатывают порядок проведения плановых и внеплановых осмотров, эксплуатируемых ими зданий и сооружений. В порядке определяются количество и состав комиссий по осмотрам, перечень зданий и сооружений. Плановые осмотры зданий и сооружений организуются два раза в год - весенние и осенние осмотры.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2.7. Все здания и сооружения Организации закрепляются приказом руководителя  образовательной Организации за лицом, ответственным за эксплуатацию.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2.8.  Лицо, ответственное за эксплуатацию здания, обязано обеспечить: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2.8.1. Техническое обслуживание (содержание) здания, включающее в себя контроль по состоянию здания, поддержание его в исправности, работоспособности, наладке и регулированию инженерных систем.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2.8.2. Осмотры зданий в весенний и осенний период, подготовку к сезонной эксплуатации.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2.9. Весенние осмотры для проверки технического состояния зданий и сооружений, инженерного и технического оборудования, прилегающей территории проводятся после окончания эксплуатации в зимних условиях сразу после таяния снега, когда здания, сооружения и прилегающая к ним территория могут быть доступны для осмотра.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Результаты работы комиссии по плановым осмотрам зданий и сооружений оформляются актом (приложение N 1).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2.10. В ходе осенних осмотров проверку готовности зданий и сооружений к эксплуатации в зимних условиях проводят до начала отопительного сезона, к этому времени должна быть завершена подготовка зданий и сооружений к эксплуатации в зимних условиях.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Результаты работы комиссии по плановым осмотрам зданий и сооружений оформляются актом (приложение N 2).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2.11. Внеплановые осмотры зданий и сооружений проводятся после аварий техногенного характера и стихийных бедствий (ураганных ветров, ливней, снегопадов, наводнений).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Форма акта внепланового осмотра зданий (сооружений) предусмотрена (приложение N 3).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В случае тяжелых последствий воздействия на здания и сооружения неблагоприятных факторов, осмотры зданий и сооружений проводятся в соответствии с </w:t>
      </w:r>
      <w:hyperlink r:id="rId9">
        <w:r>
          <w:rPr>
            <w:rFonts w:cs="Times New Roman" w:ascii="Times New Roman" w:hAnsi="Times New Roman"/>
            <w:spacing w:val="2"/>
            <w:sz w:val="24"/>
            <w:szCs w:val="24"/>
          </w:rPr>
          <w:t>Приказом Минстроя России от 6 декабря 1994 года № 17-48 «О порядке расследования причин аварий зданий и сооружений на территории Российской Федерации</w:t>
        </w:r>
      </w:hyperlink>
      <w:r>
        <w:rPr>
          <w:rFonts w:cs="Times New Roman" w:ascii="Times New Roman" w:hAnsi="Times New Roman"/>
          <w:spacing w:val="2"/>
          <w:sz w:val="24"/>
          <w:szCs w:val="24"/>
        </w:rPr>
        <w:t>» (зарегистрировано Минюстом Российской Федерации 23 декабря 1994 года № 761).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2.12. Частичные осмотры зданий и сооружений проводятся с целью обеспечения постоянного наблюдения за правильной эксплуатацией объектов.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2.13. Календарные сроки плановых осмотров зданий и сооружений устанавливаются в зависимости от климатических условий.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2.14. В случае обнаружения во время осмотров зданий дефектов, деформации конструкций (трещины, разломы, выпучивания, осадка фундамента, другие дефекты) и оборудования лицо, ответственное за эксплуатацию здания, докладывает о неисправностях и деформации руководителю образовательной организации. На основании актов осмотров руководителями образовательных организаций разрабатываются мероприятия по устранению выявленных недостатков с указанием сроков и ответственных лиц за их выполнение, а также выдаются задания и поручения лицам, назначенным ответственными за эксплуатацию зданий и сооружений.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2.15. Результаты осмотров (неисправности и повреждения) лицо, ответственное за эксплуатацию зданий, сооружений, отражает в журнале учета технического состояния зданий по форме (приложение № 4), который предъявляется комиссиям по проведению плановых проверок.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2.16. Готовность образовательной организации к новому учебному году определяется после проверки специальной комиссией по приемке ее готовности к началу учебного года.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По итогам приемки составляется акт готовности образовательной организации.</w:t>
        <w:br/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2"/>
          <w:sz w:val="24"/>
          <w:szCs w:val="24"/>
        </w:rPr>
        <w:t>Требования к обустройству прилегающей к образовательной</w:t>
      </w:r>
    </w:p>
    <w:p>
      <w:pPr>
        <w:pStyle w:val="ListParagraph"/>
        <w:shd w:val="clear" w:color="auto" w:fill="FFFFFF"/>
        <w:spacing w:lineRule="auto" w:line="240" w:before="0" w:after="0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2"/>
          <w:sz w:val="24"/>
          <w:szCs w:val="24"/>
        </w:rPr>
        <w:t>организации территории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2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3.1. Образовательная Организация обязана осуществлять мероприятия по поддержанию надлежащего санитарно-экологического состояния закрепленной территории.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3.2. Территории Организаций должны быть ограждены по всему периметру и озеленены согласно санитарно-эпидемиологическим требованиям и нормам.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3.3. Территории Организаций должны быть без ям и выбоин, ровными и чистыми. Дороги, подъезды, проходы к зданиям, сооружениям, пожарным водоемам, гидрантам, используемым для целей пожаротушения, а также подступы к пожарным стационарным лестницам должны быть всегда свободными, содержаться в исправном состоянии, иметь твердое покрытие, а зимой быть очищенными от снега и льда.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3.4. Территории Организаций должны своевременно очищаться от мусора, опавших листьев, сухой травы и других видов загрязнений. Твердые отходы, мусор следует собирать на специально выделенных площадках в контейнеры, а затем вывозить.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br/>
      </w:r>
      <w:r>
        <w:rPr>
          <w:rFonts w:cs="Times New Roman" w:ascii="Times New Roman" w:hAnsi="Times New Roman"/>
          <w:b/>
          <w:bCs/>
          <w:spacing w:val="2"/>
          <w:sz w:val="24"/>
          <w:szCs w:val="24"/>
        </w:rPr>
        <w:t>4. Контроль за техническим состоянием зданий и сооружений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2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4.1. Контроль за техническим состоянием зданий и сооружений осуществляется в следующем порядке: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4.1.1. Плановые осмотры, в ходе которых проверяется техническое состояние зданий и сооружений в целом, включая конструкции, инженерное оборудование и внешнее благоустройство.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4.1.2. Внеплановые осмотры, в ходе которых проверяются здания и сооружения в целом или их отдельные конструктивные элементы, подвергшиеся воздействию неблагоприятных факторов.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4.1.3. Частичные осмотры, в ходе которых проверяется техническое состояние отдельных конструктивных элементов зданий и сооружений, отдельных помещений, инженерных систем в целом или по отдельным их видам, элементов внешнего благоустройства.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4.2.    При плановых осмотрах зданий и сооружений проверяются: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4.2.1. Внешнее благоустройство.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4.2.2. Фундаменты и подвальные помещения, встроенные котельные, насосные, тепловые пункты, инженерные устройства и оборудование.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4.2.3. Ограждающие конструкции и элементы фасада (балконы, лоджии, эркеры, козырьки, архитектурные детали, водоотводящие устройства).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4.2.4. Кровли, чердачные помещения и перекрытия, надкровельные вентиляционные и дымовые трубы, коммуникации и инженерные устройства, расположенные в чердачных и кровельных пространствах.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4.2.5. Поэтажно перекрытия, капитальные стены и перегородки внутри помещений санузлы, санитарно-техническое и инженерное оборудование.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4.2.6. Строительные конструкции и несущие элементы технологического оборудования.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4.2.7. Соблюдение габаритных приближений.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4.2.8. Наружные коммуникации и их обустройства.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4.2.9. Противопожарные устройства.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4.2.10. Прилегающая территория.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4.3. Особое внимание при проведении плановых, внеплановых и частичных осмотров обращается на следующие сооружения и конструкции: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4.3.1. Сооружения и конструкции, подверженные вибрирующим и другим динамическим нагрузкам, расположенные на просадочных территориях, а также на крупнопанельные здания первых массовых серий, ветхие и аварийные здания и сооружения, объекты, имеющие износ несущих конструкций свыше 50%.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4.3.2. Конструкции,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санитарным нормативам.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4.3.3. Выполнение замечаний и поручений, выданных предыдущими плановыми проверками.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4.4. 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4.5. В случаях обнаружения деформаций, промерзаний, сильных протечек, сверхнормативной влажности, звукопроводности, вибрации, других дефектов, наличие которых и их развитие могут привести к снижению несущей способности или потере устойчивости конструкций, нарушению нормальных условий работы Организации, эксплуатации технологического и инженерного оборудования, комиссии определяют меры по обеспечению безопасности людей.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Оформленные акты осмотра направляются в течение одного дня вышестоящей организации (учредителю Организации).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4.6. Для определения причин возникновения дефектов, проведения технической экспертизы, взятия проб и инструментальных исследований, а также в других необходимых случаях комиссии по осмотру зданий и сооружений могут привлекать специалистов соответствующей квалификации (лицензированные организации или частные лица), назначать сроки и определять состав специальной комиссии по детальному обследованию здания или сооружения.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4.7. В зданиях и сооружениях, где требуется дополнительный контроль за техническим состоянием этих зданий и сооружений или их отдельных конструктивных элементов, комиссии по плановым или внеплановым осмотрам вправе установить особый порядок постоянных наблюдений, обеспечивающий безопасные условия их эксплуатации.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4.8. По результатам осмотров устраняются обнаруженные отклонения от нормативного режима эксплуатации зданий и сооружений, в частности, неисправность механизмов открывания окон, дверей, ворот, фонарей, повреждения наружного остекления, водосточных труб и желобов, отмосток, ликвидация зазоров, щелей и трещин, выполняются другие работы текущего характера.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4.9. По результатам осмотров оформляются акты, на основании которых руководитель Учреждения дает поручения об устранении выявленных нарушений, при необходимости обращается в отдел образования администрации Алатырского муниципального округа Чувашской Республики.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ind w:hanging="0" w:left="0"/>
        <w:contextualSpacing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2"/>
          <w:sz w:val="24"/>
          <w:szCs w:val="24"/>
        </w:rPr>
        <w:t>Финансовое обеспечение содержания зданий и сооружений образовательных организаций, обустройства прилегающих к ним территорий</w:t>
      </w:r>
    </w:p>
    <w:p>
      <w:pPr>
        <w:pStyle w:val="ListParagraph"/>
        <w:shd w:val="clear" w:color="auto" w:fill="FFFFFF"/>
        <w:spacing w:lineRule="auto" w:line="240" w:before="0" w:after="0"/>
        <w:ind w:left="1287"/>
        <w:contextualSpacing/>
        <w:jc w:val="both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2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5.1. Финансовое обеспечение содержания зданий и сооружений Организаций, обустройства прилегающих к ним территорий осуществляется за счет средств муниципального бюджета.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5.2.  Финансовое обеспечение содержания зданий и сооружений  Организаций, обустройства прилегающих к ним территорий содержит следующие виды расходов: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5.2.1.  Приобретение коммунальных услуг.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5.2.2. Оплата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 образования), обслуживанием, ремонтом зданий образовательных организаций, находящихся на праве оперативного управления.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5.2.3. Оплата арендной платы в соответствии с заключенными договорами аренды (субаренды, имущественного найма, проката) объектов образовательных Организаций.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t>5.3. Распределение бюджетных ассигнований на обеспечение содержания зданий и сооружений Организаций, обустройство прилегающих к ним территорий осуществляется отделом образования администрации Алатырского муниципального округа Чувашской Республики.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cs="Times New Roman" w:ascii="Times New Roman" w:hAnsi="Times New Roman"/>
          <w:spacing w:val="2"/>
          <w:sz w:val="24"/>
          <w:szCs w:val="24"/>
        </w:rPr>
        <w:br/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cs="Times New Roman" w:ascii="Times New Roman" w:hAnsi="Times New Roman"/>
          <w:color w:val="2D2D2D"/>
          <w:spacing w:val="2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Приложение № 1</w:t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к Положению об обеспечении</w:t>
        <w:br/>
        <w:t>содержания зданий и сооружений</w:t>
        <w:br/>
        <w:t>образовательных организаций, обустройства прилегающих к ним территорий</w:t>
      </w:r>
    </w:p>
    <w:p>
      <w:pPr>
        <w:pStyle w:val="Norma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br/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>
        <w:rPr>
          <w:rFonts w:cs="Times New Roman" w:ascii="Times New Roman" w:hAnsi="Times New Roman"/>
          <w:b/>
          <w:bCs/>
          <w:spacing w:val="2"/>
          <w:sz w:val="20"/>
          <w:szCs w:val="20"/>
        </w:rPr>
        <w:t>АКТ ОБЩЕГО ВЕСЕННЕГО ОСМОТРА ЗДАНИЯ</w:t>
      </w:r>
    </w:p>
    <w:p>
      <w:pPr>
        <w:pStyle w:val="Normal"/>
        <w:shd w:val="clear" w:color="auto" w:fill="FFFFFF"/>
        <w:spacing w:lineRule="auto" w:line="240" w:before="0" w:after="0"/>
        <w:ind w:firstLine="567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b/>
          <w:bCs/>
          <w:spacing w:val="2"/>
          <w:sz w:val="20"/>
          <w:szCs w:val="20"/>
        </w:rPr>
        <w:t>(СООРУЖЕНИЯ</w:t>
      </w:r>
      <w:r>
        <w:rPr>
          <w:rFonts w:cs="Times New Roman" w:ascii="Times New Roman" w:hAnsi="Times New Roman"/>
          <w:b/>
          <w:bCs/>
          <w:color w:val="4C4C4C"/>
          <w:spacing w:val="2"/>
          <w:sz w:val="20"/>
          <w:szCs w:val="20"/>
        </w:rPr>
        <w:t>)</w:t>
      </w:r>
    </w:p>
    <w:p>
      <w:pPr>
        <w:pStyle w:val="Norma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br/>
        <w:t>____________________"___"____________г.</w:t>
        <w:br/>
        <w:t>(населенный пункт)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1.Название здания (сооружения)_________________________________________________________________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2.Адрес______________________________________________________________________________________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3.Владелец (балансодержатель)__________________________________________________________________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4.Пользователи (наниматели, арендаторы)_________________________________________________________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5.Годпостройки _______________________________________________________________________________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6.Материалстен _______________________________________________________________________________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7.Этажность __________________________________________________________________________________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8.Наличие подвала______________________________________________________________________________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Результаты осмотра здания (сооружения) и заключение комиссии: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 xml:space="preserve">Комиссия в составе: 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Председателя__________________________________________________________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Членов комиссии: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1.____________________________________________________________________</w:t>
        <w:br/>
        <w:t>2.____________________________________________________________________</w:t>
        <w:br/>
        <w:t>3.____________________________________________________________________</w:t>
        <w:br/>
      </w:r>
    </w:p>
    <w:p>
      <w:pPr>
        <w:pStyle w:val="Normal"/>
        <w:shd w:val="clear" w:color="auto" w:fill="FFFFFF"/>
        <w:spacing w:lineRule="auto" w:line="240" w:before="0" w:after="0"/>
        <w:ind w:left="5954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954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954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954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954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954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954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954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954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954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954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954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954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954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954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954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tabs>
          <w:tab w:val="clear" w:pos="708"/>
          <w:tab w:val="left" w:pos="5670" w:leader="none"/>
        </w:tabs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Приложение №2</w:t>
      </w:r>
    </w:p>
    <w:p>
      <w:pPr>
        <w:pStyle w:val="Normal"/>
        <w:shd w:val="clear" w:color="auto" w:fill="FFFFFF"/>
        <w:tabs>
          <w:tab w:val="clear" w:pos="708"/>
          <w:tab w:val="left" w:pos="5670" w:leader="none"/>
        </w:tabs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к Положению об обеспечении</w:t>
        <w:br/>
        <w:t>содержания зданий и сооружений</w:t>
        <w:br/>
        <w:t>образовательных организаций, обустройства прилегающих к ним территорий</w:t>
      </w:r>
    </w:p>
    <w:p>
      <w:pPr>
        <w:pStyle w:val="Normal"/>
        <w:tabs>
          <w:tab w:val="clear" w:pos="708"/>
          <w:tab w:val="left" w:pos="5670" w:leader="none"/>
        </w:tabs>
        <w:ind w:left="5670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АКТ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ОБЩЕГО ОСЕННЕГО ОСМОТРА ЗДАНИЯ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(СООРУЖЕНИЯ) (О ГОТОВНОСТИ К ЭКСПЛУАТАЦИИ В ЗИМНИХ УСЛОВИЯХ)</w:t>
      </w:r>
    </w:p>
    <w:p>
      <w:pPr>
        <w:pStyle w:val="Norma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br/>
        <w:t>_________________________ "__" ________________ г.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(населенный пункт)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1.Название здания (сооружения) ___________________________________________________________________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2.Адрес_________________________________________________________________________________________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3.Владелец (балансодержатель) ____________________________________________________________________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4.Пользователи (наниматели, арендаторы) ___________________________________________________________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5.Год постройки _________________________________________________________________________________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6.Материал стен _________________________________________________________________________________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7.Этажность ____________________________________________________________________________________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8.Наличие подвала _______________________________________________________________________________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Результаты осмотра здания (сооружения) и заключение</w:t>
        <w:br/>
        <w:t>комиссии: ______________________________________________________________________________________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br/>
        <w:t>Комиссия в составе: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Председателя____________________________________________________________________________________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Членов комиссии: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1. __________________________________________________________________________</w:t>
        <w:br/>
        <w:t>2. __________________________________________________________________________</w:t>
        <w:br/>
        <w:t>3. __________________________________________________________________________</w:t>
        <w:br/>
        <w:t>Представители:</w:t>
        <w:br/>
        <w:t>1. __________________________________________________________________________</w:t>
        <w:br/>
        <w:t>2. __________________________________________________________________________</w:t>
        <w:br/>
        <w:t>произвела осмотр ________________________________________ по вышеуказанному адресу.</w:t>
        <w:br/>
        <w:t xml:space="preserve">                                                  (наименование здания (сооружения)</w:t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noHBand="0" w:noVBand="0" w:firstColumn="0" w:lastRow="0" w:lastColumn="0" w:firstRow="0"/>
      </w:tblPr>
      <w:tblGrid>
        <w:gridCol w:w="737"/>
        <w:gridCol w:w="3323"/>
        <w:gridCol w:w="1660"/>
        <w:gridCol w:w="2399"/>
        <w:gridCol w:w="1662"/>
      </w:tblGrid>
      <w:tr>
        <w:trPr>
          <w:trHeight w:val="15" w:hRule="atLeast"/>
        </w:trPr>
        <w:tc>
          <w:tcPr>
            <w:tcW w:w="737" w:type="dxa"/>
            <w:tcBorders/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323" w:type="dxa"/>
            <w:tcBorders/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0" w:type="dxa"/>
            <w:tcBorders/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9" w:type="dxa"/>
            <w:tcBorders/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2" w:type="dxa"/>
            <w:tcBorders/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N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Наименование конструкций/оборудования и устройств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Оценка состояния, описание дефектов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Перечень необходимых и рекомендуемых работ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Сроки и исполнители</w:t>
            </w:r>
          </w:p>
        </w:tc>
      </w:tr>
      <w:tr>
        <w:trPr/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Фундаменты (подвал)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Несущие стены (колонны)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Перегородки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Балки (фермы)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6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Перекрытия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7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Лестницы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8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Полы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9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а) окна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б) двери, ворота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11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Кровля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12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Наружная отделка: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13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а) архитектурные детали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14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б) водоотводящие устройства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15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Внутренняя отделка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16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Система отопления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17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Система водоснабжения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18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Система водоотведения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19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Санитарно-технические устройства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20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Газоснабжение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21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Вентиляция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22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Электроснабжение, освещение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23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24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и т.д.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br/>
        <w:t>В ходе общего внешнего осмотра произведены: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1) отрывка шурфов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____________________________________________________________________________</w:t>
        <w:br/>
        <w:t>2)простукивание внутренних стен и фасада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____________________________________________________________________________</w:t>
        <w:br/>
        <w:t>3)снятие деталей фасада, вскрытие конструкций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____________________________________________________________________________</w:t>
        <w:br/>
        <w:t>4)взятие проб материалов для испытаний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____________________________________________________________________________</w:t>
        <w:br/>
        <w:t>5)другие замеры и испытания конструкций и оборудования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____________________________________________________________________________</w:t>
        <w:br/>
        <w:t>6)прилегающая территория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____________________________________________________________________________</w:t>
        <w:br/>
        <w:t>Выводы и предложения: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____________________________________________________________________________</w:t>
        <w:br/>
        <w:t>____________________________________________________________________________</w:t>
        <w:br/>
        <w:t>____________________________________________________________________________</w:t>
        <w:br/>
        <w:t>____________________________________________________________________________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Подписи:</w:t>
        <w:br/>
        <w:t>Председатель комиссии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Члены комиссии: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Представители:</w:t>
        <w:br/>
        <w:t>1.___________________________________________________________________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2.___________________________________________________________________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Произвела проверку готовности____________________________________________________________________</w:t>
        <w:br/>
        <w:t>(наименование здания (сооружения)</w:t>
        <w:br/>
        <w:t>по вышеуказанному адресу к эксплуатации в зимних условиях и установила:</w:t>
        <w:br/>
        <w:t>1. Техническое состояние основных конструктивных элементов и</w:t>
        <w:br/>
        <w:t>инженерного оборудования:</w:t>
        <w:br/>
        <w:t>а)кровля</w:t>
        <w:br/>
        <w:t>______________________________________________________________________</w:t>
        <w:br/>
        <w:t>б)чердачное помещение (утепление, вентиляция)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_______________________________________________________________________</w:t>
        <w:br/>
        <w:t>в) фасад и наружные водостоки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_______________________________________________________________________</w:t>
        <w:br/>
        <w:t>г) проемы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_______________________________________________________________________</w:t>
        <w:br/>
        <w:t>д) внутренние помещения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_______________________________________________________________________</w:t>
        <w:br/>
        <w:t>е) подвальные и встроенные помещения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_______________________________________________________________________</w:t>
        <w:br/>
        <w:t>ж) отмостки и благоустройство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_______________________________________________________________________</w:t>
        <w:br/>
        <w:t>з) отопление, элеваторные узлы и бойлерные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_______________________________________________________________________</w:t>
        <w:br/>
        <w:t>и) местное отопление, дымоходы, газоходы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_______________________________________________________________________</w:t>
        <w:br/>
        <w:t>к) электроснабжение иосвещение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_______________________________________________________________________</w:t>
        <w:br/>
        <w:t>л) оборудование, инженерные устройства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_______________________________________________________________________</w:t>
        <w:br/>
        <w:t>м)</w:t>
        <w:br/>
        <w:t>_______________________________________________________________________</w:t>
        <w:br/>
        <w:t>2.Обеспеченность:</w:t>
        <w:br/>
        <w:t>а) топливом (запас в днях)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_______________________________________________________________________</w:t>
        <w:br/>
        <w:t>б) уборочным инвентарем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_______________________________________________________________________</w:t>
        <w:br/>
        <w:t>3.Выполнениепротивопожарныхмероприятий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_______________________________________________________________________</w:t>
        <w:br/>
        <w:t>_______________________________________________________________________</w:t>
        <w:br/>
        <w:t>_______________________________________________________________________</w:t>
        <w:br/>
        <w:t>Выводы и предложения: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_______________________________________________________________________</w:t>
        <w:br/>
        <w:t>_______________________________________________________________________</w:t>
        <w:br/>
        <w:t>_______________________________________________________________________</w:t>
        <w:br/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Подписи: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Председателькомиссии</w:t>
      </w:r>
    </w:p>
    <w:p>
      <w:pPr>
        <w:pStyle w:val="Normal"/>
        <w:shd w:val="clear" w:color="auto" w:fill="FFFFFF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Члены комиссии:</w:t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Приложение  №3</w:t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к Положению об обеспечении</w:t>
        <w:br/>
        <w:t>содержания зданий и сооружений</w:t>
        <w:br/>
        <w:t>образовательных организаций, обустройства прилегающих к ним территорий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567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  <w:r>
        <w:rPr>
          <w:rFonts w:cs="Times New Roman" w:ascii="Times New Roman" w:hAnsi="Times New Roman"/>
          <w:b/>
          <w:spacing w:val="2"/>
          <w:sz w:val="20"/>
          <w:szCs w:val="20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567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  <w:r>
        <w:rPr>
          <w:rFonts w:cs="Times New Roman" w:ascii="Times New Roman" w:hAnsi="Times New Roman"/>
          <w:b/>
          <w:spacing w:val="2"/>
          <w:sz w:val="20"/>
          <w:szCs w:val="20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567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  <w:r>
        <w:rPr>
          <w:rFonts w:cs="Times New Roman" w:ascii="Times New Roman" w:hAnsi="Times New Roman"/>
          <w:b/>
          <w:spacing w:val="2"/>
          <w:sz w:val="20"/>
          <w:szCs w:val="20"/>
        </w:rPr>
        <w:t>АКТ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567"/>
        <w:jc w:val="center"/>
        <w:textAlignment w:val="baseline"/>
        <w:outlineLvl w:val="2"/>
        <w:rPr>
          <w:rFonts w:ascii="Times New Roman" w:hAnsi="Times New Roman" w:cs="Times New Roman"/>
          <w:bCs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b/>
          <w:spacing w:val="2"/>
          <w:sz w:val="20"/>
          <w:szCs w:val="20"/>
        </w:rPr>
        <w:t>ВНЕПЛАНОВОГО ОСМОТРА ЗДАНИЙ (СООРУЖЕНИЙ</w:t>
      </w:r>
      <w:r>
        <w:rPr>
          <w:rFonts w:cs="Times New Roman" w:ascii="Times New Roman" w:hAnsi="Times New Roman"/>
          <w:b/>
          <w:color w:val="4C4C4C"/>
          <w:spacing w:val="2"/>
          <w:sz w:val="20"/>
          <w:szCs w:val="20"/>
        </w:rPr>
        <w:t>)</w:t>
      </w:r>
      <w:r>
        <w:rPr>
          <w:rFonts w:cs="Times New Roman" w:ascii="Times New Roman" w:hAnsi="Times New Roman"/>
          <w:b/>
          <w:bCs/>
          <w:color w:val="2D2D2D"/>
          <w:spacing w:val="2"/>
          <w:sz w:val="20"/>
          <w:szCs w:val="20"/>
        </w:rPr>
        <w:br/>
        <w:t xml:space="preserve">_____________________ "__" _________________ </w:t>
      </w:r>
      <w:r>
        <w:rPr>
          <w:rFonts w:cs="Times New Roman" w:ascii="Times New Roman" w:hAnsi="Times New Roman"/>
          <w:bCs/>
          <w:color w:val="2D2D2D"/>
          <w:spacing w:val="2"/>
          <w:sz w:val="20"/>
          <w:szCs w:val="20"/>
        </w:rPr>
        <w:t>г.</w:t>
        <w:br/>
        <w:t>(населенный пункт)</w:t>
        <w:br/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bCs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bCs/>
          <w:color w:val="2D2D2D"/>
          <w:spacing w:val="2"/>
          <w:sz w:val="20"/>
          <w:szCs w:val="20"/>
        </w:rPr>
        <w:t>Название зданий (сооружений)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bCs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bCs/>
          <w:color w:val="2D2D2D"/>
          <w:spacing w:val="2"/>
          <w:sz w:val="20"/>
          <w:szCs w:val="20"/>
        </w:rPr>
        <w:t>__________________________________________________________________</w:t>
        <w:br/>
        <w:t>Адрес_____________________________________________________________________</w:t>
        <w:br/>
        <w:t>Владелец балансодержатель)_________________________________________________</w:t>
        <w:br/>
        <w:t>Материал стен________________________________________________________</w:t>
        <w:br/>
        <w:t>Этажность__________________________________________________________________</w:t>
        <w:br/>
        <w:t>Характер и дата неблагоприятных воздействий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bCs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bCs/>
          <w:color w:val="2D2D2D"/>
          <w:spacing w:val="2"/>
          <w:sz w:val="20"/>
          <w:szCs w:val="20"/>
        </w:rPr>
        <w:t>__________________________________________________________________________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bCs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bCs/>
          <w:color w:val="2D2D2D"/>
          <w:spacing w:val="2"/>
          <w:sz w:val="20"/>
          <w:szCs w:val="20"/>
        </w:rPr>
        <w:t>Результаты осмотра зданий (сооружений) и заключение комиссии: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bCs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bCs/>
          <w:color w:val="2D2D2D"/>
          <w:spacing w:val="2"/>
          <w:sz w:val="20"/>
          <w:szCs w:val="20"/>
        </w:rPr>
        <w:t>Комиссия в составе: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bCs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bCs/>
          <w:color w:val="2D2D2D"/>
          <w:spacing w:val="2"/>
          <w:sz w:val="20"/>
          <w:szCs w:val="20"/>
        </w:rPr>
        <w:t>Председатель комиссии___________________________________________________________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bCs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bCs/>
          <w:color w:val="2D2D2D"/>
          <w:spacing w:val="2"/>
          <w:sz w:val="20"/>
          <w:szCs w:val="20"/>
        </w:rPr>
        <w:t>Члены комиссии: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bCs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bCs/>
          <w:color w:val="2D2D2D"/>
          <w:spacing w:val="2"/>
          <w:sz w:val="20"/>
          <w:szCs w:val="20"/>
        </w:rPr>
        <w:t>____________________________________________________________________</w:t>
        <w:br/>
        <w:t>____________________________________________________________________</w:t>
        <w:br/>
        <w:t>____________________________________________________________________</w:t>
        <w:br/>
        <w:t>Представители:</w:t>
        <w:br/>
        <w:t>____________________________________________________________________________</w:t>
        <w:br/>
        <w:t>____________________________________________________________________________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bCs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bCs/>
          <w:color w:val="2D2D2D"/>
          <w:spacing w:val="2"/>
          <w:sz w:val="20"/>
          <w:szCs w:val="20"/>
        </w:rPr>
        <w:t>произвела осмотр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bCs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bCs/>
          <w:color w:val="2D2D2D"/>
          <w:spacing w:val="2"/>
          <w:sz w:val="20"/>
          <w:szCs w:val="20"/>
        </w:rPr>
        <w:t>__________________________________________________________________________</w:t>
        <w:br/>
        <w:t>(наименование зданий (сооружений пострадавших в результате неблагоприятных воздействий)</w:t>
        <w:br/>
        <w:t>_________________________________________________________________</w:t>
        <w:br/>
        <w:t>Краткое описание последствий неблагоприятных воздействий:</w:t>
        <w:br/>
        <w:t>____________________________________________________________________</w:t>
        <w:br/>
        <w:t>____________________________________________________________________</w:t>
        <w:br/>
        <w:t>____________________________________________________________________</w:t>
        <w:br/>
        <w:t>____________________________________________________________________</w:t>
        <w:br/>
        <w:t>Характеристика состояния здания (сооружения) после неблагоприятных</w:t>
        <w:br/>
        <w:t>воздействий</w:t>
        <w:br/>
        <w:t>____________________________________________________________________</w:t>
        <w:br/>
        <w:t>____________________________________________________________________</w:t>
        <w:br/>
        <w:t>Сведения о мерах по предотвращению развития разрушительных явлений,</w:t>
        <w:br/>
        <w:t>принятых сразу после неблагоприятных воздействий</w:t>
        <w:br/>
        <w:t>___________________________________________________________________</w:t>
        <w:br/>
        <w:t>__________________________________________________________________</w:t>
        <w:br/>
        <w:t>Предлагаемые меры по ликвидации последствий неблагоприятных</w:t>
        <w:br/>
        <w:t>воздействий, сроки и исполнители</w:t>
        <w:br/>
        <w:t>____________________________________________________________________</w:t>
        <w:br/>
        <w:t>____________________________________________________________________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bCs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bCs/>
          <w:color w:val="2D2D2D"/>
          <w:spacing w:val="2"/>
          <w:sz w:val="20"/>
          <w:szCs w:val="20"/>
        </w:rPr>
        <w:t>Подписи: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bCs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bCs/>
          <w:color w:val="2D2D2D"/>
          <w:spacing w:val="2"/>
          <w:sz w:val="20"/>
          <w:szCs w:val="20"/>
        </w:rPr>
        <w:t>Председатель комиссии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bCs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bCs/>
          <w:color w:val="2D2D2D"/>
          <w:spacing w:val="2"/>
          <w:sz w:val="20"/>
          <w:szCs w:val="20"/>
        </w:rPr>
        <w:t>Члены комиссии:</w:t>
      </w:r>
    </w:p>
    <w:p>
      <w:pPr>
        <w:pStyle w:val="Normal"/>
        <w:numPr>
          <w:ilvl w:val="0"/>
          <w:numId w:val="0"/>
        </w:num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color w:val="4C4C4C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4C4C4C"/>
          <w:spacing w:val="2"/>
          <w:sz w:val="20"/>
          <w:szCs w:val="20"/>
        </w:rPr>
      </w:r>
    </w:p>
    <w:p>
      <w:pPr>
        <w:pStyle w:val="Norma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Приложение № 4</w:t>
      </w:r>
    </w:p>
    <w:p>
      <w:pPr>
        <w:pStyle w:val="Normal"/>
        <w:shd w:val="clear" w:color="auto" w:fill="FFFFFF"/>
        <w:spacing w:lineRule="auto" w:line="240" w:before="0" w:after="0"/>
        <w:ind w:left="5670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к Положению об обеспечении</w:t>
        <w:br/>
        <w:t>содержания зданий и сооружений</w:t>
        <w:br/>
        <w:t>образовательных организаций, обустройства прилегающих к ним территорий</w:t>
      </w:r>
    </w:p>
    <w:p>
      <w:pPr>
        <w:pStyle w:val="Normal"/>
        <w:numPr>
          <w:ilvl w:val="0"/>
          <w:numId w:val="0"/>
        </w:numPr>
        <w:shd w:val="clear" w:color="auto" w:fill="FFFFFF"/>
        <w:spacing w:before="500" w:after="300"/>
        <w:ind w:firstLine="567"/>
        <w:jc w:val="both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  <w:r>
        <w:rPr>
          <w:rFonts w:cs="Times New Roman" w:ascii="Times New Roman" w:hAnsi="Times New Roman"/>
          <w:b/>
          <w:spacing w:val="2"/>
          <w:sz w:val="20"/>
          <w:szCs w:val="20"/>
        </w:rPr>
        <w:t>ЖУРНАЛ УЧЕТА (ПАСПОРТ) ТЕХНИЧЕСКОГО СОСТОЯНИЯ ЗДАНИЯ (СООРУЖЕНИЯ)</w:t>
      </w:r>
    </w:p>
    <w:p>
      <w:pPr>
        <w:pStyle w:val="Norma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br/>
        <w:t>Наименование здания (сооружения) _________________________________</w:t>
        <w:br/>
        <w:t>Адрес ____________________________________________________________</w:t>
        <w:br/>
        <w:t>Владелец (балансодержатель) ______________________________________</w:t>
        <w:br/>
        <w:t>Должность и фамилия и.о. лица, ответственного за содержание здания</w:t>
        <w:br/>
        <w:t>_______________________________________________________________________________________________</w:t>
      </w:r>
    </w:p>
    <w:tbl>
      <w:tblPr>
        <w:tblW w:w="942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noHBand="0" w:noVBand="0" w:firstColumn="0" w:lastRow="0" w:lastColumn="0" w:firstRow="0"/>
      </w:tblPr>
      <w:tblGrid>
        <w:gridCol w:w="1092"/>
        <w:gridCol w:w="1094"/>
        <w:gridCol w:w="1329"/>
        <w:gridCol w:w="1489"/>
        <w:gridCol w:w="1572"/>
        <w:gridCol w:w="1570"/>
        <w:gridCol w:w="1280"/>
      </w:tblGrid>
      <w:tr>
        <w:trPr>
          <w:trHeight w:val="15" w:hRule="atLeast"/>
        </w:trPr>
        <w:tc>
          <w:tcPr>
            <w:tcW w:w="1092" w:type="dxa"/>
            <w:tcBorders/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pacing w:val="2"/>
                <w:sz w:val="20"/>
                <w:szCs w:val="20"/>
              </w:rPr>
              <w:br/>
            </w:r>
          </w:p>
        </w:tc>
        <w:tc>
          <w:tcPr>
            <w:tcW w:w="1094" w:type="dxa"/>
            <w:tcBorders/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29" w:type="dxa"/>
            <w:tcBorders/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9" w:type="dxa"/>
            <w:tcBorders/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/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0" w:type="dxa"/>
            <w:tcBorders/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0" w:type="dxa"/>
            <w:tcBorders/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Дата проверки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Вид проверки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Объекты, кем проведена проверка (должность, Ф.И.О.)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Описание выявленных недостатков в содержании помещений и дефектов строительных конструкций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Мероприятия по устранению замечаний, ответственный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Срок устранения замечаний, ответственный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Отметка об устранении замечаний (дата, подпись)</w:t>
            </w:r>
          </w:p>
        </w:tc>
      </w:tr>
      <w:tr>
        <w:trPr/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lineRule="atLeast" w:line="420" w:before="0" w:after="200"/>
              <w:ind w:firstLine="567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2D2D2D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49" w:type="dxa"/>
              <w:right w:w="149" w:type="dxa"/>
            </w:tcMar>
          </w:tcPr>
          <w:p>
            <w:pPr>
              <w:pStyle w:val="Normal"/>
              <w:spacing w:before="0" w:after="20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firstLine="56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br/>
        <w:t xml:space="preserve">Примечание: журнал хранится у лица, ответственного за техническое состояние здания (сооружения), 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color w:val="2D2D2D"/>
          <w:spacing w:val="2"/>
          <w:sz w:val="20"/>
          <w:szCs w:val="20"/>
        </w:rPr>
        <w:t>и предъявляется комиссиям при проведении плановых осмотров.</w:t>
      </w:r>
    </w:p>
    <w:sectPr>
      <w:headerReference w:type="even" r:id="rId10"/>
      <w:headerReference w:type="default" r:id="rId11"/>
      <w:type w:val="nextPage"/>
      <w:pgSz w:w="11906" w:h="16838"/>
      <w:pgMar w:left="1418" w:right="707" w:gutter="0" w:header="709" w:top="851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-18852017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14</w:t>
        </w:r>
        <w:r>
          <w:rPr/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128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/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0"/>
        </w:tabs>
        <w:ind w:left="177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93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09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8" w:hanging="18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Heading1">
    <w:name w:val="Heading 1"/>
    <w:basedOn w:val="Normal"/>
    <w:link w:val="1"/>
    <w:uiPriority w:val="9"/>
    <w:qFormat/>
    <w:rsid w:val="0050111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Heading2">
    <w:name w:val="Heading 2"/>
    <w:basedOn w:val="Normal"/>
    <w:link w:val="21"/>
    <w:uiPriority w:val="9"/>
    <w:qFormat/>
    <w:rsid w:val="004d011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31"/>
    <w:uiPriority w:val="9"/>
    <w:qFormat/>
    <w:rsid w:val="00501115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4"/>
    <w:uiPriority w:val="9"/>
    <w:qFormat/>
    <w:rsid w:val="00501115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5"/>
    <w:uiPriority w:val="9"/>
    <w:qFormat/>
    <w:rsid w:val="00501115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Текст выноски Знак"/>
    <w:basedOn w:val="DefaultParagraphFont"/>
    <w:link w:val="BalloonText"/>
    <w:uiPriority w:val="99"/>
    <w:semiHidden/>
    <w:qFormat/>
    <w:rsid w:val="006c0030"/>
    <w:rPr>
      <w:rFonts w:ascii="Tahoma" w:hAnsi="Tahoma" w:cs="Tahoma"/>
      <w:sz w:val="16"/>
      <w:szCs w:val="16"/>
    </w:rPr>
  </w:style>
  <w:style w:type="character" w:styleId="FootnoteCharacters">
    <w:name w:val="Footnote Characters"/>
    <w:qFormat/>
    <w:rsid w:val="00fc7127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2" w:customStyle="1">
    <w:name w:val="Основной текст 2 Знак"/>
    <w:basedOn w:val="DefaultParagraphFont"/>
    <w:link w:val="BodyText2"/>
    <w:qFormat/>
    <w:rsid w:val="00fc7127"/>
    <w:rPr>
      <w:rFonts w:ascii="Times New Roman" w:hAnsi="Times New Roman" w:eastAsia="Andale Sans UI" w:cs="Tahoma"/>
      <w:kern w:val="2"/>
      <w:sz w:val="24"/>
      <w:szCs w:val="24"/>
      <w:lang w:val="en-US" w:eastAsia="en-US" w:bidi="en-US"/>
    </w:rPr>
  </w:style>
  <w:style w:type="character" w:styleId="3" w:customStyle="1">
    <w:name w:val="Основной текст 3 Знак"/>
    <w:basedOn w:val="DefaultParagraphFont"/>
    <w:link w:val="BodyText3"/>
    <w:qFormat/>
    <w:rsid w:val="00fc7127"/>
    <w:rPr>
      <w:rFonts w:ascii="Times New Roman" w:hAnsi="Times New Roman" w:eastAsia="Andale Sans UI" w:cs="Tahoma"/>
      <w:kern w:val="2"/>
      <w:sz w:val="20"/>
      <w:szCs w:val="24"/>
      <w:lang w:val="en-US" w:eastAsia="en-US" w:bidi="en-US"/>
    </w:rPr>
  </w:style>
  <w:style w:type="character" w:styleId="FootnoteSymbol" w:customStyle="1">
    <w:name w:val="Footnote Symbol"/>
    <w:qFormat/>
    <w:rsid w:val="00fc7127"/>
    <w:rPr>
      <w:vertAlign w:val="superscript"/>
    </w:rPr>
  </w:style>
  <w:style w:type="character" w:styleId="Style10" w:customStyle="1">
    <w:name w:val="Верхний колонтитул Знак"/>
    <w:basedOn w:val="DefaultParagraphFont"/>
    <w:link w:val="Header"/>
    <w:uiPriority w:val="99"/>
    <w:qFormat/>
    <w:rsid w:val="00c20b2c"/>
    <w:rPr>
      <w:rFonts w:ascii="Times New Roman" w:hAnsi="Times New Roman" w:eastAsia="Calibri" w:cs="Times New Roman"/>
      <w:sz w:val="24"/>
      <w:szCs w:val="24"/>
    </w:rPr>
  </w:style>
  <w:style w:type="character" w:styleId="Pagenumber">
    <w:name w:val="page number"/>
    <w:basedOn w:val="DefaultParagraphFont"/>
    <w:qFormat/>
    <w:rsid w:val="00c20b2c"/>
    <w:rPr/>
  </w:style>
  <w:style w:type="character" w:styleId="Style11" w:customStyle="1">
    <w:name w:val="Нижний колонтитул Знак"/>
    <w:basedOn w:val="DefaultParagraphFont"/>
    <w:link w:val="Footer"/>
    <w:uiPriority w:val="99"/>
    <w:qFormat/>
    <w:rsid w:val="00935fe4"/>
    <w:rPr/>
  </w:style>
  <w:style w:type="character" w:styleId="Style12" w:customStyle="1">
    <w:name w:val="Текст сноски Знак"/>
    <w:basedOn w:val="DefaultParagraphFont"/>
    <w:link w:val="FootnoteText"/>
    <w:uiPriority w:val="99"/>
    <w:semiHidden/>
    <w:qFormat/>
    <w:rsid w:val="00124fa1"/>
    <w:rPr>
      <w:sz w:val="20"/>
      <w:szCs w:val="20"/>
    </w:rPr>
  </w:style>
  <w:style w:type="character" w:styleId="Style13" w:customStyle="1">
    <w:name w:val="Основной текст_"/>
    <w:basedOn w:val="DefaultParagraphFont"/>
    <w:link w:val="11"/>
    <w:qFormat/>
    <w:rsid w:val="00b65a17"/>
    <w:rPr>
      <w:sz w:val="23"/>
      <w:szCs w:val="23"/>
      <w:shd w:fill="FFFFFF" w:val="clear"/>
    </w:rPr>
  </w:style>
  <w:style w:type="character" w:styleId="21" w:customStyle="1">
    <w:name w:val="Заголовок 2 Знак"/>
    <w:basedOn w:val="DefaultParagraphFont"/>
    <w:link w:val="Heading2"/>
    <w:uiPriority w:val="9"/>
    <w:qFormat/>
    <w:rsid w:val="004d0115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1" w:customStyle="1">
    <w:name w:val="Заголовок 1 Знак"/>
    <w:basedOn w:val="DefaultParagraphFont"/>
    <w:link w:val="Heading1"/>
    <w:uiPriority w:val="9"/>
    <w:qFormat/>
    <w:rsid w:val="00501115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31" w:customStyle="1">
    <w:name w:val="Заголовок 3 Знак"/>
    <w:basedOn w:val="DefaultParagraphFont"/>
    <w:link w:val="Heading3"/>
    <w:uiPriority w:val="9"/>
    <w:qFormat/>
    <w:rsid w:val="00501115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4" w:customStyle="1">
    <w:name w:val="Заголовок 4 Знак"/>
    <w:basedOn w:val="DefaultParagraphFont"/>
    <w:link w:val="Heading4"/>
    <w:uiPriority w:val="9"/>
    <w:qFormat/>
    <w:rsid w:val="00501115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qFormat/>
    <w:rsid w:val="00501115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205f2"/>
    <w:rPr>
      <w:b/>
      <w:bCs/>
    </w:rPr>
  </w:style>
  <w:style w:type="character" w:styleId="Style14" w:customStyle="1">
    <w:name w:val="Название Знак"/>
    <w:basedOn w:val="DefaultParagraphFont"/>
    <w:link w:val="Title"/>
    <w:uiPriority w:val="10"/>
    <w:qFormat/>
    <w:rsid w:val="00e27b81"/>
    <w:rPr>
      <w:rFonts w:ascii="Cambria" w:hAnsi="Cambria" w:eastAsia="" w:cs="" w:asciiTheme="majorHAnsi" w:cstheme="majorBidi" w:eastAsiaTheme="majorEastAsia" w:hAnsiTheme="majorHAnsi"/>
      <w:color w:themeColor="text2" w:themeShade="bf" w:val="17365D"/>
      <w:spacing w:val="5"/>
      <w:kern w:val="2"/>
      <w:sz w:val="52"/>
      <w:szCs w:val="52"/>
    </w:rPr>
  </w:style>
  <w:style w:type="character" w:styleId="Style15" w:customStyle="1">
    <w:name w:val="Абзац списка Знак"/>
    <w:link w:val="ListParagraph"/>
    <w:uiPriority w:val="34"/>
    <w:qFormat/>
    <w:locked/>
    <w:rsid w:val="00ae0f79"/>
    <w:rPr/>
  </w:style>
  <w:style w:type="character" w:styleId="Style16" w:customStyle="1">
    <w:name w:val="Гипертекстовая ссылка"/>
    <w:qFormat/>
    <w:rsid w:val="00f87b45"/>
    <w:rPr>
      <w:b/>
      <w:bCs/>
      <w:color w:val="106BBE"/>
    </w:rPr>
  </w:style>
  <w:style w:type="character" w:styleId="Hyperlink">
    <w:name w:val="Hyperlink"/>
    <w:basedOn w:val="DefaultParagraphFont"/>
    <w:uiPriority w:val="99"/>
    <w:semiHidden/>
    <w:unhideWhenUsed/>
    <w:rsid w:val="005b43ef"/>
    <w:rPr>
      <w:color w:val="0000FF"/>
      <w:u w:val="single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22" w:customStyle="1">
    <w:name w:val="2"/>
    <w:basedOn w:val="Normal"/>
    <w:qFormat/>
    <w:rsid w:val="006c003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Style9"/>
    <w:uiPriority w:val="99"/>
    <w:semiHidden/>
    <w:unhideWhenUsed/>
    <w:qFormat/>
    <w:rsid w:val="006c00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Style15"/>
    <w:uiPriority w:val="34"/>
    <w:qFormat/>
    <w:rsid w:val="006c0030"/>
    <w:pPr>
      <w:spacing w:before="0" w:after="200"/>
      <w:ind w:left="720"/>
      <w:contextualSpacing/>
    </w:pPr>
    <w:rPr/>
  </w:style>
  <w:style w:type="paragraph" w:styleId="Standard" w:customStyle="1">
    <w:name w:val="Standard"/>
    <w:qFormat/>
    <w:rsid w:val="00fc7127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ru-RU" w:eastAsia="ru-RU" w:bidi="ar-SA"/>
    </w:rPr>
  </w:style>
  <w:style w:type="paragraph" w:styleId="Textbody" w:customStyle="1">
    <w:name w:val="Text body"/>
    <w:basedOn w:val="Standard"/>
    <w:qFormat/>
    <w:rsid w:val="00fc7127"/>
    <w:pPr>
      <w:spacing w:before="0" w:after="120"/>
    </w:pPr>
    <w:rPr/>
  </w:style>
  <w:style w:type="paragraph" w:styleId="Footnote" w:customStyle="1">
    <w:name w:val="Footnote"/>
    <w:basedOn w:val="Standard"/>
    <w:qFormat/>
    <w:rsid w:val="00fc7127"/>
    <w:pPr>
      <w:suppressLineNumbers/>
      <w:ind w:hanging="339" w:left="339"/>
    </w:pPr>
    <w:rPr>
      <w:sz w:val="20"/>
      <w:szCs w:val="20"/>
      <w:lang w:val="en-US" w:eastAsia="en-US" w:bidi="en-US"/>
    </w:rPr>
  </w:style>
  <w:style w:type="paragraph" w:styleId="BodyText2">
    <w:name w:val="Body Text 2"/>
    <w:basedOn w:val="Standard"/>
    <w:link w:val="2"/>
    <w:qFormat/>
    <w:rsid w:val="00fc7127"/>
    <w:pPr>
      <w:jc w:val="both"/>
    </w:pPr>
    <w:rPr>
      <w:lang w:val="en-US" w:eastAsia="en-US" w:bidi="en-US"/>
    </w:rPr>
  </w:style>
  <w:style w:type="paragraph" w:styleId="BodyText3">
    <w:name w:val="Body Text 3"/>
    <w:basedOn w:val="Standard"/>
    <w:link w:val="3"/>
    <w:qFormat/>
    <w:rsid w:val="00fc7127"/>
    <w:pPr>
      <w:jc w:val="both"/>
    </w:pPr>
    <w:rPr>
      <w:sz w:val="20"/>
      <w:lang w:val="en-US" w:eastAsia="en-US" w:bidi="en-US"/>
    </w:rPr>
  </w:style>
  <w:style w:type="paragraph" w:styleId="Style17" w:customStyle="1">
    <w:name w:val="Знак"/>
    <w:basedOn w:val="Normal"/>
    <w:qFormat/>
    <w:rsid w:val="00c77098"/>
    <w:pPr>
      <w:widowControl w:val="false"/>
      <w:spacing w:lineRule="exact" w:line="240" w:before="0" w:after="160"/>
      <w:jc w:val="right"/>
    </w:pPr>
    <w:rPr>
      <w:rFonts w:ascii="Times New Roman" w:hAnsi="Times New Roman" w:eastAsia="Times New Roman" w:cs="Times New Roman"/>
      <w:sz w:val="20"/>
      <w:szCs w:val="20"/>
      <w:lang w:val="en-GB" w:eastAsia="en-U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tyle10"/>
    <w:uiPriority w:val="99"/>
    <w:rsid w:val="00c20b2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Calibri" w:cs="Times New Roman"/>
      <w:sz w:val="24"/>
      <w:szCs w:val="24"/>
    </w:rPr>
  </w:style>
  <w:style w:type="paragraph" w:styleId="Footer">
    <w:name w:val="Footer"/>
    <w:basedOn w:val="Normal"/>
    <w:link w:val="Style11"/>
    <w:uiPriority w:val="99"/>
    <w:unhideWhenUsed/>
    <w:rsid w:val="00935fe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Style12"/>
    <w:uiPriority w:val="99"/>
    <w:semiHidden/>
    <w:unhideWhenUsed/>
    <w:rsid w:val="00124fa1"/>
    <w:pPr>
      <w:spacing w:lineRule="auto" w:line="240" w:before="0" w:after="0"/>
    </w:pPr>
    <w:rPr>
      <w:sz w:val="20"/>
      <w:szCs w:val="20"/>
    </w:rPr>
  </w:style>
  <w:style w:type="paragraph" w:styleId="11" w:customStyle="1">
    <w:name w:val="Основной текст1"/>
    <w:basedOn w:val="Normal"/>
    <w:link w:val="Style13"/>
    <w:qFormat/>
    <w:rsid w:val="00b65a17"/>
    <w:pPr>
      <w:shd w:val="clear" w:color="auto" w:fill="FFFFFF"/>
      <w:spacing w:lineRule="atLeast" w:line="0" w:before="0" w:after="0"/>
      <w:jc w:val="both"/>
    </w:pPr>
    <w:rPr>
      <w:sz w:val="23"/>
      <w:szCs w:val="23"/>
    </w:rPr>
  </w:style>
  <w:style w:type="paragraph" w:styleId="NoSpacing">
    <w:name w:val="No Spacing"/>
    <w:uiPriority w:val="1"/>
    <w:qFormat/>
    <w:rsid w:val="00f754d1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1205f2"/>
    <w:pPr>
      <w:spacing w:lineRule="auto" w:line="240" w:beforeAutospacing="1" w:afterAutospacing="1"/>
    </w:pPr>
    <w:rPr>
      <w:rFonts w:ascii="Verdana" w:hAnsi="Verdana" w:eastAsia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Style14"/>
    <w:uiPriority w:val="10"/>
    <w:qFormat/>
    <w:rsid w:val="00e27b81"/>
    <w:pPr>
      <w:pBdr>
        <w:bottom w:val="single" w:sz="8" w:space="4" w:color="4F81BD" w:themeColor="accent1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themeColor="text2" w:themeShade="bf" w:val="17365D"/>
      <w:spacing w:val="5"/>
      <w:kern w:val="2"/>
      <w:sz w:val="52"/>
      <w:szCs w:val="52"/>
    </w:rPr>
  </w:style>
  <w:style w:type="paragraph" w:styleId="S16" w:customStyle="1">
    <w:name w:val="s_16"/>
    <w:basedOn w:val="Normal"/>
    <w:qFormat/>
    <w:rsid w:val="007a23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11251" TargetMode="External"/><Relationship Id="rId6" Type="http://schemas.openxmlformats.org/officeDocument/2006/relationships/hyperlink" Target="http://docs.cntd.ru/document/901713538" TargetMode="External"/><Relationship Id="rId7" Type="http://schemas.openxmlformats.org/officeDocument/2006/relationships/hyperlink" Target="http://docs.cntd.ru/document/9027690" TargetMode="External"/><Relationship Id="rId8" Type="http://schemas.openxmlformats.org/officeDocument/2006/relationships/hyperlink" Target="http://docs.cntd.ru/document/9027690" TargetMode="External"/><Relationship Id="rId9" Type="http://schemas.openxmlformats.org/officeDocument/2006/relationships/hyperlink" Target="http://docs.cntd.ru/document/9011251" TargetMode="Externa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B21C3-C65F-421A-8AD9-E6646B6A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Application>LibreOffice/7.6.5.2$Linux_X86_64 LibreOffice_project/60$Build-2</Application>
  <AppVersion>15.0000</AppVersion>
  <Pages>14</Pages>
  <Words>2562</Words>
  <Characters>25014</Characters>
  <CharactersWithSpaces>27474</CharactersWithSpaces>
  <Paragraphs>269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2023-04-04T10:41:00Z</dcterms:created>
  <dc:creator>Admin</dc:creator>
  <dc:description/>
  <dc:language>en-US</dc:language>
  <cp:lastModifiedBy/>
  <cp:lastPrinted>2023-03-29T06:22:00Z</cp:lastPrinted>
  <dcterms:modified xsi:type="dcterms:W3CDTF">2024-03-20T01:39:20Z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