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994944">
              <w:rPr>
                <w:b/>
              </w:rPr>
              <w:t>16</w:t>
            </w:r>
            <w:r w:rsidR="002117F6">
              <w:rPr>
                <w:b/>
              </w:rPr>
              <w:t xml:space="preserve"> от </w:t>
            </w:r>
            <w:r w:rsidR="00994944">
              <w:rPr>
                <w:b/>
              </w:rPr>
              <w:t>14</w:t>
            </w:r>
            <w:r w:rsidR="00371A1F">
              <w:rPr>
                <w:b/>
              </w:rPr>
              <w:t xml:space="preserve"> </w:t>
            </w:r>
            <w:r w:rsidR="00994944">
              <w:rPr>
                <w:b/>
              </w:rPr>
              <w:t>марта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994944">
        <w:rPr>
          <w:rFonts w:asciiTheme="majorHAnsi" w:hAnsiTheme="majorHAnsi"/>
          <w:b/>
          <w:sz w:val="21"/>
          <w:szCs w:val="21"/>
        </w:rPr>
        <w:t>12.03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994944">
        <w:rPr>
          <w:rFonts w:asciiTheme="majorHAnsi" w:hAnsiTheme="majorHAnsi"/>
          <w:b/>
          <w:sz w:val="21"/>
          <w:szCs w:val="21"/>
        </w:rPr>
        <w:t xml:space="preserve"> 218</w:t>
      </w:r>
    </w:p>
    <w:p w:rsidR="00994944" w:rsidRDefault="00994944" w:rsidP="007D2BA2">
      <w:pPr>
        <w:ind w:right="367"/>
        <w:jc w:val="both"/>
        <w:rPr>
          <w:b/>
          <w:i/>
          <w:sz w:val="24"/>
          <w:szCs w:val="24"/>
        </w:rPr>
      </w:pPr>
      <w:r w:rsidRPr="00994944">
        <w:rPr>
          <w:b/>
          <w:i/>
          <w:sz w:val="24"/>
          <w:szCs w:val="24"/>
        </w:rPr>
        <w:t>«О признании утратившим силу постановления администрации Комсомольского муниципального округа от 01 марта 2023 года № 177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Комсомольского муниципального округа»</w:t>
      </w:r>
    </w:p>
    <w:p w:rsidR="00994944" w:rsidRDefault="00994944" w:rsidP="007D2BA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994944" w:rsidRPr="00994944" w:rsidRDefault="00994944" w:rsidP="00994944">
      <w:pPr>
        <w:pStyle w:val="12"/>
        <w:ind w:firstLine="709"/>
        <w:jc w:val="both"/>
        <w:rPr>
          <w:sz w:val="20"/>
          <w:szCs w:val="20"/>
        </w:rPr>
      </w:pPr>
      <w:r w:rsidRPr="00994944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994944">
        <w:rPr>
          <w:sz w:val="20"/>
          <w:szCs w:val="20"/>
        </w:rPr>
        <w:t>т</w:t>
      </w:r>
      <w:proofErr w:type="gramEnd"/>
      <w:r w:rsidRPr="00994944">
        <w:rPr>
          <w:sz w:val="20"/>
          <w:szCs w:val="20"/>
        </w:rPr>
        <w:t xml:space="preserve"> а н о в л я е т:</w:t>
      </w:r>
    </w:p>
    <w:p w:rsidR="00994944" w:rsidRPr="00994944" w:rsidRDefault="00994944" w:rsidP="00994944">
      <w:pPr>
        <w:pStyle w:val="12"/>
        <w:ind w:firstLine="709"/>
        <w:jc w:val="both"/>
        <w:rPr>
          <w:sz w:val="20"/>
          <w:szCs w:val="20"/>
        </w:rPr>
      </w:pPr>
      <w:r w:rsidRPr="00994944">
        <w:rPr>
          <w:sz w:val="20"/>
          <w:szCs w:val="20"/>
        </w:rPr>
        <w:t>1. Признать утратившим силу постановление администрации Комсомольского муниципального округа от 01 марта 2023 года № 177 «</w:t>
      </w:r>
      <w:r w:rsidRPr="00994944">
        <w:rPr>
          <w:color w:val="auto"/>
          <w:kern w:val="0"/>
          <w:sz w:val="20"/>
          <w:szCs w:val="2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Комсомольского муниципального округа».</w:t>
      </w:r>
    </w:p>
    <w:p w:rsidR="00994944" w:rsidRPr="00994944" w:rsidRDefault="00994944" w:rsidP="00994944">
      <w:pPr>
        <w:pStyle w:val="12"/>
        <w:ind w:firstLine="709"/>
        <w:jc w:val="both"/>
        <w:rPr>
          <w:sz w:val="20"/>
          <w:szCs w:val="20"/>
        </w:rPr>
      </w:pPr>
      <w:r w:rsidRPr="00994944">
        <w:rPr>
          <w:sz w:val="20"/>
          <w:szCs w:val="20"/>
        </w:rPr>
        <w:t xml:space="preserve">2. </w:t>
      </w:r>
      <w:r w:rsidRPr="00994944">
        <w:rPr>
          <w:rFonts w:eastAsia="Calibri"/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</w:t>
      </w:r>
      <w:r w:rsidRPr="00994944">
        <w:rPr>
          <w:sz w:val="20"/>
          <w:szCs w:val="20"/>
        </w:rPr>
        <w:t>.</w:t>
      </w:r>
    </w:p>
    <w:p w:rsidR="001E080B" w:rsidRPr="00371A1F" w:rsidRDefault="001E080B" w:rsidP="00371A1F">
      <w:pPr>
        <w:ind w:right="283"/>
        <w:jc w:val="both"/>
        <w:rPr>
          <w:b/>
          <w:i/>
          <w:sz w:val="24"/>
          <w:szCs w:val="24"/>
        </w:rPr>
      </w:pPr>
    </w:p>
    <w:p w:rsidR="00371A1F" w:rsidRPr="001C73A4" w:rsidRDefault="00797E00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371A1F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797E00">
        <w:rPr>
          <w:i/>
          <w:sz w:val="20"/>
          <w:szCs w:val="20"/>
        </w:rPr>
        <w:t xml:space="preserve">                               Н.Н. Раськин</w:t>
      </w:r>
    </w:p>
    <w:p w:rsidR="00371A1F" w:rsidRDefault="00994944" w:rsidP="00371A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</w:t>
      </w:r>
      <w:proofErr w:type="gramStart"/>
      <w:r>
        <w:rPr>
          <w:i/>
          <w:sz w:val="20"/>
          <w:szCs w:val="20"/>
        </w:rPr>
        <w:t>218  от</w:t>
      </w:r>
      <w:proofErr w:type="gramEnd"/>
      <w:r>
        <w:rPr>
          <w:i/>
          <w:sz w:val="20"/>
          <w:szCs w:val="20"/>
        </w:rPr>
        <w:t xml:space="preserve"> 12.03</w:t>
      </w:r>
      <w:r w:rsidR="00371A1F">
        <w:rPr>
          <w:i/>
          <w:sz w:val="20"/>
          <w:szCs w:val="20"/>
        </w:rPr>
        <w:t>.2024г</w:t>
      </w:r>
    </w:p>
    <w:p w:rsidR="00994944" w:rsidRDefault="00994944" w:rsidP="0099494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94944" w:rsidRDefault="00994944" w:rsidP="0099494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94944" w:rsidRPr="001E080B" w:rsidRDefault="001E080B" w:rsidP="001E080B">
      <w:pPr>
        <w:rPr>
          <w:b/>
          <w:bCs/>
          <w:i/>
        </w:rPr>
      </w:pPr>
      <w:r w:rsidRPr="001E080B">
        <w:rPr>
          <w:b/>
          <w:bCs/>
          <w:i/>
        </w:rPr>
        <w:t>Приказ</w:t>
      </w:r>
      <w:r>
        <w:rPr>
          <w:b/>
          <w:bCs/>
          <w:i/>
        </w:rPr>
        <w:t>ом</w:t>
      </w:r>
      <w:r w:rsidRPr="001E080B">
        <w:rPr>
          <w:b/>
          <w:bCs/>
          <w:i/>
        </w:rPr>
        <w:t xml:space="preserve"> Минздр</w:t>
      </w:r>
      <w:r>
        <w:rPr>
          <w:b/>
          <w:bCs/>
          <w:i/>
        </w:rPr>
        <w:t>ава России от 05.12.2023 N 657н в</w:t>
      </w:r>
      <w:r w:rsidRPr="001E080B">
        <w:rPr>
          <w:b/>
          <w:bCs/>
          <w:i/>
        </w:rPr>
        <w:t>водятся типовые отраслевые нормы времени на выполнение работ, связанных с посещением одним пациентом врача-гериатра</w:t>
      </w:r>
    </w:p>
    <w:p w:rsidR="00994944" w:rsidRDefault="00994944" w:rsidP="00994944">
      <w:pPr>
        <w:ind w:right="367"/>
        <w:jc w:val="both"/>
        <w:rPr>
          <w:b/>
          <w:i/>
          <w:sz w:val="24"/>
          <w:szCs w:val="24"/>
        </w:rPr>
      </w:pPr>
    </w:p>
    <w:p w:rsidR="001E080B" w:rsidRPr="001E080B" w:rsidRDefault="001E080B" w:rsidP="001E080B">
      <w:pPr>
        <w:ind w:firstLine="720"/>
        <w:rPr>
          <w:sz w:val="20"/>
          <w:szCs w:val="20"/>
        </w:rPr>
      </w:pPr>
      <w:bookmarkStart w:id="0" w:name="sub_5"/>
      <w:r w:rsidRPr="001E080B">
        <w:rPr>
          <w:sz w:val="20"/>
          <w:szCs w:val="20"/>
        </w:rPr>
        <w:t>Типовая отраслевая норма времени на одно посещение пациентом врача-гериатра в связи с заболеванием при оказании первичной специализированной медико-санитарной помощи в амбулаторных условиях (не предусматривающих круглосуточного медицинского наблюдения и лечения) для выполнения трудовых действий по оказанию медицинской помощи (в том числе затраты времени на оформление медицинской документации) составляет 45 минут.</w:t>
      </w:r>
    </w:p>
    <w:p w:rsidR="001E080B" w:rsidRPr="001E080B" w:rsidRDefault="001E080B" w:rsidP="001E080B">
      <w:pPr>
        <w:ind w:firstLine="720"/>
        <w:rPr>
          <w:sz w:val="20"/>
          <w:szCs w:val="20"/>
        </w:rPr>
      </w:pPr>
      <w:r w:rsidRPr="001E080B">
        <w:rPr>
          <w:sz w:val="20"/>
          <w:szCs w:val="20"/>
        </w:rPr>
        <w:t xml:space="preserve">Типовая отраслевая норма времени на одно посещение пациентом врача-гериатра с профилактической целью устанавливается в размере 65% от указанной нормы времени. </w:t>
      </w:r>
    </w:p>
    <w:p w:rsidR="00994944" w:rsidRPr="00994944" w:rsidRDefault="001E080B" w:rsidP="001E080B">
      <w:pPr>
        <w:ind w:firstLine="720"/>
        <w:rPr>
          <w:sz w:val="20"/>
          <w:szCs w:val="20"/>
        </w:rPr>
      </w:pPr>
      <w:r w:rsidRPr="001E080B">
        <w:rPr>
          <w:sz w:val="20"/>
          <w:szCs w:val="20"/>
        </w:rPr>
        <w:t xml:space="preserve">Затраты времени врача-гериатра на оформление медицинской документации с учетом рациональной организации труда, оснащения рабочих мест компьютерной и организационной техникой должны составлять не более 35% от вышеуказанных норм времени. </w:t>
      </w:r>
    </w:p>
    <w:p w:rsidR="001E080B" w:rsidRPr="007D2118" w:rsidRDefault="001E080B" w:rsidP="001E080B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  <w:bookmarkStart w:id="1" w:name="_GoBack"/>
      <w:bookmarkEnd w:id="0"/>
      <w:bookmarkEnd w:id="1"/>
    </w:p>
    <w:p w:rsidR="001E080B" w:rsidRPr="007D2118" w:rsidRDefault="001E080B" w:rsidP="001E080B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Старший помощник прокурора </w:t>
      </w:r>
    </w:p>
    <w:p w:rsidR="001E080B" w:rsidRPr="007D2118" w:rsidRDefault="001E080B" w:rsidP="001E080B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 w:rsidRPr="007D2118">
        <w:rPr>
          <w:i/>
          <w:sz w:val="20"/>
          <w:szCs w:val="20"/>
        </w:rPr>
        <w:t>Е.С. Егорова</w:t>
      </w:r>
    </w:p>
    <w:p w:rsidR="00371A1F" w:rsidRDefault="00371A1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97E00" w:rsidRPr="00F96646" w:rsidRDefault="00797E00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797E00">
      <w:pgSz w:w="11910" w:h="16840"/>
      <w:pgMar w:top="620" w:right="144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080B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5337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styleId="affd">
    <w:name w:val="Balloon Text"/>
    <w:basedOn w:val="a"/>
    <w:link w:val="affe"/>
    <w:uiPriority w:val="99"/>
    <w:semiHidden/>
    <w:unhideWhenUsed/>
    <w:rsid w:val="001E080B"/>
    <w:rPr>
      <w:rFonts w:ascii="Segoe UI" w:hAnsi="Segoe UI" w:cs="Segoe UI"/>
      <w:sz w:val="18"/>
      <w:szCs w:val="18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1E08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3053-E8B6-444C-B617-37AC919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8</cp:revision>
  <cp:lastPrinted>2024-06-27T15:40:00Z</cp:lastPrinted>
  <dcterms:created xsi:type="dcterms:W3CDTF">2024-02-05T08:28:00Z</dcterms:created>
  <dcterms:modified xsi:type="dcterms:W3CDTF">2024-06-27T15:44:00Z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