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8" w:rsidRDefault="00FB2558" w:rsidP="00666E71">
      <w:pPr>
        <w:ind w:left="4680"/>
        <w:jc w:val="center"/>
      </w:pPr>
    </w:p>
    <w:tbl>
      <w:tblPr>
        <w:tblW w:w="9498" w:type="dxa"/>
        <w:tblInd w:w="-34" w:type="dxa"/>
        <w:tblLook w:val="04A0"/>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r>
              <w:rPr>
                <w:kern w:val="1"/>
              </w:rPr>
              <w:t xml:space="preserve">                  </w:t>
            </w: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rsidR="00FB2558" w:rsidRPr="00101141" w:rsidRDefault="00FB2558" w:rsidP="00E679A1">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муниципалитет округӗн </w:t>
            </w:r>
            <w:r w:rsidRPr="00101141">
              <w:rPr>
                <w:kern w:val="1"/>
                <w:sz w:val="28"/>
                <w:szCs w:val="28"/>
                <w:lang w:eastAsia="ar-SA"/>
              </w:rPr>
              <w:t>администрацийĕ</w:t>
            </w:r>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5E19F3" w:rsidP="00E679A1">
            <w:pPr>
              <w:widowControl w:val="0"/>
              <w:suppressAutoHyphens/>
              <w:autoSpaceDE w:val="0"/>
              <w:autoSpaceDN w:val="0"/>
              <w:adjustRightInd w:val="0"/>
              <w:jc w:val="center"/>
              <w:rPr>
                <w:kern w:val="1"/>
                <w:sz w:val="28"/>
                <w:szCs w:val="28"/>
              </w:rPr>
            </w:pPr>
            <w:r>
              <w:rPr>
                <w:kern w:val="1"/>
                <w:sz w:val="28"/>
                <w:szCs w:val="28"/>
              </w:rPr>
              <w:t>14.02.2024</w:t>
            </w:r>
            <w:r w:rsidR="005E7E02">
              <w:rPr>
                <w:kern w:val="1"/>
                <w:sz w:val="28"/>
                <w:szCs w:val="28"/>
              </w:rPr>
              <w:t xml:space="preserve"> </w:t>
            </w:r>
            <w:r w:rsidR="00FB2558" w:rsidRPr="00101141">
              <w:rPr>
                <w:kern w:val="1"/>
                <w:sz w:val="28"/>
                <w:szCs w:val="28"/>
              </w:rPr>
              <w:t xml:space="preserve">  № </w:t>
            </w:r>
            <w:r>
              <w:rPr>
                <w:kern w:val="1"/>
                <w:sz w:val="28"/>
                <w:szCs w:val="28"/>
              </w:rPr>
              <w:t>65</w:t>
            </w:r>
          </w:p>
          <w:p w:rsidR="00FB2558" w:rsidRPr="00101141" w:rsidRDefault="00FB2558" w:rsidP="00E679A1">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rsidR="00FB2558" w:rsidRDefault="00FB2558" w:rsidP="00FB2558">
      <w:pPr>
        <w:suppressAutoHyphens/>
        <w:ind w:left="-284"/>
        <w:jc w:val="both"/>
        <w:rPr>
          <w:b/>
          <w:kern w:val="1"/>
          <w:lang w:eastAsia="ar-SA"/>
        </w:rPr>
      </w:pPr>
    </w:p>
    <w:p w:rsidR="00FB2558" w:rsidRDefault="00FB2558" w:rsidP="003F0450">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3F0450">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p>
    <w:p w:rsidR="003F0450" w:rsidRPr="00541D6E" w:rsidRDefault="003F0450" w:rsidP="003F0450">
      <w:pPr>
        <w:spacing w:line="0" w:lineRule="atLeast"/>
        <w:ind w:right="4677"/>
        <w:jc w:val="both"/>
        <w:rPr>
          <w:b/>
        </w:rPr>
      </w:pP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Администрация Порецкого муниципального округа  п о с т а н о в л я е т:</w:t>
      </w:r>
    </w:p>
    <w:p w:rsidR="00FB2558" w:rsidRPr="006E4E7B" w:rsidRDefault="00FB2558" w:rsidP="00FB2558">
      <w:pPr>
        <w:tabs>
          <w:tab w:val="left" w:pos="851"/>
        </w:tabs>
        <w:autoSpaceDE w:val="0"/>
        <w:autoSpaceDN w:val="0"/>
        <w:spacing w:line="0" w:lineRule="atLeast"/>
        <w:jc w:val="both"/>
      </w:pPr>
      <w:r>
        <w:t xml:space="preserve">         </w:t>
      </w:r>
      <w:r w:rsidR="00F44887">
        <w:t xml:space="preserve">  </w:t>
      </w: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округа </w:t>
      </w:r>
      <w:r w:rsidRPr="00E6165C">
        <w:rPr>
          <w:color w:val="262626"/>
          <w:shd w:val="clear" w:color="auto" w:fill="FFFFFF"/>
        </w:rPr>
        <w:t xml:space="preserve"> от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004724AD">
        <w:rPr>
          <w:color w:val="262626"/>
          <w:shd w:val="clear" w:color="auto" w:fill="FFFFFF"/>
        </w:rPr>
        <w:t xml:space="preserve"> </w:t>
      </w:r>
      <w:r w:rsidR="006E4E7B">
        <w:rPr>
          <w:color w:val="262626"/>
          <w:shd w:val="clear" w:color="auto" w:fill="FFFFFF"/>
        </w:rPr>
        <w:t xml:space="preserve">(с изменениями от </w:t>
      </w:r>
      <w:r w:rsidR="006E4E7B" w:rsidRPr="006E4E7B">
        <w:rPr>
          <w:kern w:val="1"/>
        </w:rPr>
        <w:t xml:space="preserve">31.05.2023 </w:t>
      </w:r>
      <w:r w:rsidR="006E4E7B">
        <w:rPr>
          <w:kern w:val="1"/>
        </w:rPr>
        <w:t xml:space="preserve">№ </w:t>
      </w:r>
      <w:r w:rsidR="006E4E7B" w:rsidRPr="006E4E7B">
        <w:rPr>
          <w:kern w:val="1"/>
        </w:rPr>
        <w:t>325</w:t>
      </w:r>
      <w:r w:rsidR="006E4E7B">
        <w:rPr>
          <w:kern w:val="1"/>
        </w:rPr>
        <w:t>)</w:t>
      </w:r>
      <w:r w:rsidRPr="006E4E7B">
        <w:t>.</w:t>
      </w:r>
    </w:p>
    <w:p w:rsidR="00FB2558" w:rsidRPr="00862177" w:rsidRDefault="00FB2558" w:rsidP="003F0450">
      <w:pPr>
        <w:pStyle w:val="aff8"/>
        <w:jc w:val="both"/>
        <w:rPr>
          <w:rFonts w:ascii="Times New Roman" w:hAnsi="Times New Roman"/>
          <w:sz w:val="24"/>
          <w:szCs w:val="24"/>
        </w:rPr>
      </w:pPr>
      <w:r w:rsidRPr="00862177">
        <w:rPr>
          <w:sz w:val="24"/>
          <w:szCs w:val="24"/>
        </w:rPr>
        <w:t xml:space="preserve">            2.</w:t>
      </w:r>
      <w:r>
        <w:rPr>
          <w:sz w:val="24"/>
          <w:szCs w:val="24"/>
        </w:rPr>
        <w:t xml:space="preserve"> </w:t>
      </w:r>
      <w:r w:rsidRPr="00862177">
        <w:rPr>
          <w:rFonts w:ascii="Times New Roman" w:hAnsi="Times New Roman"/>
          <w:sz w:val="24"/>
          <w:szCs w:val="24"/>
        </w:rPr>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122497">
        <w:rPr>
          <w:rFonts w:ascii="Times New Roman" w:hAnsi="Times New Roman"/>
          <w:sz w:val="24"/>
          <w:szCs w:val="24"/>
        </w:rPr>
        <w:t xml:space="preserve">информационно- коммуникационной сети </w:t>
      </w:r>
      <w:r w:rsidRPr="00862177">
        <w:rPr>
          <w:rFonts w:ascii="Times New Roman" w:hAnsi="Times New Roman"/>
          <w:sz w:val="24"/>
          <w:szCs w:val="24"/>
        </w:rPr>
        <w:t>Интернет.</w:t>
      </w:r>
      <w:r w:rsidRPr="00101141">
        <w:rPr>
          <w:rFonts w:ascii="Times New Roman" w:eastAsia="Times New Roman" w:hAnsi="Times New Roman"/>
          <w:kern w:val="1"/>
          <w:sz w:val="24"/>
          <w:szCs w:val="24"/>
          <w:lang w:eastAsia="ar-SA"/>
        </w:rPr>
        <w:tab/>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FB2558" w:rsidP="003F0450">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F87D52" w:rsidRDefault="00F87D52" w:rsidP="00666E71">
      <w:pPr>
        <w:ind w:left="4680"/>
        <w:jc w:val="center"/>
      </w:pPr>
    </w:p>
    <w:p w:rsidR="00F87D52" w:rsidRDefault="00F87D52" w:rsidP="00F87D52">
      <w:pPr>
        <w:spacing w:line="0" w:lineRule="atLeast"/>
        <w:jc w:val="center"/>
      </w:pPr>
      <w:r w:rsidRPr="00857A97">
        <w:t>ЛИСТ СОГЛАСОВАНИЯ</w:t>
      </w:r>
    </w:p>
    <w:p w:rsidR="00F87D52" w:rsidRPr="00857A97" w:rsidRDefault="00F87D52" w:rsidP="00F87D52">
      <w:pPr>
        <w:spacing w:line="0" w:lineRule="atLeast"/>
        <w:jc w:val="center"/>
      </w:pPr>
    </w:p>
    <w:p w:rsidR="00F87D52" w:rsidRPr="00857A97" w:rsidRDefault="00F87D52" w:rsidP="00F87D52">
      <w:pPr>
        <w:spacing w:line="0" w:lineRule="atLeast"/>
        <w:jc w:val="center"/>
      </w:pPr>
      <w:r w:rsidRPr="00857A97">
        <w:t xml:space="preserve">к </w:t>
      </w:r>
      <w:r>
        <w:t xml:space="preserve">постановлению </w:t>
      </w:r>
      <w:r w:rsidRPr="00857A97">
        <w:t xml:space="preserve"> от _______________ 202</w:t>
      </w:r>
      <w:r w:rsidR="00F44887">
        <w:t>4</w:t>
      </w:r>
      <w:r w:rsidRPr="00857A97">
        <w:t xml:space="preserve"> №____</w:t>
      </w:r>
    </w:p>
    <w:p w:rsidR="00F87D52" w:rsidRPr="00857A97" w:rsidRDefault="00F87D52" w:rsidP="00F87D52">
      <w:pPr>
        <w:tabs>
          <w:tab w:val="left" w:pos="5940"/>
        </w:tabs>
        <w:spacing w:line="0" w:lineRule="atLeast"/>
        <w:jc w:val="right"/>
      </w:pPr>
    </w:p>
    <w:p w:rsidR="00F87D52" w:rsidRDefault="00F87D52" w:rsidP="00F87D52">
      <w:pPr>
        <w:tabs>
          <w:tab w:val="left" w:pos="5940"/>
        </w:tabs>
        <w:spacing w:line="0" w:lineRule="atLeast"/>
      </w:pPr>
    </w:p>
    <w:p w:rsidR="00F87D52" w:rsidRPr="00857A97" w:rsidRDefault="00F87D52" w:rsidP="00F87D52">
      <w:pPr>
        <w:tabs>
          <w:tab w:val="left" w:pos="5940"/>
        </w:tabs>
        <w:spacing w:line="0" w:lineRule="atLeast"/>
      </w:pPr>
      <w:r>
        <w:t xml:space="preserve">Постановление </w:t>
      </w:r>
      <w:r w:rsidRPr="00857A97">
        <w:t xml:space="preserve">подготовлено                                         </w:t>
      </w:r>
      <w:r>
        <w:t xml:space="preserve">                </w:t>
      </w:r>
      <w:r w:rsidRPr="00857A97">
        <w:t xml:space="preserve">   отделом образования,</w:t>
      </w:r>
    </w:p>
    <w:p w:rsidR="00F87D52" w:rsidRPr="00857A97" w:rsidRDefault="00F87D52" w:rsidP="00F87D52">
      <w:pPr>
        <w:tabs>
          <w:tab w:val="left" w:pos="5940"/>
        </w:tabs>
        <w:spacing w:line="0" w:lineRule="atLeast"/>
        <w:jc w:val="right"/>
      </w:pPr>
      <w:r w:rsidRPr="00857A97">
        <w:t xml:space="preserve">                                                                               молодёжной политики и спорта </w:t>
      </w:r>
    </w:p>
    <w:p w:rsidR="00F87D52" w:rsidRPr="00857A97" w:rsidRDefault="00F87D52" w:rsidP="00F87D52">
      <w:pPr>
        <w:tabs>
          <w:tab w:val="left" w:pos="5940"/>
        </w:tabs>
        <w:spacing w:line="0" w:lineRule="atLeast"/>
        <w:jc w:val="right"/>
      </w:pPr>
      <w:r w:rsidRPr="00857A97">
        <w:t xml:space="preserve">                                                            администрации Порецкого муниципального округа</w:t>
      </w:r>
    </w:p>
    <w:p w:rsidR="00F87D52" w:rsidRDefault="00F87D52" w:rsidP="00F87D52">
      <w:pPr>
        <w:pStyle w:val="38"/>
        <w:spacing w:after="0" w:line="0" w:lineRule="atLeast"/>
        <w:ind w:left="360" w:hanging="360"/>
        <w:rPr>
          <w:sz w:val="24"/>
          <w:szCs w:val="24"/>
          <w:shd w:val="clear" w:color="auto" w:fill="FFFFFF"/>
        </w:rPr>
      </w:pPr>
    </w:p>
    <w:p w:rsidR="00F87D52" w:rsidRDefault="00F87D52" w:rsidP="00F87D52">
      <w:pPr>
        <w:pStyle w:val="38"/>
        <w:spacing w:after="0" w:line="0" w:lineRule="atLeast"/>
        <w:ind w:left="360" w:hanging="360"/>
        <w:rPr>
          <w:sz w:val="24"/>
          <w:szCs w:val="24"/>
          <w:shd w:val="clear" w:color="auto" w:fill="FFFFFF"/>
        </w:rPr>
      </w:pPr>
    </w:p>
    <w:p w:rsidR="00F87D52" w:rsidRPr="00F87D52" w:rsidRDefault="00F87D52" w:rsidP="00F87D52">
      <w:pPr>
        <w:pStyle w:val="38"/>
        <w:spacing w:after="0" w:line="0" w:lineRule="atLeast"/>
        <w:ind w:left="360" w:hanging="360"/>
        <w:rPr>
          <w:rFonts w:ascii="Times New Roman" w:eastAsia="BatangChe" w:hAnsi="Times New Roman"/>
          <w:sz w:val="24"/>
          <w:szCs w:val="24"/>
          <w:shd w:val="clear" w:color="auto" w:fill="FFFFFF"/>
        </w:rPr>
      </w:pPr>
      <w:r w:rsidRPr="00F87D52">
        <w:rPr>
          <w:rFonts w:ascii="Times New Roman" w:eastAsia="BatangChe" w:hAnsi="Times New Roman"/>
          <w:sz w:val="24"/>
          <w:szCs w:val="24"/>
          <w:shd w:val="clear" w:color="auto" w:fill="FFFFFF"/>
        </w:rPr>
        <w:t>Врио заместителя главы по социальным вопросам,</w:t>
      </w:r>
    </w:p>
    <w:p w:rsidR="00F87D52" w:rsidRPr="00F87D52" w:rsidRDefault="00F87D52" w:rsidP="00F87D52">
      <w:pPr>
        <w:pStyle w:val="38"/>
        <w:spacing w:after="0" w:line="0" w:lineRule="atLeast"/>
        <w:ind w:left="360" w:hanging="360"/>
        <w:rPr>
          <w:rFonts w:ascii="Times New Roman" w:eastAsia="BatangChe" w:hAnsi="Times New Roman"/>
          <w:sz w:val="24"/>
          <w:szCs w:val="24"/>
          <w:shd w:val="clear" w:color="auto" w:fill="FFFFFF"/>
        </w:rPr>
      </w:pPr>
      <w:r w:rsidRPr="00F87D52">
        <w:rPr>
          <w:rFonts w:ascii="Times New Roman" w:eastAsia="BatangChe" w:hAnsi="Times New Roman"/>
          <w:sz w:val="24"/>
          <w:szCs w:val="24"/>
          <w:shd w:val="clear" w:color="auto" w:fill="FFFFFF"/>
        </w:rPr>
        <w:t xml:space="preserve">начальник отдела образования, </w:t>
      </w:r>
    </w:p>
    <w:p w:rsidR="00F87D52" w:rsidRPr="00F87D52" w:rsidRDefault="00F87D52" w:rsidP="00F87D52">
      <w:pPr>
        <w:pStyle w:val="38"/>
        <w:tabs>
          <w:tab w:val="left" w:pos="6105"/>
        </w:tabs>
        <w:spacing w:after="0" w:line="0" w:lineRule="atLeast"/>
        <w:ind w:left="360" w:hanging="360"/>
        <w:rPr>
          <w:rFonts w:ascii="Times New Roman" w:eastAsia="BatangChe" w:hAnsi="Times New Roman"/>
          <w:sz w:val="24"/>
          <w:szCs w:val="24"/>
        </w:rPr>
      </w:pPr>
      <w:r w:rsidRPr="00F87D52">
        <w:rPr>
          <w:rFonts w:ascii="Times New Roman" w:eastAsia="BatangChe" w:hAnsi="Times New Roman"/>
          <w:sz w:val="24"/>
          <w:szCs w:val="24"/>
          <w:shd w:val="clear" w:color="auto" w:fill="FFFFFF"/>
        </w:rPr>
        <w:t>молодежной политики и спорта</w:t>
      </w:r>
      <w:r w:rsidRPr="00F87D52">
        <w:rPr>
          <w:rFonts w:ascii="Times New Roman" w:eastAsia="BatangChe" w:hAnsi="Times New Roman"/>
          <w:sz w:val="24"/>
          <w:szCs w:val="24"/>
          <w:shd w:val="clear" w:color="auto" w:fill="FFFFFF"/>
        </w:rPr>
        <w:tab/>
        <w:t xml:space="preserve">                       Е.А. Терешкина</w:t>
      </w:r>
    </w:p>
    <w:p w:rsidR="00F87D52" w:rsidRPr="00063E21" w:rsidRDefault="00F87D52" w:rsidP="00F87D52">
      <w:pPr>
        <w:tabs>
          <w:tab w:val="left" w:pos="5940"/>
        </w:tabs>
        <w:jc w:val="right"/>
      </w:pPr>
    </w:p>
    <w:p w:rsidR="00F87D52" w:rsidRDefault="00F87D52" w:rsidP="00F87D52">
      <w:r>
        <w:t xml:space="preserve">Постановление </w:t>
      </w:r>
      <w:r w:rsidRPr="00857A97">
        <w:t>согласовано:</w:t>
      </w:r>
    </w:p>
    <w:p w:rsidR="00F87D52" w:rsidRPr="00857A97" w:rsidRDefault="00F87D52" w:rsidP="00F87D5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95"/>
        <w:gridCol w:w="2268"/>
        <w:gridCol w:w="1701"/>
        <w:gridCol w:w="1701"/>
      </w:tblGrid>
      <w:tr w:rsidR="00F87D52" w:rsidRPr="00857A97" w:rsidTr="00122497">
        <w:trPr>
          <w:trHeight w:val="850"/>
        </w:trPr>
        <w:tc>
          <w:tcPr>
            <w:tcW w:w="741" w:type="dxa"/>
          </w:tcPr>
          <w:p w:rsidR="00F87D52" w:rsidRPr="00857A97" w:rsidRDefault="00F87D52" w:rsidP="00122497">
            <w:r w:rsidRPr="00857A97">
              <w:t>№ п/п</w:t>
            </w:r>
          </w:p>
        </w:tc>
        <w:tc>
          <w:tcPr>
            <w:tcW w:w="3195" w:type="dxa"/>
          </w:tcPr>
          <w:p w:rsidR="00F87D52" w:rsidRPr="00857A97" w:rsidRDefault="00F87D52" w:rsidP="00122497">
            <w:r w:rsidRPr="00857A97">
              <w:t>Должность</w:t>
            </w:r>
          </w:p>
        </w:tc>
        <w:tc>
          <w:tcPr>
            <w:tcW w:w="2268" w:type="dxa"/>
            <w:tcBorders>
              <w:left w:val="single" w:sz="4" w:space="0" w:color="auto"/>
            </w:tcBorders>
          </w:tcPr>
          <w:p w:rsidR="00F87D52" w:rsidRPr="00857A97" w:rsidRDefault="00F87D52" w:rsidP="00122497">
            <w:pPr>
              <w:ind w:firstLine="175"/>
              <w:jc w:val="center"/>
            </w:pPr>
            <w:r w:rsidRPr="00857A97">
              <w:t>Фамилия, имя, отчество</w:t>
            </w:r>
          </w:p>
        </w:tc>
        <w:tc>
          <w:tcPr>
            <w:tcW w:w="1701" w:type="dxa"/>
          </w:tcPr>
          <w:p w:rsidR="00F87D52" w:rsidRPr="00857A97" w:rsidRDefault="00F87D52" w:rsidP="00122497">
            <w:pPr>
              <w:ind w:hanging="250"/>
              <w:jc w:val="center"/>
            </w:pPr>
            <w:r w:rsidRPr="00857A97">
              <w:t>Дата согласования</w:t>
            </w:r>
          </w:p>
        </w:tc>
        <w:tc>
          <w:tcPr>
            <w:tcW w:w="1701" w:type="dxa"/>
          </w:tcPr>
          <w:p w:rsidR="00F87D52" w:rsidRPr="00857A97" w:rsidRDefault="00F87D52" w:rsidP="00122497">
            <w:pPr>
              <w:ind w:firstLine="33"/>
            </w:pPr>
            <w:r w:rsidRPr="00857A97">
              <w:t>Подпись</w:t>
            </w:r>
          </w:p>
        </w:tc>
      </w:tr>
      <w:tr w:rsidR="00F87D52" w:rsidRPr="00737FC1" w:rsidTr="00122497">
        <w:trPr>
          <w:trHeight w:val="1517"/>
        </w:trPr>
        <w:tc>
          <w:tcPr>
            <w:tcW w:w="741" w:type="dxa"/>
          </w:tcPr>
          <w:p w:rsidR="00F87D52" w:rsidRPr="00737FC1" w:rsidRDefault="00F87D52" w:rsidP="00122497">
            <w:r w:rsidRPr="00737FC1">
              <w:t>1</w:t>
            </w:r>
          </w:p>
        </w:tc>
        <w:tc>
          <w:tcPr>
            <w:tcW w:w="3195" w:type="dxa"/>
          </w:tcPr>
          <w:p w:rsidR="00F87D52" w:rsidRPr="00857A97" w:rsidRDefault="00F87D52" w:rsidP="00122497">
            <w:pPr>
              <w:shd w:val="clear" w:color="auto" w:fill="FFFFFF"/>
              <w:spacing w:line="278" w:lineRule="exact"/>
              <w:ind w:left="67" w:right="216"/>
              <w:rPr>
                <w:color w:val="000000"/>
                <w:spacing w:val="-1"/>
              </w:rPr>
            </w:pPr>
            <w:r w:rsidRPr="00857A97">
              <w:rPr>
                <w:color w:val="000000"/>
              </w:rPr>
              <w:t>Заместитель главы - начальник отдела организационно-контрольной, кадровой и правовой работы</w:t>
            </w:r>
          </w:p>
        </w:tc>
        <w:tc>
          <w:tcPr>
            <w:tcW w:w="2268" w:type="dxa"/>
            <w:tcBorders>
              <w:left w:val="single" w:sz="4" w:space="0" w:color="auto"/>
            </w:tcBorders>
          </w:tcPr>
          <w:p w:rsidR="00F87D52" w:rsidRPr="00857A97" w:rsidRDefault="00F87D52" w:rsidP="00122497">
            <w:pPr>
              <w:shd w:val="clear" w:color="auto" w:fill="FFFFFF"/>
              <w:jc w:val="center"/>
              <w:rPr>
                <w:color w:val="000000"/>
                <w:spacing w:val="-6"/>
              </w:rPr>
            </w:pPr>
            <w:r w:rsidRPr="00857A97">
              <w:rPr>
                <w:color w:val="000000"/>
                <w:spacing w:val="-6"/>
              </w:rPr>
              <w:t>Федулова Е.Н.</w:t>
            </w:r>
          </w:p>
        </w:tc>
        <w:tc>
          <w:tcPr>
            <w:tcW w:w="1701" w:type="dxa"/>
          </w:tcPr>
          <w:p w:rsidR="00F87D52" w:rsidRPr="00737FC1" w:rsidRDefault="00F87D52" w:rsidP="00122497"/>
        </w:tc>
        <w:tc>
          <w:tcPr>
            <w:tcW w:w="1701" w:type="dxa"/>
          </w:tcPr>
          <w:p w:rsidR="00F87D52" w:rsidRPr="005927CD" w:rsidRDefault="00F87D52" w:rsidP="00122497">
            <w:pPr>
              <w:tabs>
                <w:tab w:val="left" w:pos="1350"/>
              </w:tabs>
            </w:pPr>
          </w:p>
        </w:tc>
      </w:tr>
      <w:tr w:rsidR="00F87D52" w:rsidRPr="00737FC1" w:rsidTr="00122497">
        <w:trPr>
          <w:trHeight w:val="871"/>
        </w:trPr>
        <w:tc>
          <w:tcPr>
            <w:tcW w:w="741" w:type="dxa"/>
          </w:tcPr>
          <w:p w:rsidR="00F87D52" w:rsidRPr="00737FC1" w:rsidRDefault="00F87D52" w:rsidP="00122497">
            <w:r w:rsidRPr="00737FC1">
              <w:t>2</w:t>
            </w:r>
          </w:p>
        </w:tc>
        <w:tc>
          <w:tcPr>
            <w:tcW w:w="3195" w:type="dxa"/>
          </w:tcPr>
          <w:p w:rsidR="00F87D52" w:rsidRPr="00857A97" w:rsidRDefault="00F87D52" w:rsidP="00F87D52">
            <w:pPr>
              <w:shd w:val="clear" w:color="auto" w:fill="FFFFFF"/>
              <w:spacing w:line="278" w:lineRule="exact"/>
              <w:ind w:right="216" w:hanging="32"/>
              <w:rPr>
                <w:color w:val="000000"/>
                <w:spacing w:val="-1"/>
              </w:rPr>
            </w:pPr>
            <w:r w:rsidRPr="00857A97">
              <w:rPr>
                <w:color w:val="000000"/>
                <w:spacing w:val="-1"/>
              </w:rPr>
              <w:t>Заместитель начальник</w:t>
            </w:r>
            <w:r>
              <w:rPr>
                <w:color w:val="000000"/>
                <w:spacing w:val="-1"/>
              </w:rPr>
              <w:t>а</w:t>
            </w:r>
            <w:r w:rsidRPr="00857A97">
              <w:rPr>
                <w:color w:val="000000"/>
                <w:spacing w:val="-1"/>
              </w:rPr>
              <w:t xml:space="preserve"> отдела организационно –      контрольной, кадровой</w:t>
            </w:r>
            <w:r>
              <w:rPr>
                <w:color w:val="000000"/>
                <w:spacing w:val="-1"/>
              </w:rPr>
              <w:t xml:space="preserve"> </w:t>
            </w:r>
            <w:r w:rsidRPr="00857A97">
              <w:rPr>
                <w:color w:val="000000"/>
                <w:spacing w:val="-1"/>
              </w:rPr>
              <w:t xml:space="preserve"> </w:t>
            </w:r>
            <w:r>
              <w:rPr>
                <w:color w:val="000000"/>
                <w:spacing w:val="-1"/>
              </w:rPr>
              <w:t xml:space="preserve">и правовой </w:t>
            </w:r>
            <w:r w:rsidRPr="00857A97">
              <w:rPr>
                <w:color w:val="000000"/>
                <w:spacing w:val="-1"/>
              </w:rPr>
              <w:t>работы</w:t>
            </w:r>
          </w:p>
        </w:tc>
        <w:tc>
          <w:tcPr>
            <w:tcW w:w="2268" w:type="dxa"/>
            <w:tcBorders>
              <w:left w:val="single" w:sz="4" w:space="0" w:color="auto"/>
            </w:tcBorders>
          </w:tcPr>
          <w:p w:rsidR="00F87D52" w:rsidRPr="00857A97" w:rsidRDefault="00F87D52" w:rsidP="00F87D52">
            <w:pPr>
              <w:ind w:hanging="108"/>
              <w:jc w:val="center"/>
            </w:pPr>
            <w:r w:rsidRPr="00857A97">
              <w:t xml:space="preserve">Архипова </w:t>
            </w:r>
            <w:r>
              <w:t>М.Ю.</w:t>
            </w:r>
          </w:p>
        </w:tc>
        <w:tc>
          <w:tcPr>
            <w:tcW w:w="1701" w:type="dxa"/>
          </w:tcPr>
          <w:p w:rsidR="00F87D52" w:rsidRPr="00737FC1" w:rsidRDefault="00F87D52" w:rsidP="00122497"/>
        </w:tc>
        <w:tc>
          <w:tcPr>
            <w:tcW w:w="1701" w:type="dxa"/>
          </w:tcPr>
          <w:p w:rsidR="00F87D52" w:rsidRPr="00737FC1" w:rsidRDefault="00F87D52" w:rsidP="00122497"/>
        </w:tc>
      </w:tr>
      <w:tr w:rsidR="00F87D52" w:rsidRPr="00737FC1" w:rsidTr="00122497">
        <w:trPr>
          <w:trHeight w:val="871"/>
        </w:trPr>
        <w:tc>
          <w:tcPr>
            <w:tcW w:w="741" w:type="dxa"/>
          </w:tcPr>
          <w:p w:rsidR="00F87D52" w:rsidRPr="00737FC1" w:rsidRDefault="00F87D52" w:rsidP="00122497">
            <w:r>
              <w:t xml:space="preserve">3. </w:t>
            </w:r>
          </w:p>
        </w:tc>
        <w:tc>
          <w:tcPr>
            <w:tcW w:w="3195" w:type="dxa"/>
          </w:tcPr>
          <w:p w:rsidR="00F87D52" w:rsidRPr="00F87D52" w:rsidRDefault="00F87D52" w:rsidP="00F87D52">
            <w:pPr>
              <w:ind w:left="-32" w:firstLine="32"/>
            </w:pPr>
            <w:r>
              <w:t xml:space="preserve">     </w:t>
            </w:r>
            <w:r w:rsidRPr="00F87D52">
              <w:t>Заместитель</w:t>
            </w:r>
            <w:r w:rsidR="00B652E1">
              <w:t xml:space="preserve"> начальника </w:t>
            </w:r>
            <w:r w:rsidRPr="00F87D52">
              <w:t xml:space="preserve"> финансового отдела</w:t>
            </w:r>
          </w:p>
          <w:p w:rsidR="00F87D52" w:rsidRPr="00857A97" w:rsidRDefault="00F87D52" w:rsidP="00122497">
            <w:pPr>
              <w:shd w:val="clear" w:color="auto" w:fill="FFFFFF"/>
              <w:spacing w:line="278" w:lineRule="exact"/>
              <w:ind w:left="206" w:right="216" w:firstLine="471"/>
              <w:rPr>
                <w:color w:val="000000"/>
                <w:spacing w:val="-1"/>
              </w:rPr>
            </w:pPr>
          </w:p>
        </w:tc>
        <w:tc>
          <w:tcPr>
            <w:tcW w:w="2268" w:type="dxa"/>
            <w:tcBorders>
              <w:left w:val="single" w:sz="4" w:space="0" w:color="auto"/>
            </w:tcBorders>
          </w:tcPr>
          <w:p w:rsidR="00F87D52" w:rsidRPr="00857A97" w:rsidRDefault="00B652E1" w:rsidP="00122497">
            <w:pPr>
              <w:ind w:hanging="108"/>
              <w:jc w:val="center"/>
            </w:pPr>
            <w:r>
              <w:t>Мельникова Е.Ю.</w:t>
            </w:r>
          </w:p>
        </w:tc>
        <w:tc>
          <w:tcPr>
            <w:tcW w:w="1701" w:type="dxa"/>
          </w:tcPr>
          <w:p w:rsidR="00F87D52" w:rsidRPr="00737FC1" w:rsidRDefault="00F87D52" w:rsidP="00122497"/>
        </w:tc>
        <w:tc>
          <w:tcPr>
            <w:tcW w:w="1701" w:type="dxa"/>
          </w:tcPr>
          <w:p w:rsidR="00F87D52" w:rsidRPr="00737FC1" w:rsidRDefault="00F87D52" w:rsidP="00122497"/>
        </w:tc>
      </w:tr>
      <w:tr w:rsidR="00F44887" w:rsidRPr="00737FC1" w:rsidTr="00122497">
        <w:trPr>
          <w:trHeight w:val="871"/>
        </w:trPr>
        <w:tc>
          <w:tcPr>
            <w:tcW w:w="741" w:type="dxa"/>
          </w:tcPr>
          <w:p w:rsidR="00F44887" w:rsidRDefault="00F44887" w:rsidP="00122497">
            <w:r>
              <w:t>4.</w:t>
            </w:r>
          </w:p>
        </w:tc>
        <w:tc>
          <w:tcPr>
            <w:tcW w:w="3195" w:type="dxa"/>
          </w:tcPr>
          <w:p w:rsidR="00F44887" w:rsidRDefault="00F44887" w:rsidP="00F87D52">
            <w:pPr>
              <w:ind w:left="-32" w:firstLine="32"/>
            </w:pPr>
            <w:r>
              <w:t>Начальник отдела экономики и инвестиционной деятельности</w:t>
            </w:r>
          </w:p>
        </w:tc>
        <w:tc>
          <w:tcPr>
            <w:tcW w:w="2268" w:type="dxa"/>
            <w:tcBorders>
              <w:left w:val="single" w:sz="4" w:space="0" w:color="auto"/>
            </w:tcBorders>
          </w:tcPr>
          <w:p w:rsidR="00F44887" w:rsidRDefault="00F44887" w:rsidP="00122497">
            <w:pPr>
              <w:ind w:hanging="108"/>
              <w:jc w:val="center"/>
            </w:pPr>
            <w:r>
              <w:t xml:space="preserve">Трошина Е.А. </w:t>
            </w:r>
          </w:p>
        </w:tc>
        <w:tc>
          <w:tcPr>
            <w:tcW w:w="1701" w:type="dxa"/>
          </w:tcPr>
          <w:p w:rsidR="00F44887" w:rsidRPr="00737FC1" w:rsidRDefault="00F44887" w:rsidP="00122497"/>
        </w:tc>
        <w:tc>
          <w:tcPr>
            <w:tcW w:w="1701" w:type="dxa"/>
          </w:tcPr>
          <w:p w:rsidR="00F44887" w:rsidRPr="00737FC1" w:rsidRDefault="00F44887" w:rsidP="00122497"/>
        </w:tc>
      </w:tr>
    </w:tbl>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Pr="00F87D52" w:rsidRDefault="00F87D52" w:rsidP="00F87D52">
      <w:pPr>
        <w:ind w:left="-851"/>
        <w:rPr>
          <w:sz w:val="20"/>
          <w:szCs w:val="20"/>
        </w:rPr>
      </w:pPr>
      <w:r w:rsidRPr="00F87D52">
        <w:rPr>
          <w:sz w:val="20"/>
          <w:szCs w:val="20"/>
        </w:rPr>
        <w:t xml:space="preserve">Пономарева О.Н. </w:t>
      </w:r>
    </w:p>
    <w:p w:rsidR="00F87D52" w:rsidRPr="00F87D52" w:rsidRDefault="00F87D52" w:rsidP="00F87D52">
      <w:pPr>
        <w:ind w:left="-851"/>
        <w:rPr>
          <w:sz w:val="20"/>
          <w:szCs w:val="20"/>
        </w:rPr>
      </w:pPr>
      <w:r w:rsidRPr="00F87D52">
        <w:rPr>
          <w:sz w:val="20"/>
          <w:szCs w:val="20"/>
        </w:rPr>
        <w:t>2-13-63</w:t>
      </w:r>
    </w:p>
    <w:p w:rsidR="00F87D52" w:rsidRDefault="00F87D52" w:rsidP="00666E71">
      <w:pPr>
        <w:ind w:left="4680"/>
        <w:jc w:val="center"/>
      </w:pPr>
    </w:p>
    <w:p w:rsidR="00B652E1" w:rsidRDefault="00B652E1" w:rsidP="00666E71">
      <w:pPr>
        <w:ind w:left="4680"/>
        <w:jc w:val="center"/>
      </w:pP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округа </w:t>
      </w:r>
      <w:r w:rsidRPr="00F243CB">
        <w:t xml:space="preserve"> Чувашской Республики</w:t>
      </w:r>
      <w:r w:rsidR="00737440" w:rsidRPr="00F243CB">
        <w:t xml:space="preserve"> </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r w:rsidR="006F67D9">
        <w:t xml:space="preserve"> </w:t>
      </w:r>
      <w:r w:rsidR="006F67D9">
        <w:rPr>
          <w:color w:val="262626"/>
          <w:shd w:val="clear" w:color="auto" w:fill="FFFFFF"/>
        </w:rPr>
        <w:t xml:space="preserve">(с изменениями от </w:t>
      </w:r>
      <w:r w:rsidR="006F67D9" w:rsidRPr="006E4E7B">
        <w:rPr>
          <w:kern w:val="1"/>
        </w:rPr>
        <w:t xml:space="preserve">31.05.2023 </w:t>
      </w:r>
      <w:r w:rsidR="006F67D9">
        <w:rPr>
          <w:kern w:val="1"/>
        </w:rPr>
        <w:t xml:space="preserve">№ </w:t>
      </w:r>
      <w:r w:rsidR="006F67D9" w:rsidRPr="006E4E7B">
        <w:rPr>
          <w:kern w:val="1"/>
        </w:rPr>
        <w:t>325</w:t>
      </w:r>
      <w:r w:rsidR="006F67D9">
        <w:rPr>
          <w:kern w:val="1"/>
        </w:rPr>
        <w:t>)</w:t>
      </w:r>
      <w:r w:rsidR="006F67D9" w:rsidRPr="006E4E7B">
        <w:t>.</w:t>
      </w:r>
      <w:r w:rsidR="00B06596">
        <w:t>.</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tblPr>
      <w:tblGrid>
        <w:gridCol w:w="3204"/>
        <w:gridCol w:w="262"/>
        <w:gridCol w:w="6013"/>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1515FB">
              <w:rPr>
                <w:rFonts w:ascii="Times New Roman" w:hAnsi="Times New Roman" w:cs="Times New Roman"/>
                <w:color w:val="000000"/>
                <w:sz w:val="24"/>
                <w:szCs w:val="24"/>
              </w:rPr>
              <w:t>1057</w:t>
            </w:r>
            <w:r w:rsidR="003A2FE9">
              <w:rPr>
                <w:rFonts w:ascii="Times New Roman" w:hAnsi="Times New Roman" w:cs="Times New Roman"/>
                <w:color w:val="000000"/>
                <w:sz w:val="24"/>
                <w:szCs w:val="24"/>
              </w:rPr>
              <w:t>3</w:t>
            </w:r>
            <w:r w:rsidR="001515FB">
              <w:rPr>
                <w:rFonts w:ascii="Times New Roman" w:hAnsi="Times New Roman" w:cs="Times New Roman"/>
                <w:color w:val="000000"/>
                <w:sz w:val="24"/>
                <w:szCs w:val="24"/>
              </w:rPr>
              <w:t>0,5</w:t>
            </w:r>
            <w:r w:rsidRPr="0093239E">
              <w:rPr>
                <w:rFonts w:ascii="Times New Roman" w:hAnsi="Times New Roman" w:cs="Times New Roman"/>
                <w:b/>
                <w:sz w:val="24"/>
                <w:szCs w:val="24"/>
              </w:rPr>
              <w:t xml:space="preserve"> </w:t>
            </w:r>
            <w:r w:rsidRPr="0093239E">
              <w:rPr>
                <w:rFonts w:ascii="Times New Roman" w:hAnsi="Times New Roman" w:cs="Times New Roman"/>
                <w:sz w:val="24"/>
                <w:szCs w:val="24"/>
              </w:rPr>
              <w:t>тыс.</w:t>
            </w:r>
            <w:r w:rsidRPr="0093239E">
              <w:rPr>
                <w:rFonts w:ascii="Times New Roman" w:hAnsi="Times New Roman" w:cs="Times New Roman"/>
                <w:color w:val="FF0000"/>
                <w:sz w:val="24"/>
                <w:szCs w:val="24"/>
              </w:rPr>
              <w:t xml:space="preserve"> </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sidR="00D417FA">
              <w:rPr>
                <w:rFonts w:ascii="Times New Roman" w:hAnsi="Times New Roman" w:cs="Times New Roman"/>
              </w:rPr>
              <w:t xml:space="preserve"> году – </w:t>
            </w:r>
            <w:r w:rsidR="00CF1DE2">
              <w:rPr>
                <w:rFonts w:ascii="Times New Roman" w:hAnsi="Times New Roman" w:cs="Times New Roman"/>
              </w:rPr>
              <w:t>7658,1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CF1DE2">
              <w:rPr>
                <w:rFonts w:ascii="Times New Roman" w:hAnsi="Times New Roman" w:cs="Times New Roman"/>
              </w:rPr>
              <w:t>8651,0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w:t>
            </w:r>
            <w:r w:rsidR="00CF1DE2">
              <w:rPr>
                <w:rFonts w:ascii="Times New Roman" w:hAnsi="Times New Roman" w:cs="Times New Roman"/>
              </w:rPr>
              <w:t xml:space="preserve"> 9651</w:t>
            </w:r>
            <w:r w:rsidR="0040371C">
              <w:rPr>
                <w:rFonts w:ascii="Times New Roman" w:hAnsi="Times New Roman" w:cs="Times New Roman"/>
              </w:rPr>
              <w:t>,2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9651,2</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w:t>
            </w:r>
            <w:r w:rsidR="001515FB">
              <w:rPr>
                <w:rFonts w:ascii="Times New Roman" w:hAnsi="Times New Roman" w:cs="Times New Roman"/>
              </w:rPr>
              <w:t>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w:t>
            </w:r>
            <w:r w:rsidR="001515FB">
              <w:rPr>
                <w:rFonts w:ascii="Times New Roman" w:hAnsi="Times New Roman" w:cs="Times New Roman"/>
              </w:rPr>
              <w:t xml:space="preserve"> 7791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1515FB">
              <w:rPr>
                <w:rFonts w:ascii="Times New Roman" w:hAnsi="Times New Roman" w:cs="Times New Roman"/>
              </w:rPr>
              <w:t>7791</w:t>
            </w:r>
            <w:r w:rsidRPr="0093239E">
              <w:rPr>
                <w:rFonts w:ascii="Times New Roman" w:hAnsi="Times New Roman" w:cs="Times New Roman"/>
              </w:rPr>
              <w:t>,0 тыс. рублей;</w:t>
            </w:r>
          </w:p>
          <w:p w:rsidR="0093239E" w:rsidRPr="0093239E" w:rsidRDefault="001515FB" w:rsidP="00944642">
            <w:pPr>
              <w:autoSpaceDE w:val="0"/>
              <w:autoSpaceDN w:val="0"/>
              <w:adjustRightInd w:val="0"/>
              <w:jc w:val="both"/>
            </w:pPr>
            <w:r>
              <w:t>в 2030 году – 7791,0</w:t>
            </w:r>
            <w:r w:rsidR="0093239E" w:rsidRPr="0093239E">
              <w:t xml:space="preserve"> тыс. рублей;</w:t>
            </w:r>
          </w:p>
          <w:p w:rsidR="0093239E" w:rsidRPr="0093239E" w:rsidRDefault="0093239E" w:rsidP="00944642">
            <w:pPr>
              <w:autoSpaceDE w:val="0"/>
              <w:autoSpaceDN w:val="0"/>
              <w:adjustRightInd w:val="0"/>
              <w:jc w:val="both"/>
            </w:pPr>
            <w:r w:rsidRPr="0093239E">
              <w:t xml:space="preserve">в 2031-2035 годах – </w:t>
            </w:r>
            <w:r w:rsidR="001515FB">
              <w:t>38955</w:t>
            </w:r>
            <w:r w:rsidRPr="0093239E">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из них средства:  </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93239E" w:rsidP="00944642">
            <w:pPr>
              <w:autoSpaceDE w:val="0"/>
              <w:autoSpaceDN w:val="0"/>
              <w:adjustRightInd w:val="0"/>
              <w:jc w:val="both"/>
            </w:pPr>
            <w:r w:rsidRPr="0093239E">
              <w:t>в 2030 году – 0,0  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437CE5">
              <w:rPr>
                <w:rFonts w:ascii="Times New Roman" w:hAnsi="Times New Roman" w:cs="Times New Roman"/>
              </w:rPr>
              <w:t>9439</w:t>
            </w:r>
            <w:r w:rsidR="001515FB">
              <w:rPr>
                <w:rFonts w:ascii="Times New Roman" w:hAnsi="Times New Roman" w:cs="Times New Roman"/>
              </w:rPr>
              <w:t>2,1</w:t>
            </w:r>
            <w:r w:rsidRPr="0093239E">
              <w:rPr>
                <w:rFonts w:ascii="Times New Roman" w:hAnsi="Times New Roman" w:cs="Times New Roman"/>
              </w:rPr>
              <w:t xml:space="preserve"> тыс. рублей, в том числе:  </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437CE5">
              <w:rPr>
                <w:rFonts w:ascii="Times New Roman" w:hAnsi="Times New Roman" w:cs="Times New Roman"/>
              </w:rPr>
              <w:t>011,7</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437CE5">
              <w:rPr>
                <w:rFonts w:ascii="Times New Roman" w:hAnsi="Times New Roman" w:cs="Times New Roman"/>
              </w:rPr>
              <w:t>7760,0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437CE5">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437CE5">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внебюджетных источников – </w:t>
            </w:r>
            <w:r w:rsidR="00D417FA">
              <w:rPr>
                <w:rFonts w:ascii="Times New Roman" w:hAnsi="Times New Roman" w:cs="Times New Roman"/>
              </w:rPr>
              <w:t>11338,4</w:t>
            </w:r>
            <w:r w:rsidRPr="0093239E">
              <w:rPr>
                <w:rFonts w:ascii="Times New Roman" w:hAnsi="Times New Roman" w:cs="Times New Roman"/>
              </w:rPr>
              <w:t xml:space="preserve"> тыс. рублей, в том </w:t>
            </w:r>
            <w:r w:rsidRPr="0093239E">
              <w:rPr>
                <w:rFonts w:ascii="Times New Roman" w:hAnsi="Times New Roman" w:cs="Times New Roman"/>
              </w:rPr>
              <w:lastRenderedPageBreak/>
              <w:t xml:space="preserve">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2023 году – </w:t>
            </w:r>
            <w:r w:rsidR="00CF1DE2">
              <w:rPr>
                <w:rFonts w:ascii="Times New Roman" w:hAnsi="Times New Roman" w:cs="Times New Roman"/>
              </w:rPr>
              <w:t xml:space="preserve">646,4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CF1DE2">
              <w:rPr>
                <w:rFonts w:ascii="Times New Roman" w:hAnsi="Times New Roman" w:cs="Times New Roman"/>
              </w:rPr>
              <w:t>891,0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CF1DE2">
              <w:rPr>
                <w:rFonts w:ascii="Times New Roman" w:hAnsi="Times New Roman" w:cs="Times New Roman"/>
              </w:rPr>
              <w:t>891,0</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891,0</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2027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2028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autoSpaceDE w:val="0"/>
              <w:autoSpaceDN w:val="0"/>
              <w:adjustRightInd w:val="0"/>
              <w:jc w:val="both"/>
            </w:pPr>
            <w:r w:rsidRPr="0093239E">
              <w:t xml:space="preserve">в 2030 году – </w:t>
            </w:r>
            <w:r w:rsidR="00B96DDA">
              <w:t xml:space="preserve">891,0 </w:t>
            </w:r>
            <w:r w:rsidRPr="0093239E">
              <w:t>тыс. рублей;</w:t>
            </w:r>
          </w:p>
          <w:p w:rsidR="0093239E" w:rsidRPr="0093239E" w:rsidRDefault="0093239E" w:rsidP="00944642">
            <w:pPr>
              <w:autoSpaceDE w:val="0"/>
              <w:autoSpaceDN w:val="0"/>
              <w:adjustRightInd w:val="0"/>
              <w:jc w:val="both"/>
            </w:pPr>
            <w:r w:rsidRPr="0093239E">
              <w:t xml:space="preserve">в 2031-2035 годах – </w:t>
            </w:r>
            <w:r w:rsidR="00B96DDA">
              <w:t>4455,0</w:t>
            </w:r>
            <w:r w:rsidRPr="0093239E">
              <w:t xml:space="preserve">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r w:rsidRPr="0093239E">
              <w:rPr>
                <w:rFonts w:ascii="Times New Roman" w:hAnsi="Times New Roman" w:cs="Times New Roman"/>
                <w:szCs w:val="24"/>
              </w:rPr>
              <w:t xml:space="preserve"> </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437CE5" w:rsidRDefault="00666E71" w:rsidP="00437CE5">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437CE5">
      <w:pPr>
        <w:autoSpaceDE w:val="0"/>
        <w:autoSpaceDN w:val="0"/>
        <w:adjustRightInd w:val="0"/>
        <w:ind w:firstLine="567"/>
        <w:jc w:val="both"/>
        <w:rPr>
          <w:bCs/>
          <w:lang w:eastAsia="en-US"/>
        </w:rPr>
      </w:pPr>
      <w:r w:rsidRPr="00FF0AF5">
        <w:t>При софинансировании мероприятий  Программы из внебюджетных источников могут использоваться различные инструменты муниципально-частного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9E4B3F">
        <w:rPr>
          <w:color w:val="000000"/>
        </w:rPr>
        <w:t>87 963,1</w:t>
      </w:r>
      <w:r w:rsidRPr="00FF0AF5">
        <w:rPr>
          <w:b/>
        </w:rPr>
        <w:t xml:space="preserve"> </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437CE5">
        <w:t>94392,1</w:t>
      </w:r>
      <w:r w:rsidR="009E4B3F">
        <w:t xml:space="preserve"> </w:t>
      </w:r>
      <w:r w:rsidRPr="00FF0AF5">
        <w:t>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внебюджетных источников – 1</w:t>
      </w:r>
      <w:r w:rsidR="009E4B3F">
        <w:t xml:space="preserve"> </w:t>
      </w:r>
      <w:r w:rsidRPr="00FF0AF5">
        <w:t>260,0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Pr="00FF0AF5">
        <w:rPr>
          <w:lang w:eastAsia="en-US"/>
        </w:rPr>
        <w:t xml:space="preserve"> составляет </w:t>
      </w:r>
      <w:r w:rsidR="005F1F03">
        <w:rPr>
          <w:lang w:eastAsia="en-US"/>
        </w:rPr>
        <w:t>66775,5</w:t>
      </w:r>
      <w:r w:rsidRPr="00FF0AF5">
        <w:rPr>
          <w:lang w:eastAsia="en-US"/>
        </w:rPr>
        <w:t xml:space="preserve"> тыс. рублей, в том числе:</w:t>
      </w:r>
    </w:p>
    <w:p w:rsidR="005F1F03" w:rsidRPr="0093239E" w:rsidRDefault="005F1F03" w:rsidP="005F1F03">
      <w:pPr>
        <w:pStyle w:val="ae"/>
        <w:ind w:left="284"/>
        <w:jc w:val="both"/>
        <w:rPr>
          <w:rFonts w:ascii="Times New Roman" w:hAnsi="Times New Roman" w:cs="Times New Roman"/>
        </w:rPr>
      </w:pPr>
      <w:r w:rsidRPr="0093239E">
        <w:rPr>
          <w:rFonts w:ascii="Times New Roman" w:hAnsi="Times New Roman" w:cs="Times New Roman"/>
        </w:rPr>
        <w:t>в 2023</w:t>
      </w:r>
      <w:r>
        <w:rPr>
          <w:rFonts w:ascii="Times New Roman" w:hAnsi="Times New Roman" w:cs="Times New Roman"/>
        </w:rPr>
        <w:t xml:space="preserve"> году – 7658,1</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2024 году – </w:t>
      </w:r>
      <w:r>
        <w:rPr>
          <w:rFonts w:ascii="Times New Roman" w:hAnsi="Times New Roman" w:cs="Times New Roman"/>
        </w:rPr>
        <w:t>8651,0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2025 году –</w:t>
      </w:r>
      <w:r>
        <w:rPr>
          <w:rFonts w:ascii="Times New Roman" w:hAnsi="Times New Roman" w:cs="Times New Roman"/>
        </w:rPr>
        <w:t xml:space="preserve"> 9651,2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9651,2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2027 году – 7</w:t>
      </w:r>
      <w:r>
        <w:rPr>
          <w:rFonts w:ascii="Times New Roman" w:hAnsi="Times New Roman" w:cs="Times New Roman"/>
        </w:rPr>
        <w:t>791</w:t>
      </w:r>
      <w:r w:rsidRPr="0093239E">
        <w:rPr>
          <w:rFonts w:ascii="Times New Roman" w:hAnsi="Times New Roman" w:cs="Times New Roman"/>
        </w:rPr>
        <w:t>,0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2028 году –</w:t>
      </w:r>
      <w:r>
        <w:rPr>
          <w:rFonts w:ascii="Times New Roman" w:hAnsi="Times New Roman" w:cs="Times New Roman"/>
        </w:rPr>
        <w:t xml:space="preserve"> 7791</w:t>
      </w:r>
      <w:r w:rsidRPr="0093239E">
        <w:rPr>
          <w:rFonts w:ascii="Times New Roman" w:hAnsi="Times New Roman" w:cs="Times New Roman"/>
        </w:rPr>
        <w:t>,0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2029 году – </w:t>
      </w:r>
      <w:r>
        <w:rPr>
          <w:rFonts w:ascii="Times New Roman" w:hAnsi="Times New Roman" w:cs="Times New Roman"/>
        </w:rPr>
        <w:t>7791</w:t>
      </w:r>
      <w:r w:rsidRPr="0093239E">
        <w:rPr>
          <w:rFonts w:ascii="Times New Roman" w:hAnsi="Times New Roman" w:cs="Times New Roman"/>
        </w:rPr>
        <w:t>,0 тыс. рублей;</w:t>
      </w:r>
    </w:p>
    <w:p w:rsidR="005F1F03" w:rsidRPr="0093239E" w:rsidRDefault="005F1F03" w:rsidP="005F1F03">
      <w:pPr>
        <w:autoSpaceDE w:val="0"/>
        <w:autoSpaceDN w:val="0"/>
        <w:adjustRightInd w:val="0"/>
        <w:jc w:val="both"/>
      </w:pPr>
      <w:r>
        <w:t xml:space="preserve">     в 2030 году – 7791,0</w:t>
      </w:r>
      <w:r w:rsidRPr="0093239E">
        <w:t xml:space="preserve"> тыс. рублей;</w:t>
      </w:r>
    </w:p>
    <w:p w:rsidR="00A01D7D" w:rsidRPr="00FF0AF5" w:rsidRDefault="00A01D7D" w:rsidP="00A01D7D">
      <w:pPr>
        <w:autoSpaceDE w:val="0"/>
        <w:autoSpaceDN w:val="0"/>
        <w:adjustRightInd w:val="0"/>
        <w:jc w:val="both"/>
      </w:pPr>
      <w:r w:rsidRPr="00FF0AF5">
        <w:t xml:space="preserve">        из них средства:</w:t>
      </w:r>
    </w:p>
    <w:p w:rsidR="00A01D7D" w:rsidRPr="00FF0AF5" w:rsidRDefault="00A01D7D" w:rsidP="00A01D7D">
      <w:pPr>
        <w:autoSpaceDE w:val="0"/>
        <w:autoSpaceDN w:val="0"/>
        <w:adjustRightInd w:val="0"/>
        <w:jc w:val="both"/>
      </w:pPr>
      <w:r w:rsidRPr="00FF0AF5">
        <w:t xml:space="preserve">   республиканского бюджета Чувашской Республики – 0,0 тыс. рублей,</w:t>
      </w:r>
    </w:p>
    <w:p w:rsidR="00A01D7D" w:rsidRPr="00FF0AF5" w:rsidRDefault="00A01D7D" w:rsidP="00A01D7D">
      <w:pPr>
        <w:autoSpaceDE w:val="0"/>
        <w:autoSpaceDN w:val="0"/>
        <w:adjustRightInd w:val="0"/>
        <w:jc w:val="both"/>
      </w:pPr>
      <w:r w:rsidRPr="00FF0AF5">
        <w:t xml:space="preserve">       </w:t>
      </w:r>
      <w:r w:rsidR="00276628">
        <w:t xml:space="preserve"> </w:t>
      </w:r>
      <w:r w:rsidRPr="00FF0AF5">
        <w:t>в том числе:</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2023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2024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2025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2026 году – 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в 2027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005F1F03">
        <w:rPr>
          <w:rFonts w:ascii="Times New Roman" w:hAnsi="Times New Roman"/>
        </w:rPr>
        <w:t xml:space="preserve"> </w:t>
      </w:r>
      <w:r w:rsidRPr="00FF0AF5">
        <w:rPr>
          <w:rFonts w:ascii="Times New Roman" w:hAnsi="Times New Roman"/>
        </w:rPr>
        <w:t>в 2028 году – 0,0 тыс. рублей;</w:t>
      </w:r>
    </w:p>
    <w:p w:rsidR="00A01D7D" w:rsidRPr="00FF0AF5" w:rsidRDefault="005F1F03" w:rsidP="00A01D7D">
      <w:pPr>
        <w:pStyle w:val="ae"/>
        <w:jc w:val="both"/>
        <w:rPr>
          <w:rFonts w:ascii="Times New Roman" w:hAnsi="Times New Roman"/>
        </w:rPr>
      </w:pPr>
      <w:r>
        <w:rPr>
          <w:rFonts w:ascii="Times New Roman" w:hAnsi="Times New Roman"/>
        </w:rPr>
        <w:t xml:space="preserve">        </w:t>
      </w:r>
      <w:r w:rsidR="00276628">
        <w:rPr>
          <w:rFonts w:ascii="Times New Roman" w:hAnsi="Times New Roman"/>
        </w:rPr>
        <w:t xml:space="preserve"> </w:t>
      </w:r>
      <w:r w:rsidR="00A01D7D" w:rsidRPr="00FF0AF5">
        <w:rPr>
          <w:rFonts w:ascii="Times New Roman" w:hAnsi="Times New Roman"/>
        </w:rPr>
        <w:t xml:space="preserve">в 2029 году – 0,0 тыс. рублей; </w:t>
      </w:r>
    </w:p>
    <w:p w:rsidR="00A01D7D" w:rsidRPr="00FF0AF5" w:rsidRDefault="00A01D7D" w:rsidP="00A01D7D">
      <w:pPr>
        <w:pStyle w:val="ae"/>
        <w:jc w:val="both"/>
      </w:pPr>
      <w:r w:rsidRPr="00FF0AF5">
        <w:t xml:space="preserve">        </w:t>
      </w:r>
      <w:r w:rsidR="005F1F03">
        <w:t xml:space="preserve"> </w:t>
      </w:r>
      <w:r w:rsidRPr="00FF0AF5">
        <w:rPr>
          <w:rFonts w:ascii="Times New Roman" w:hAnsi="Times New Roman"/>
        </w:rPr>
        <w:t>в 2030 году – 0,0 тыс. рублей;</w:t>
      </w:r>
    </w:p>
    <w:p w:rsidR="005F1F03" w:rsidRDefault="005F1F03" w:rsidP="00A01D7D">
      <w:pPr>
        <w:autoSpaceDE w:val="0"/>
        <w:autoSpaceDN w:val="0"/>
        <w:adjustRightInd w:val="0"/>
        <w:jc w:val="both"/>
      </w:pPr>
    </w:p>
    <w:p w:rsidR="00A01D7D" w:rsidRPr="00FF0AF5" w:rsidRDefault="00A01D7D" w:rsidP="00A01D7D">
      <w:pPr>
        <w:autoSpaceDE w:val="0"/>
        <w:autoSpaceDN w:val="0"/>
        <w:adjustRightInd w:val="0"/>
        <w:jc w:val="both"/>
      </w:pPr>
      <w:r w:rsidRPr="00FF0AF5">
        <w:t xml:space="preserve"> бюджета Порецкого муниципального округа  – </w:t>
      </w:r>
      <w:r w:rsidR="009E4B3F">
        <w:t>5</w:t>
      </w:r>
      <w:r w:rsidR="005F1F03">
        <w:t>9 892,1</w:t>
      </w:r>
      <w:r w:rsidRPr="00FF0AF5">
        <w:t xml:space="preserve"> тыс. рублей, </w:t>
      </w:r>
    </w:p>
    <w:p w:rsidR="00A01D7D" w:rsidRPr="00FF0AF5" w:rsidRDefault="00A01D7D" w:rsidP="00A01D7D">
      <w:pPr>
        <w:autoSpaceDE w:val="0"/>
        <w:autoSpaceDN w:val="0"/>
        <w:adjustRightInd w:val="0"/>
        <w:jc w:val="both"/>
      </w:pPr>
      <w:r w:rsidRPr="00FF0AF5">
        <w:t xml:space="preserve"> в том числе:</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в 2023 году – 7011,7</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lastRenderedPageBreak/>
        <w:t xml:space="preserve">       </w:t>
      </w:r>
      <w:r w:rsidRPr="0093239E">
        <w:rPr>
          <w:rFonts w:ascii="Times New Roman" w:hAnsi="Times New Roman" w:cs="Times New Roman"/>
        </w:rPr>
        <w:t xml:space="preserve">в 2024 году – </w:t>
      </w:r>
      <w:r>
        <w:rPr>
          <w:rFonts w:ascii="Times New Roman" w:hAnsi="Times New Roman" w:cs="Times New Roman"/>
        </w:rPr>
        <w:t>7760,0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2025 году – </w:t>
      </w:r>
      <w:r>
        <w:rPr>
          <w:rFonts w:ascii="Times New Roman" w:hAnsi="Times New Roman" w:cs="Times New Roman"/>
        </w:rPr>
        <w:t>8760,2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8760,2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2027 году – 6900,0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2028 году – 6900,0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2029 году – 6900,0 тыс. рублей;</w:t>
      </w:r>
    </w:p>
    <w:p w:rsidR="005F1F03" w:rsidRPr="0093239E" w:rsidRDefault="005F1F03" w:rsidP="005F1F03">
      <w:pPr>
        <w:autoSpaceDE w:val="0"/>
        <w:autoSpaceDN w:val="0"/>
        <w:adjustRightInd w:val="0"/>
        <w:jc w:val="both"/>
      </w:pPr>
      <w:r>
        <w:t xml:space="preserve">       </w:t>
      </w:r>
      <w:r w:rsidRPr="0093239E">
        <w:t>в 2030 году – 6900,0 тыс. рублей;</w:t>
      </w:r>
    </w:p>
    <w:p w:rsidR="00A01D7D" w:rsidRPr="00FF0AF5" w:rsidRDefault="00A01D7D" w:rsidP="00A01D7D">
      <w:pPr>
        <w:autoSpaceDE w:val="0"/>
        <w:autoSpaceDN w:val="0"/>
        <w:adjustRightInd w:val="0"/>
        <w:jc w:val="both"/>
      </w:pPr>
      <w:r w:rsidRPr="00FF0AF5">
        <w:t xml:space="preserve">внебюджетных источников – </w:t>
      </w:r>
      <w:r w:rsidR="005F1F03">
        <w:t>6883,4</w:t>
      </w:r>
      <w:r w:rsidRPr="00FF0AF5">
        <w:t xml:space="preserve"> тыс. рублей, в том числе:</w:t>
      </w:r>
    </w:p>
    <w:p w:rsidR="005F1F03" w:rsidRPr="0093239E" w:rsidRDefault="00A01D7D" w:rsidP="005F1F03">
      <w:pPr>
        <w:pStyle w:val="ae"/>
        <w:jc w:val="both"/>
        <w:rPr>
          <w:rFonts w:ascii="Times New Roman" w:hAnsi="Times New Roman" w:cs="Times New Roman"/>
        </w:rPr>
      </w:pPr>
      <w:r w:rsidRPr="00FF0AF5">
        <w:rPr>
          <w:rFonts w:ascii="Times New Roman" w:hAnsi="Times New Roman"/>
        </w:rPr>
        <w:t xml:space="preserve">        </w:t>
      </w:r>
      <w:r w:rsidR="005F1F03" w:rsidRPr="0093239E">
        <w:rPr>
          <w:rFonts w:ascii="Times New Roman" w:hAnsi="Times New Roman" w:cs="Times New Roman"/>
        </w:rPr>
        <w:t xml:space="preserve">в 2023 году – </w:t>
      </w:r>
      <w:r w:rsidR="005F1F03">
        <w:rPr>
          <w:rFonts w:ascii="Times New Roman" w:hAnsi="Times New Roman" w:cs="Times New Roman"/>
        </w:rPr>
        <w:t xml:space="preserve">646,4 </w:t>
      </w:r>
      <w:r w:rsidR="005F1F03"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2024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2025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2027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2028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2029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autoSpaceDE w:val="0"/>
        <w:autoSpaceDN w:val="0"/>
        <w:adjustRightInd w:val="0"/>
        <w:jc w:val="both"/>
      </w:pPr>
      <w:r>
        <w:t xml:space="preserve">         </w:t>
      </w:r>
      <w:r w:rsidRPr="0093239E">
        <w:t xml:space="preserve">в 2030 году – </w:t>
      </w:r>
      <w:r>
        <w:t xml:space="preserve">891,0 </w:t>
      </w:r>
      <w:r w:rsidRPr="0093239E">
        <w:t>тыс. рублей;</w:t>
      </w:r>
    </w:p>
    <w:p w:rsidR="00A01D7D" w:rsidRPr="005F1F03" w:rsidRDefault="00A01D7D" w:rsidP="005F1F03">
      <w:pPr>
        <w:pStyle w:val="ae"/>
        <w:jc w:val="both"/>
        <w:rPr>
          <w:rFonts w:ascii="Times New Roman" w:hAnsi="Times New Roman" w:cs="Times New Roman"/>
        </w:rPr>
      </w:pPr>
      <w:r w:rsidRPr="005F1F03">
        <w:rPr>
          <w:rFonts w:ascii="Times New Roman" w:hAnsi="Times New Roman" w:cs="Times New Roman"/>
        </w:rPr>
        <w:t xml:space="preserve">      </w:t>
      </w:r>
      <w:r w:rsidR="00944642" w:rsidRPr="005F1F03">
        <w:rPr>
          <w:rFonts w:ascii="Times New Roman" w:hAnsi="Times New Roman" w:cs="Times New Roman"/>
        </w:rPr>
        <w:t xml:space="preserve"> </w:t>
      </w:r>
      <w:r w:rsidRPr="005F1F03">
        <w:rPr>
          <w:rFonts w:ascii="Times New Roman" w:hAnsi="Times New Roman" w:cs="Times New Roman"/>
        </w:rPr>
        <w:t xml:space="preserve"> На 2 этапе, в 2031–2035 годах, объем финансирования Программы составляет </w:t>
      </w:r>
      <w:r w:rsidR="00CC7DA5">
        <w:rPr>
          <w:rFonts w:ascii="Times New Roman" w:hAnsi="Times New Roman" w:cs="Times New Roman"/>
        </w:rPr>
        <w:t>38955</w:t>
      </w:r>
      <w:r w:rsidRPr="005F1F03">
        <w:rPr>
          <w:rFonts w:ascii="Times New Roman" w:hAnsi="Times New Roman" w:cs="Times New Roman"/>
        </w:rPr>
        <w:t>,0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CC7DA5" w:rsidRPr="0093239E">
        <w:t xml:space="preserve">34500,0 </w:t>
      </w:r>
      <w:r w:rsidRPr="00FF0AF5">
        <w:t>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w:t>
      </w:r>
      <w:r w:rsidR="005F1F03">
        <w:t>4455,0</w:t>
      </w:r>
      <w:r w:rsidR="005F1F03" w:rsidRPr="0093239E">
        <w:t xml:space="preserve"> </w:t>
      </w:r>
      <w:r w:rsidRPr="00FF0AF5">
        <w:t xml:space="preserve">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Программы</w:t>
      </w:r>
      <w:r w:rsidRPr="00D450F4">
        <w:rPr>
          <w:sz w:val="26"/>
          <w:szCs w:val="26"/>
        </w:rPr>
        <w:t xml:space="preserve"> </w:t>
      </w:r>
      <w:r w:rsidR="00737440" w:rsidRPr="00F243CB">
        <w:t>приведены в приложении № 2 к настоящей муниципальной  программе</w:t>
      </w:r>
      <w:r>
        <w:t>.</w:t>
      </w:r>
    </w:p>
    <w:p w:rsidR="00E2304B" w:rsidRPr="00F243CB"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CF5DF7" w:rsidRDefault="00454219" w:rsidP="00CC7DA5">
      <w:pPr>
        <w:autoSpaceDE w:val="0"/>
        <w:autoSpaceDN w:val="0"/>
        <w:adjustRightInd w:val="0"/>
        <w:ind w:firstLine="539"/>
        <w:jc w:val="both"/>
      </w:pPr>
      <w:r w:rsidRPr="00F243CB">
        <w:t>3</w:t>
      </w:r>
      <w:r w:rsidR="0089604E" w:rsidRPr="00F243CB">
        <w:t>. Приложение №</w:t>
      </w:r>
      <w:r w:rsidR="00CC7DA5">
        <w:t xml:space="preserve"> 1 </w:t>
      </w:r>
      <w:r w:rsidR="0089604E" w:rsidRPr="00F243CB">
        <w:t xml:space="preserve"> к муниципальной программе</w:t>
      </w:r>
      <w:r w:rsidR="003A2422">
        <w:t xml:space="preserve"> </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r w:rsidR="00A6255F" w:rsidRPr="00F243CB">
        <w:t xml:space="preserve">    </w:t>
      </w:r>
    </w:p>
    <w:p w:rsidR="00CC7DA5" w:rsidRDefault="00CC7DA5" w:rsidP="00CC7DA5">
      <w:pPr>
        <w:jc w:val="both"/>
      </w:pPr>
      <w:r>
        <w:t xml:space="preserve">        4. </w:t>
      </w:r>
      <w:r w:rsidRPr="00CC7DA5">
        <w:t xml:space="preserve">В паспорте подпрограммы </w:t>
      </w:r>
      <w:r w:rsidRPr="00CC7DA5">
        <w:rPr>
          <w:color w:val="000000"/>
        </w:rPr>
        <w:t>«Развитие физической культуры и массового спорта»</w:t>
      </w:r>
      <w:r w:rsidRPr="00CC7DA5">
        <w:t xml:space="preserve"> </w:t>
      </w:r>
      <w:r w:rsidRPr="00F243CB">
        <w:t>«Объемы финансирования подпрограммы с разбивкой по годам реализации»  изложить в следующей редакции:</w:t>
      </w:r>
    </w:p>
    <w:tbl>
      <w:tblPr>
        <w:tblW w:w="5000" w:type="pct"/>
        <w:tblLayout w:type="fixed"/>
        <w:tblCellMar>
          <w:left w:w="85" w:type="dxa"/>
          <w:right w:w="85" w:type="dxa"/>
        </w:tblCellMar>
        <w:tblLook w:val="0000"/>
      </w:tblPr>
      <w:tblGrid>
        <w:gridCol w:w="3056"/>
        <w:gridCol w:w="371"/>
        <w:gridCol w:w="6098"/>
      </w:tblGrid>
      <w:tr w:rsidR="00CC7DA5" w:rsidRPr="00FF0AF5" w:rsidTr="003065BD">
        <w:trPr>
          <w:trHeight w:val="20"/>
        </w:trPr>
        <w:tc>
          <w:tcPr>
            <w:tcW w:w="1604" w:type="pct"/>
          </w:tcPr>
          <w:p w:rsidR="00CC7DA5" w:rsidRPr="00FF0AF5" w:rsidRDefault="00CC7DA5" w:rsidP="003065BD">
            <w:pPr>
              <w:autoSpaceDE w:val="0"/>
              <w:autoSpaceDN w:val="0"/>
              <w:adjustRightInd w:val="0"/>
              <w:jc w:val="both"/>
              <w:rPr>
                <w:lang w:eastAsia="en-US"/>
              </w:rPr>
            </w:pPr>
            <w:r>
              <w:rPr>
                <w:lang w:eastAsia="en-US"/>
              </w:rPr>
              <w:t>«</w:t>
            </w:r>
            <w:r w:rsidRPr="00FF0AF5">
              <w:rPr>
                <w:lang w:eastAsia="en-US"/>
              </w:rPr>
              <w:t>Объемы финансирования подпрограммы с разбивкой по годам реализации подпрограммы</w:t>
            </w:r>
          </w:p>
          <w:p w:rsidR="00CC7DA5" w:rsidRPr="00FF0AF5" w:rsidRDefault="00CC7DA5" w:rsidP="003065BD">
            <w:pPr>
              <w:pStyle w:val="Web"/>
              <w:spacing w:before="0" w:after="0"/>
              <w:jc w:val="both"/>
              <w:rPr>
                <w:szCs w:val="24"/>
              </w:rPr>
            </w:pPr>
            <w:r w:rsidRPr="00FF0AF5">
              <w:rPr>
                <w:szCs w:val="24"/>
              </w:rPr>
              <w:t xml:space="preserve"> </w:t>
            </w:r>
          </w:p>
        </w:tc>
        <w:tc>
          <w:tcPr>
            <w:tcW w:w="195" w:type="pct"/>
          </w:tcPr>
          <w:p w:rsidR="00CC7DA5" w:rsidRPr="00FF0AF5" w:rsidRDefault="00CC7DA5" w:rsidP="003065BD">
            <w:pPr>
              <w:pStyle w:val="Web"/>
              <w:spacing w:before="0" w:after="0"/>
              <w:jc w:val="center"/>
              <w:rPr>
                <w:szCs w:val="24"/>
              </w:rPr>
            </w:pPr>
            <w:r w:rsidRPr="00FF0AF5">
              <w:rPr>
                <w:szCs w:val="24"/>
              </w:rPr>
              <w:t>–</w:t>
            </w:r>
          </w:p>
        </w:tc>
        <w:tc>
          <w:tcPr>
            <w:tcW w:w="3201" w:type="pct"/>
          </w:tcPr>
          <w:p w:rsidR="00CC7DA5" w:rsidRPr="00FF0AF5" w:rsidRDefault="00CC7DA5" w:rsidP="003065BD">
            <w:pPr>
              <w:autoSpaceDE w:val="0"/>
              <w:autoSpaceDN w:val="0"/>
              <w:adjustRightInd w:val="0"/>
              <w:jc w:val="both"/>
              <w:rPr>
                <w:color w:val="000000"/>
              </w:rPr>
            </w:pPr>
            <w:r w:rsidRPr="00FF0AF5">
              <w:rPr>
                <w:lang w:eastAsia="en-US"/>
              </w:rPr>
              <w:t xml:space="preserve">прогнозируемые объемы бюджетных ассигнований на реализацию мероприятий подпрограммы </w:t>
            </w:r>
            <w:r w:rsidRPr="00FF0AF5">
              <w:rPr>
                <w:color w:val="000000"/>
              </w:rPr>
              <w:t>в 2023</w:t>
            </w:r>
            <w:r w:rsidRPr="00FF0AF5">
              <w:t>–</w:t>
            </w:r>
            <w:r w:rsidRPr="00FF0AF5">
              <w:rPr>
                <w:color w:val="000000"/>
              </w:rPr>
              <w:t xml:space="preserve">2035 годах составляют </w:t>
            </w:r>
            <w:r w:rsidR="00FE6B76">
              <w:t>3871,6</w:t>
            </w:r>
            <w:r w:rsidRPr="00FF0AF5">
              <w:t>0</w:t>
            </w:r>
            <w:r w:rsidRPr="00FF0AF5">
              <w:rPr>
                <w:color w:val="FF0000"/>
              </w:rPr>
              <w:t xml:space="preserve"> </w:t>
            </w:r>
            <w:r w:rsidRPr="00FF0AF5">
              <w:rPr>
                <w:color w:val="000000"/>
              </w:rPr>
              <w:t>рублей, в том числе:</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2024 году – </w:t>
            </w:r>
            <w:r w:rsidR="00FE6B76">
              <w:rPr>
                <w:rFonts w:ascii="Times New Roman" w:hAnsi="Times New Roman"/>
              </w:rPr>
              <w:t>320</w:t>
            </w:r>
            <w:r w:rsidRPr="00FF0AF5">
              <w:rPr>
                <w:rFonts w:ascii="Times New Roman" w:hAnsi="Times New Roman"/>
              </w:rPr>
              <w:t xml:space="preserve">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2025 году – </w:t>
            </w:r>
            <w:r w:rsidR="00FE6B76">
              <w:rPr>
                <w:rFonts w:ascii="Times New Roman" w:hAnsi="Times New Roman"/>
              </w:rPr>
              <w:t>32</w:t>
            </w:r>
            <w:r w:rsidRPr="00FF0AF5">
              <w:rPr>
                <w:rFonts w:ascii="Times New Roman" w:hAnsi="Times New Roman"/>
              </w:rPr>
              <w:t>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2026 году – </w:t>
            </w:r>
            <w:r w:rsidR="00FE6B76">
              <w:rPr>
                <w:rFonts w:ascii="Times New Roman" w:hAnsi="Times New Roman"/>
              </w:rPr>
              <w:t>320</w:t>
            </w:r>
            <w:r w:rsidRPr="00FF0AF5">
              <w:rPr>
                <w:rFonts w:ascii="Times New Roman" w:hAnsi="Times New Roman"/>
              </w:rPr>
              <w:t>,0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2027 году – </w:t>
            </w:r>
            <w:r w:rsidR="00FE6B76">
              <w:rPr>
                <w:rFonts w:ascii="Times New Roman" w:hAnsi="Times New Roman"/>
              </w:rPr>
              <w:t>3</w:t>
            </w:r>
            <w:r w:rsidRPr="00FF0AF5">
              <w:rPr>
                <w:rFonts w:ascii="Times New Roman" w:hAnsi="Times New Roman"/>
              </w:rPr>
              <w:t>00,0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2028 году – </w:t>
            </w:r>
            <w:r w:rsidR="00FE6B76">
              <w:rPr>
                <w:rFonts w:ascii="Times New Roman" w:hAnsi="Times New Roman"/>
              </w:rPr>
              <w:t>3</w:t>
            </w:r>
            <w:r w:rsidRPr="00FF0AF5">
              <w:rPr>
                <w:rFonts w:ascii="Times New Roman" w:hAnsi="Times New Roman"/>
              </w:rPr>
              <w:t xml:space="preserve">00,0 тыс. рублей; </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2029 году – </w:t>
            </w:r>
            <w:r w:rsidR="00FE6B76">
              <w:rPr>
                <w:rFonts w:ascii="Times New Roman" w:hAnsi="Times New Roman"/>
              </w:rPr>
              <w:t>3</w:t>
            </w:r>
            <w:r w:rsidRPr="00FF0AF5">
              <w:rPr>
                <w:rFonts w:ascii="Times New Roman" w:hAnsi="Times New Roman"/>
              </w:rPr>
              <w:t>00,0 тыс. рублей;</w:t>
            </w:r>
          </w:p>
          <w:p w:rsidR="00CC7DA5" w:rsidRPr="00FF0AF5" w:rsidRDefault="00CC7DA5" w:rsidP="003065BD">
            <w:pPr>
              <w:autoSpaceDE w:val="0"/>
              <w:autoSpaceDN w:val="0"/>
              <w:adjustRightInd w:val="0"/>
              <w:jc w:val="both"/>
            </w:pPr>
            <w:r w:rsidRPr="00FF0AF5">
              <w:t xml:space="preserve">в 2030 году – </w:t>
            </w:r>
            <w:r w:rsidR="00FE6B76">
              <w:t>3</w:t>
            </w:r>
            <w:r w:rsidRPr="00FF0AF5">
              <w:t>00,0 0 тыс. рублей;</w:t>
            </w:r>
          </w:p>
          <w:p w:rsidR="00CC7DA5" w:rsidRPr="00FF0AF5" w:rsidRDefault="00CC7DA5" w:rsidP="003065BD">
            <w:pPr>
              <w:autoSpaceDE w:val="0"/>
              <w:autoSpaceDN w:val="0"/>
              <w:adjustRightInd w:val="0"/>
              <w:jc w:val="both"/>
            </w:pPr>
            <w:r w:rsidRPr="00FF0AF5">
              <w:t xml:space="preserve">в 2031-2035 годах – </w:t>
            </w:r>
            <w:r w:rsidR="00FE6B76">
              <w:t>1500,0</w:t>
            </w:r>
            <w:r w:rsidRPr="00FF0AF5">
              <w:t xml:space="preserve"> тыс. рублей;</w:t>
            </w:r>
          </w:p>
          <w:p w:rsidR="00CC7DA5" w:rsidRPr="00FF0AF5" w:rsidRDefault="00CC7DA5" w:rsidP="003065BD">
            <w:pPr>
              <w:autoSpaceDE w:val="0"/>
              <w:autoSpaceDN w:val="0"/>
              <w:adjustRightInd w:val="0"/>
              <w:jc w:val="both"/>
            </w:pPr>
            <w:r w:rsidRPr="00FF0AF5">
              <w:t>из них средства:</w:t>
            </w:r>
          </w:p>
          <w:p w:rsidR="00CC7DA5" w:rsidRPr="00FF0AF5" w:rsidRDefault="00CC7DA5" w:rsidP="003065BD">
            <w:pPr>
              <w:autoSpaceDE w:val="0"/>
              <w:autoSpaceDN w:val="0"/>
              <w:adjustRightInd w:val="0"/>
              <w:jc w:val="both"/>
            </w:pPr>
            <w:r w:rsidRPr="00FF0AF5">
              <w:t>республиканского бюджета Чувашской Республики – 0,0 тыс. рублей, в том числе:</w:t>
            </w:r>
          </w:p>
          <w:p w:rsidR="00CC7DA5" w:rsidRPr="00FF0AF5" w:rsidRDefault="00CC7DA5" w:rsidP="003065BD">
            <w:pPr>
              <w:pStyle w:val="ae"/>
              <w:jc w:val="both"/>
              <w:rPr>
                <w:rFonts w:ascii="Times New Roman" w:hAnsi="Times New Roman"/>
              </w:rPr>
            </w:pPr>
            <w:r w:rsidRPr="00FF0AF5">
              <w:rPr>
                <w:rFonts w:ascii="Times New Roman" w:hAnsi="Times New Roman"/>
              </w:rPr>
              <w:t>в 2023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2024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2025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lastRenderedPageBreak/>
              <w:t>в 2026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2027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2028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2029 году – 0,0 тыс. рублей;</w:t>
            </w:r>
          </w:p>
          <w:p w:rsidR="00CC7DA5" w:rsidRPr="00FF0AF5" w:rsidRDefault="00CC7DA5" w:rsidP="003065BD">
            <w:pPr>
              <w:autoSpaceDE w:val="0"/>
              <w:autoSpaceDN w:val="0"/>
              <w:adjustRightInd w:val="0"/>
              <w:jc w:val="both"/>
            </w:pPr>
            <w:r w:rsidRPr="00FF0AF5">
              <w:t>в 2030 году – 0,0 тыс. рублей;</w:t>
            </w:r>
          </w:p>
          <w:p w:rsidR="00CC7DA5" w:rsidRPr="00FF0AF5" w:rsidRDefault="00CC7DA5" w:rsidP="003065BD">
            <w:pPr>
              <w:autoSpaceDE w:val="0"/>
              <w:autoSpaceDN w:val="0"/>
              <w:adjustRightInd w:val="0"/>
              <w:jc w:val="both"/>
            </w:pPr>
            <w:r w:rsidRPr="00FF0AF5">
              <w:t>в 2031-2035 годах – 0,0 тыс. рублей;</w:t>
            </w:r>
          </w:p>
          <w:p w:rsidR="00FE6B76" w:rsidRPr="00FE6B76" w:rsidRDefault="00CC7DA5" w:rsidP="00FE6B76">
            <w:pPr>
              <w:autoSpaceDE w:val="0"/>
              <w:autoSpaceDN w:val="0"/>
              <w:adjustRightInd w:val="0"/>
              <w:jc w:val="both"/>
            </w:pPr>
            <w:r w:rsidRPr="00FF0AF5">
              <w:t xml:space="preserve">бюджета Порецкого муниципального округа – </w:t>
            </w:r>
            <w:r w:rsidR="00FE6B76">
              <w:t>3871,6</w:t>
            </w:r>
            <w:r w:rsidRPr="00FF0AF5">
              <w:t xml:space="preserve">  тыс. рублей, в том числе:</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FE6B76" w:rsidRPr="00FF0AF5" w:rsidRDefault="00FE6B76" w:rsidP="00FE6B76">
            <w:pPr>
              <w:autoSpaceDE w:val="0"/>
              <w:autoSpaceDN w:val="0"/>
              <w:adjustRightInd w:val="0"/>
              <w:jc w:val="both"/>
            </w:pPr>
            <w:r w:rsidRPr="00FF0AF5">
              <w:t xml:space="preserve">в 2030 году – </w:t>
            </w:r>
            <w:r>
              <w:t>3</w:t>
            </w:r>
            <w:r w:rsidRPr="00FF0AF5">
              <w:t>00,0 0 тыс. рублей;</w:t>
            </w:r>
          </w:p>
          <w:p w:rsidR="00FE6B76" w:rsidRPr="00FF0AF5" w:rsidRDefault="00FE6B76" w:rsidP="00FE6B76">
            <w:pPr>
              <w:autoSpaceDE w:val="0"/>
              <w:autoSpaceDN w:val="0"/>
              <w:adjustRightInd w:val="0"/>
              <w:jc w:val="both"/>
            </w:pPr>
            <w:r w:rsidRPr="00FF0AF5">
              <w:t xml:space="preserve">в 2031-2035 годах – </w:t>
            </w:r>
            <w:r>
              <w:t>1500,0</w:t>
            </w:r>
            <w:r w:rsidRPr="00FF0AF5">
              <w:t xml:space="preserve"> тыс. рублей;</w:t>
            </w:r>
          </w:p>
          <w:p w:rsidR="00CC7DA5" w:rsidRPr="00FF0AF5" w:rsidRDefault="00CC7DA5" w:rsidP="003065BD">
            <w:pPr>
              <w:autoSpaceDE w:val="0"/>
              <w:autoSpaceDN w:val="0"/>
              <w:adjustRightInd w:val="0"/>
              <w:jc w:val="both"/>
            </w:pPr>
            <w:r w:rsidRPr="00FF0AF5">
              <w:t>числе:</w:t>
            </w:r>
          </w:p>
          <w:p w:rsidR="00CC7DA5" w:rsidRPr="00FF0AF5" w:rsidRDefault="00CC7DA5" w:rsidP="003065BD">
            <w:pPr>
              <w:pStyle w:val="ae"/>
              <w:jc w:val="both"/>
              <w:rPr>
                <w:rFonts w:ascii="Times New Roman" w:hAnsi="Times New Roman"/>
              </w:rPr>
            </w:pPr>
            <w:r w:rsidRPr="00FF0AF5">
              <w:rPr>
                <w:rFonts w:ascii="Times New Roman" w:hAnsi="Times New Roman"/>
              </w:rPr>
              <w:t>в 2023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2024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2025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2026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2027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2028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2029 году – 0,0 тыс. рублей; </w:t>
            </w:r>
          </w:p>
          <w:p w:rsidR="00CC7DA5" w:rsidRPr="00FF0AF5" w:rsidRDefault="00CC7DA5" w:rsidP="003065BD">
            <w:pPr>
              <w:autoSpaceDE w:val="0"/>
              <w:autoSpaceDN w:val="0"/>
              <w:adjustRightInd w:val="0"/>
              <w:jc w:val="both"/>
            </w:pPr>
            <w:r w:rsidRPr="00FF0AF5">
              <w:t>в 2030 году – 0,0 тыс. рублей;</w:t>
            </w:r>
          </w:p>
          <w:p w:rsidR="00CC7DA5" w:rsidRPr="00FF0AF5" w:rsidRDefault="00CC7DA5" w:rsidP="003065BD">
            <w:pPr>
              <w:autoSpaceDE w:val="0"/>
              <w:autoSpaceDN w:val="0"/>
              <w:adjustRightInd w:val="0"/>
              <w:jc w:val="both"/>
            </w:pPr>
            <w:r w:rsidRPr="00FF0AF5">
              <w:t>в 2031-2035 годах – 0,0 тыс. рублей;</w:t>
            </w:r>
          </w:p>
          <w:p w:rsidR="00CC7DA5" w:rsidRPr="00F05B6C" w:rsidRDefault="00CC7DA5" w:rsidP="00F05B6C">
            <w:pPr>
              <w:pStyle w:val="Web"/>
              <w:spacing w:before="0" w:after="0"/>
              <w:jc w:val="both"/>
              <w:rPr>
                <w:rFonts w:ascii="Times New Roman" w:hAnsi="Times New Roman" w:cs="Times New Roman"/>
                <w:szCs w:val="24"/>
              </w:rPr>
            </w:pPr>
            <w:r w:rsidRPr="00FE6B76">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p>
        </w:tc>
      </w:tr>
    </w:tbl>
    <w:p w:rsidR="00FE6B76" w:rsidRDefault="00FE6B76" w:rsidP="00FE6B7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243CB">
        <w:rPr>
          <w:rFonts w:ascii="Times New Roman" w:hAnsi="Times New Roman" w:cs="Times New Roman"/>
          <w:sz w:val="24"/>
          <w:szCs w:val="24"/>
        </w:rPr>
        <w:t xml:space="preserve">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8E5DC8" w:rsidRPr="00FF0AF5" w:rsidRDefault="003065BD" w:rsidP="008E5DC8">
      <w:pPr>
        <w:autoSpaceDE w:val="0"/>
        <w:autoSpaceDN w:val="0"/>
        <w:adjustRightInd w:val="0"/>
        <w:ind w:firstLine="709"/>
        <w:jc w:val="both"/>
      </w:pPr>
      <w:r>
        <w:t>«</w:t>
      </w:r>
      <w:r w:rsidR="008E5DC8" w:rsidRPr="00FF0AF5">
        <w:t xml:space="preserve">Расходы подпрограммы формируются за счет средств бюджета Порецкого муниципального округа и внебюджетных источников. </w:t>
      </w:r>
    </w:p>
    <w:p w:rsidR="008E5DC8" w:rsidRPr="00FF0AF5" w:rsidRDefault="008E5DC8" w:rsidP="008E5DC8">
      <w:pPr>
        <w:autoSpaceDE w:val="0"/>
        <w:autoSpaceDN w:val="0"/>
        <w:adjustRightInd w:val="0"/>
        <w:ind w:firstLine="709"/>
        <w:jc w:val="both"/>
      </w:pPr>
      <w:r w:rsidRPr="00FF0AF5">
        <w:t xml:space="preserve">Общий объем финансирования подпрограммы в 2023–2035 годах составляет </w:t>
      </w:r>
      <w:r>
        <w:t>3871,6</w:t>
      </w:r>
      <w:r w:rsidRPr="00FF0AF5">
        <w:t>0</w:t>
      </w:r>
      <w:r>
        <w:t xml:space="preserve">  </w:t>
      </w:r>
      <w:r w:rsidRPr="00FF0AF5">
        <w:t>тыс. рублей, в том числе за счет средств:</w:t>
      </w:r>
    </w:p>
    <w:p w:rsidR="008E5DC8" w:rsidRPr="00FF0AF5" w:rsidRDefault="008E5DC8" w:rsidP="008E5DC8">
      <w:pPr>
        <w:autoSpaceDE w:val="0"/>
        <w:autoSpaceDN w:val="0"/>
        <w:adjustRightInd w:val="0"/>
        <w:ind w:firstLine="709"/>
        <w:jc w:val="both"/>
      </w:pPr>
      <w:r w:rsidRPr="00FF0AF5">
        <w:t>республиканского бюджета Чувашской Республики – 0,0 тыс. рублей;</w:t>
      </w:r>
    </w:p>
    <w:p w:rsidR="008E5DC8" w:rsidRPr="00FF0AF5" w:rsidRDefault="008E5DC8" w:rsidP="008E5DC8">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t>3871,6</w:t>
      </w:r>
      <w:r w:rsidRPr="00FF0AF5">
        <w:t>0</w:t>
      </w:r>
      <w:r>
        <w:t xml:space="preserve"> </w:t>
      </w:r>
      <w:r w:rsidRPr="00FF0AF5">
        <w:t>тыс. рублей;</w:t>
      </w:r>
    </w:p>
    <w:p w:rsidR="008E5DC8" w:rsidRPr="00FF0AF5" w:rsidRDefault="008E5DC8" w:rsidP="008E5DC8">
      <w:pPr>
        <w:autoSpaceDE w:val="0"/>
        <w:autoSpaceDN w:val="0"/>
        <w:adjustRightInd w:val="0"/>
        <w:ind w:firstLine="709"/>
        <w:jc w:val="both"/>
      </w:pPr>
      <w:r>
        <w:t xml:space="preserve">внебюджетных источников – </w:t>
      </w:r>
      <w:r w:rsidRPr="00FF0AF5">
        <w:t xml:space="preserve">0,0 тыс. рублей. </w:t>
      </w:r>
    </w:p>
    <w:p w:rsidR="008E5DC8" w:rsidRPr="00FF0AF5" w:rsidRDefault="008E5DC8" w:rsidP="008E5DC8">
      <w:pPr>
        <w:autoSpaceDE w:val="0"/>
        <w:autoSpaceDN w:val="0"/>
        <w:adjustRightInd w:val="0"/>
        <w:ind w:firstLine="709"/>
        <w:jc w:val="both"/>
        <w:rPr>
          <w:lang w:eastAsia="en-US"/>
        </w:rPr>
      </w:pPr>
      <w:r w:rsidRPr="00FF0AF5">
        <w:rPr>
          <w:lang w:eastAsia="en-US"/>
        </w:rPr>
        <w:t xml:space="preserve">Объем финансирования подпрограммы на 1 этапе составляет </w:t>
      </w:r>
      <w:r>
        <w:rPr>
          <w:lang w:eastAsia="en-US"/>
        </w:rPr>
        <w:t>2371,6</w:t>
      </w:r>
      <w:r w:rsidRPr="00FF0AF5">
        <w:rPr>
          <w:lang w:eastAsia="en-US"/>
        </w:rPr>
        <w:t xml:space="preserve"> тыс. рублей, в том числе:</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autoSpaceDE w:val="0"/>
        <w:autoSpaceDN w:val="0"/>
        <w:adjustRightInd w:val="0"/>
        <w:jc w:val="both"/>
      </w:pPr>
      <w:r>
        <w:t xml:space="preserve">       </w:t>
      </w:r>
      <w:r w:rsidRPr="00FF0AF5">
        <w:t xml:space="preserve">в 2030 году – </w:t>
      </w:r>
      <w:r>
        <w:t>3</w:t>
      </w:r>
      <w:r w:rsidRPr="00FF0AF5">
        <w:t>00,0 0 тыс. рублей;</w:t>
      </w:r>
    </w:p>
    <w:p w:rsidR="008E5DC8" w:rsidRPr="00FF0AF5" w:rsidRDefault="008E5DC8" w:rsidP="008E5DC8">
      <w:pPr>
        <w:autoSpaceDE w:val="0"/>
        <w:autoSpaceDN w:val="0"/>
        <w:adjustRightInd w:val="0"/>
        <w:ind w:firstLine="709"/>
        <w:jc w:val="both"/>
      </w:pPr>
      <w:r w:rsidRPr="00FF0AF5">
        <w:t>из них средства:</w:t>
      </w:r>
    </w:p>
    <w:p w:rsidR="008E5DC8" w:rsidRPr="00FF0AF5" w:rsidRDefault="008E5DC8" w:rsidP="008E5DC8">
      <w:pPr>
        <w:autoSpaceDE w:val="0"/>
        <w:autoSpaceDN w:val="0"/>
        <w:adjustRightInd w:val="0"/>
        <w:ind w:firstLine="709"/>
        <w:jc w:val="both"/>
      </w:pPr>
      <w:r w:rsidRPr="00FF0AF5">
        <w:lastRenderedPageBreak/>
        <w:t>республиканского бюджета Чувашской Республики – 0,0 тыс. рублей, в том числе:</w:t>
      </w:r>
    </w:p>
    <w:p w:rsidR="008E5DC8" w:rsidRPr="00FF0AF5" w:rsidRDefault="008E5DC8" w:rsidP="008E5DC8">
      <w:pPr>
        <w:autoSpaceDE w:val="0"/>
        <w:autoSpaceDN w:val="0"/>
        <w:adjustRightInd w:val="0"/>
        <w:ind w:firstLine="709"/>
        <w:jc w:val="both"/>
      </w:pPr>
      <w:r w:rsidRPr="00FF0AF5">
        <w:t>в 2023 году – 0,0 тыс. рублей;</w:t>
      </w:r>
    </w:p>
    <w:p w:rsidR="008E5DC8" w:rsidRPr="00FF0AF5" w:rsidRDefault="008E5DC8" w:rsidP="008E5DC8">
      <w:pPr>
        <w:autoSpaceDE w:val="0"/>
        <w:autoSpaceDN w:val="0"/>
        <w:adjustRightInd w:val="0"/>
        <w:ind w:firstLine="709"/>
        <w:jc w:val="both"/>
      </w:pPr>
      <w:r w:rsidRPr="00FF0AF5">
        <w:t>в 2024 году – 0,0 тыс. рублей;</w:t>
      </w:r>
    </w:p>
    <w:p w:rsidR="008E5DC8" w:rsidRPr="00FF0AF5" w:rsidRDefault="008E5DC8" w:rsidP="008E5DC8">
      <w:pPr>
        <w:autoSpaceDE w:val="0"/>
        <w:autoSpaceDN w:val="0"/>
        <w:adjustRightInd w:val="0"/>
        <w:ind w:firstLine="709"/>
        <w:jc w:val="both"/>
      </w:pPr>
      <w:r w:rsidRPr="00FF0AF5">
        <w:t>в 2025 году – 0,0 тыс. рублей;</w:t>
      </w:r>
    </w:p>
    <w:p w:rsidR="008E5DC8" w:rsidRPr="00FF0AF5" w:rsidRDefault="008E5DC8" w:rsidP="008E5DC8">
      <w:pPr>
        <w:autoSpaceDE w:val="0"/>
        <w:autoSpaceDN w:val="0"/>
        <w:adjustRightInd w:val="0"/>
        <w:ind w:firstLine="709"/>
        <w:jc w:val="both"/>
      </w:pPr>
      <w:r w:rsidRPr="00FF0AF5">
        <w:t xml:space="preserve">в 2026 году – 0,0 тыс. рублей; </w:t>
      </w:r>
    </w:p>
    <w:p w:rsidR="008E5DC8" w:rsidRPr="00FF0AF5" w:rsidRDefault="008E5DC8" w:rsidP="008E5DC8">
      <w:pPr>
        <w:autoSpaceDE w:val="0"/>
        <w:autoSpaceDN w:val="0"/>
        <w:adjustRightInd w:val="0"/>
        <w:ind w:firstLine="709"/>
        <w:jc w:val="both"/>
      </w:pPr>
      <w:r w:rsidRPr="00FF0AF5">
        <w:t>в 2027 году – 0,0 тыс. рублей;</w:t>
      </w:r>
    </w:p>
    <w:p w:rsidR="008E5DC8" w:rsidRPr="00FF0AF5" w:rsidRDefault="008E5DC8" w:rsidP="008E5DC8">
      <w:pPr>
        <w:autoSpaceDE w:val="0"/>
        <w:autoSpaceDN w:val="0"/>
        <w:adjustRightInd w:val="0"/>
        <w:ind w:firstLine="709"/>
        <w:jc w:val="both"/>
      </w:pPr>
      <w:r w:rsidRPr="00FF0AF5">
        <w:t>в 2028 году – 0,0 тыс. рублей;</w:t>
      </w:r>
    </w:p>
    <w:p w:rsidR="008E5DC8" w:rsidRPr="00FF0AF5" w:rsidRDefault="008E5DC8" w:rsidP="008E5DC8">
      <w:pPr>
        <w:autoSpaceDE w:val="0"/>
        <w:autoSpaceDN w:val="0"/>
        <w:adjustRightInd w:val="0"/>
        <w:ind w:firstLine="709"/>
        <w:jc w:val="both"/>
      </w:pPr>
      <w:r w:rsidRPr="00FF0AF5">
        <w:t xml:space="preserve">в 2029 году – 0,0 тыс. рублей; </w:t>
      </w:r>
    </w:p>
    <w:p w:rsidR="008E5DC8" w:rsidRPr="00FF0AF5" w:rsidRDefault="008E5DC8" w:rsidP="008E5DC8">
      <w:pPr>
        <w:autoSpaceDE w:val="0"/>
        <w:autoSpaceDN w:val="0"/>
        <w:adjustRightInd w:val="0"/>
        <w:ind w:firstLine="709"/>
        <w:jc w:val="both"/>
      </w:pPr>
      <w:r w:rsidRPr="00FF0AF5">
        <w:t>в 2030 году – 0,0 тыс. рублей;</w:t>
      </w:r>
    </w:p>
    <w:p w:rsidR="008E5DC8" w:rsidRPr="00FF0AF5" w:rsidRDefault="008E5DC8" w:rsidP="008E5DC8">
      <w:pPr>
        <w:autoSpaceDE w:val="0"/>
        <w:autoSpaceDN w:val="0"/>
        <w:adjustRightInd w:val="0"/>
        <w:jc w:val="both"/>
      </w:pPr>
      <w:r w:rsidRPr="00FF0AF5">
        <w:t xml:space="preserve">         бюджетов Порецкого муниципального округа – </w:t>
      </w:r>
      <w:r>
        <w:rPr>
          <w:lang w:eastAsia="en-US"/>
        </w:rPr>
        <w:t>2371,6</w:t>
      </w:r>
      <w:r w:rsidRPr="00FF0AF5">
        <w:rPr>
          <w:lang w:eastAsia="en-US"/>
        </w:rPr>
        <w:t xml:space="preserve"> </w:t>
      </w:r>
      <w:r w:rsidRPr="00FF0AF5">
        <w:t>тыс. рублей, в том числе:</w:t>
      </w:r>
    </w:p>
    <w:p w:rsidR="008E5DC8" w:rsidRPr="00FF0AF5" w:rsidRDefault="008E5DC8" w:rsidP="008E5DC8">
      <w:pPr>
        <w:pStyle w:val="ae"/>
        <w:jc w:val="both"/>
        <w:rPr>
          <w:rFonts w:ascii="Times New Roman" w:hAnsi="Times New Roman"/>
        </w:rPr>
      </w:pPr>
      <w:r w:rsidRPr="00FF0AF5">
        <w:t xml:space="preserve">         </w:t>
      </w:r>
      <w:r>
        <w:rPr>
          <w:rFonts w:ascii="Times New Roman" w:hAnsi="Times New Roman"/>
        </w:rPr>
        <w:t xml:space="preserve">  </w:t>
      </w: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autoSpaceDE w:val="0"/>
        <w:autoSpaceDN w:val="0"/>
        <w:adjustRightInd w:val="0"/>
        <w:jc w:val="both"/>
      </w:pPr>
      <w:r>
        <w:t xml:space="preserve">             </w:t>
      </w:r>
      <w:r w:rsidRPr="00FF0AF5">
        <w:t xml:space="preserve">в 2030 году – </w:t>
      </w:r>
      <w:r>
        <w:t>3</w:t>
      </w:r>
      <w:r w:rsidRPr="00FF0AF5">
        <w:t xml:space="preserve">00,0 0 тыс. рублей </w:t>
      </w:r>
      <w:r>
        <w:t xml:space="preserve">внебюджетных источников – </w:t>
      </w:r>
      <w:r w:rsidRPr="00FF0AF5">
        <w:t>0,0 тыс. рублей, в том числе:</w:t>
      </w:r>
    </w:p>
    <w:p w:rsidR="008E5DC8" w:rsidRPr="00FF0AF5" w:rsidRDefault="008E5DC8" w:rsidP="008E5DC8">
      <w:pPr>
        <w:autoSpaceDE w:val="0"/>
        <w:autoSpaceDN w:val="0"/>
        <w:adjustRightInd w:val="0"/>
        <w:jc w:val="both"/>
      </w:pPr>
      <w:r>
        <w:t xml:space="preserve">         в 2023 году – </w:t>
      </w:r>
      <w:r w:rsidRPr="00FF0AF5">
        <w:t>0,0 тыс. рублей;</w:t>
      </w:r>
    </w:p>
    <w:p w:rsidR="008E5DC8" w:rsidRPr="00FF0AF5" w:rsidRDefault="008E5DC8" w:rsidP="008E5DC8">
      <w:pPr>
        <w:autoSpaceDE w:val="0"/>
        <w:autoSpaceDN w:val="0"/>
        <w:adjustRightInd w:val="0"/>
        <w:jc w:val="both"/>
      </w:pPr>
      <w:r w:rsidRPr="00FF0AF5">
        <w:t xml:space="preserve">         в 202</w:t>
      </w:r>
      <w:r>
        <w:t xml:space="preserve">4 году – </w:t>
      </w:r>
      <w:r w:rsidRPr="00FF0AF5">
        <w:t>0,0 тыс. рублей;</w:t>
      </w:r>
    </w:p>
    <w:p w:rsidR="008E5DC8" w:rsidRPr="00FF0AF5" w:rsidRDefault="008E5DC8" w:rsidP="008E5DC8">
      <w:pPr>
        <w:autoSpaceDE w:val="0"/>
        <w:autoSpaceDN w:val="0"/>
        <w:adjustRightInd w:val="0"/>
        <w:jc w:val="both"/>
      </w:pPr>
      <w:r>
        <w:t xml:space="preserve">         в 2025 году – </w:t>
      </w:r>
      <w:r w:rsidRPr="00FF0AF5">
        <w:t>0,0 тыс. рублей;</w:t>
      </w:r>
    </w:p>
    <w:p w:rsidR="008E5DC8" w:rsidRPr="00FF0AF5" w:rsidRDefault="008E5DC8" w:rsidP="008E5DC8">
      <w:pPr>
        <w:autoSpaceDE w:val="0"/>
        <w:autoSpaceDN w:val="0"/>
        <w:adjustRightInd w:val="0"/>
        <w:jc w:val="both"/>
      </w:pPr>
      <w:r>
        <w:t xml:space="preserve">         в 2026 году – </w:t>
      </w:r>
      <w:r w:rsidRPr="00FF0AF5">
        <w:t>0,0 тыс. рублей;</w:t>
      </w:r>
    </w:p>
    <w:p w:rsidR="008E5DC8" w:rsidRPr="00FF0AF5" w:rsidRDefault="008E5DC8" w:rsidP="008E5DC8">
      <w:pPr>
        <w:autoSpaceDE w:val="0"/>
        <w:autoSpaceDN w:val="0"/>
        <w:adjustRightInd w:val="0"/>
        <w:jc w:val="both"/>
      </w:pPr>
      <w:r w:rsidRPr="00FF0AF5">
        <w:t xml:space="preserve">     </w:t>
      </w:r>
      <w:r>
        <w:t xml:space="preserve">    в 2027 году –  </w:t>
      </w:r>
      <w:r w:rsidRPr="00FF0AF5">
        <w:t>0,0 тыс. рублей;</w:t>
      </w:r>
    </w:p>
    <w:p w:rsidR="008E5DC8" w:rsidRPr="00FF0AF5" w:rsidRDefault="008E5DC8" w:rsidP="008E5DC8">
      <w:pPr>
        <w:autoSpaceDE w:val="0"/>
        <w:autoSpaceDN w:val="0"/>
        <w:adjustRightInd w:val="0"/>
        <w:jc w:val="both"/>
      </w:pPr>
      <w:r>
        <w:t xml:space="preserve">         в 2028 году –  </w:t>
      </w:r>
      <w:r w:rsidRPr="00FF0AF5">
        <w:t>0,0 тыс. рублей;</w:t>
      </w:r>
    </w:p>
    <w:p w:rsidR="008E5DC8" w:rsidRPr="00FF0AF5" w:rsidRDefault="008E5DC8" w:rsidP="008E5DC8">
      <w:pPr>
        <w:autoSpaceDE w:val="0"/>
        <w:autoSpaceDN w:val="0"/>
        <w:adjustRightInd w:val="0"/>
        <w:jc w:val="both"/>
      </w:pPr>
      <w:r>
        <w:t xml:space="preserve">         в 2029 году –  </w:t>
      </w:r>
      <w:r w:rsidRPr="00FF0AF5">
        <w:t>0,0 тыс. рублей;</w:t>
      </w:r>
    </w:p>
    <w:p w:rsidR="008E5DC8" w:rsidRPr="00FF0AF5" w:rsidRDefault="008E5DC8" w:rsidP="008E5DC8">
      <w:pPr>
        <w:autoSpaceDE w:val="0"/>
        <w:autoSpaceDN w:val="0"/>
        <w:adjustRightInd w:val="0"/>
        <w:jc w:val="both"/>
        <w:rPr>
          <w:lang w:eastAsia="en-US"/>
        </w:rPr>
      </w:pPr>
      <w:r w:rsidRPr="00FF0AF5">
        <w:t xml:space="preserve">         в 2030 году – </w:t>
      </w:r>
      <w:r>
        <w:t xml:space="preserve"> </w:t>
      </w:r>
      <w:r w:rsidRPr="00FF0AF5">
        <w:t>0,0 тыс. рублей;</w:t>
      </w:r>
    </w:p>
    <w:p w:rsidR="008E5DC8" w:rsidRPr="00FF0AF5" w:rsidRDefault="008E5DC8" w:rsidP="008E5DC8">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 xml:space="preserve">2000,0 </w:t>
      </w:r>
      <w:r w:rsidRPr="00FF0AF5">
        <w:rPr>
          <w:lang w:eastAsia="en-US"/>
        </w:rPr>
        <w:t xml:space="preserve">тыс. рублей, из них средства: </w:t>
      </w:r>
    </w:p>
    <w:p w:rsidR="008E5DC8" w:rsidRPr="00FF0AF5" w:rsidRDefault="008E5DC8" w:rsidP="008E5DC8">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w:t>
      </w:r>
      <w:r w:rsidRPr="00FF0AF5">
        <w:rPr>
          <w:lang w:eastAsia="en-US"/>
        </w:rPr>
        <w:t xml:space="preserve"> </w:t>
      </w:r>
      <w:r w:rsidRPr="00FF0AF5">
        <w:t xml:space="preserve">0,0 </w:t>
      </w:r>
      <w:r w:rsidRPr="00FF0AF5">
        <w:rPr>
          <w:lang w:eastAsia="en-US"/>
        </w:rPr>
        <w:t>тыс. рублей;</w:t>
      </w:r>
    </w:p>
    <w:p w:rsidR="008E5DC8" w:rsidRPr="00FF0AF5" w:rsidRDefault="008E5DC8" w:rsidP="008E5DC8">
      <w:pPr>
        <w:autoSpaceDE w:val="0"/>
        <w:autoSpaceDN w:val="0"/>
        <w:adjustRightInd w:val="0"/>
        <w:jc w:val="both"/>
      </w:pPr>
      <w:r w:rsidRPr="00FF0AF5">
        <w:t xml:space="preserve">         бюджет Порецкого муниципального округа – 1500,0 тыс. рублей; </w:t>
      </w:r>
    </w:p>
    <w:p w:rsidR="008E5DC8" w:rsidRPr="00FF0AF5" w:rsidRDefault="008E5DC8" w:rsidP="008E5DC8">
      <w:pPr>
        <w:autoSpaceDE w:val="0"/>
        <w:autoSpaceDN w:val="0"/>
        <w:adjustRightInd w:val="0"/>
        <w:ind w:firstLine="709"/>
        <w:jc w:val="both"/>
        <w:rPr>
          <w:lang w:eastAsia="en-US"/>
        </w:rPr>
      </w:pPr>
      <w:r w:rsidRPr="00FF0AF5">
        <w:t>внебюджетных источников – 500,0 тыс. рублей</w:t>
      </w:r>
      <w:r w:rsidRPr="00FF0AF5">
        <w:rPr>
          <w:lang w:eastAsia="en-US"/>
        </w:rPr>
        <w:t xml:space="preserve">. </w:t>
      </w:r>
    </w:p>
    <w:p w:rsidR="00CC7DA5" w:rsidRDefault="008E5DC8" w:rsidP="00295313">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r w:rsidR="003065BD">
        <w:rPr>
          <w:lang w:eastAsia="en-US"/>
        </w:rPr>
        <w:t>.»</w:t>
      </w:r>
      <w:r w:rsidRPr="00FF0AF5">
        <w:rPr>
          <w:lang w:eastAsia="en-US"/>
        </w:rPr>
        <w:t xml:space="preserve">. </w:t>
      </w:r>
    </w:p>
    <w:p w:rsidR="003065BD" w:rsidRPr="00F243CB" w:rsidRDefault="003065BD" w:rsidP="003065BD">
      <w:pPr>
        <w:jc w:val="both"/>
      </w:pPr>
      <w:r>
        <w:t xml:space="preserve">         6. </w:t>
      </w:r>
      <w:r w:rsidRPr="00F243CB">
        <w:t xml:space="preserve">Приложение  к подпрограмме  «Развитие </w:t>
      </w:r>
      <w:r>
        <w:t>физичес</w:t>
      </w:r>
      <w:r w:rsidR="00557462">
        <w:t>кой культуры и массового спорта</w:t>
      </w:r>
      <w:r w:rsidRPr="00F243CB">
        <w:t>» муниципальной программы «Развит</w:t>
      </w:r>
      <w:r>
        <w:t xml:space="preserve">ие физической культуры и спорта» </w:t>
      </w:r>
      <w:r w:rsidRPr="00F243CB">
        <w:t xml:space="preserve">изложить в редакции согласно приложению № </w:t>
      </w:r>
      <w:r>
        <w:t>2</w:t>
      </w:r>
      <w:r w:rsidRPr="00F243CB">
        <w:t xml:space="preserve"> к настоящему постановлению.</w:t>
      </w:r>
    </w:p>
    <w:p w:rsidR="00A6255F" w:rsidRPr="00F243CB" w:rsidRDefault="00A6255F" w:rsidP="005D4982">
      <w:pPr>
        <w:jc w:val="both"/>
      </w:pPr>
      <w:r w:rsidRPr="00F243CB">
        <w:t xml:space="preserve">    </w:t>
      </w:r>
      <w:r w:rsidR="002F1F0C">
        <w:t xml:space="preserve"> </w:t>
      </w:r>
      <w:r w:rsidR="003065BD">
        <w:t xml:space="preserve">   </w:t>
      </w:r>
      <w:r w:rsidRPr="00F243CB">
        <w:t xml:space="preserve"> </w:t>
      </w:r>
      <w:r w:rsidR="003065BD">
        <w:t>7</w:t>
      </w:r>
      <w:r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2F1F0C">
        <w:t xml:space="preserve"> </w:t>
      </w:r>
      <w:r w:rsidRPr="00F243CB">
        <w:t>позицию «Объемы финансирования подпрограммы с разбивкой по годам реализации»  изложить в следующей редакции:</w:t>
      </w:r>
    </w:p>
    <w:tbl>
      <w:tblPr>
        <w:tblW w:w="9072" w:type="dxa"/>
        <w:tblInd w:w="488" w:type="dxa"/>
        <w:tblLayout w:type="fixed"/>
        <w:tblCellMar>
          <w:top w:w="102" w:type="dxa"/>
          <w:left w:w="62" w:type="dxa"/>
          <w:bottom w:w="102" w:type="dxa"/>
          <w:right w:w="62" w:type="dxa"/>
        </w:tblCellMar>
        <w:tblLook w:val="000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rsidR="005D4982">
              <w:t>101848,8</w:t>
            </w:r>
            <w:r w:rsidRPr="00704ED8">
              <w:t xml:space="preserve"> </w:t>
            </w:r>
            <w:r w:rsidRPr="00704ED8">
              <w:rPr>
                <w:color w:val="FF0000"/>
              </w:rPr>
              <w:t xml:space="preserve"> </w:t>
            </w:r>
            <w:r w:rsidRPr="00704ED8">
              <w:rPr>
                <w:color w:val="000000"/>
              </w:rPr>
              <w:t>рублей, в том числе:</w:t>
            </w:r>
          </w:p>
          <w:p w:rsidR="00704ED8" w:rsidRPr="00704ED8" w:rsidRDefault="000A1EF7" w:rsidP="009E4B3F">
            <w:pPr>
              <w:autoSpaceDE w:val="0"/>
              <w:autoSpaceDN w:val="0"/>
              <w:adjustRightInd w:val="0"/>
              <w:jc w:val="both"/>
            </w:pPr>
            <w:r>
              <w:t xml:space="preserve">в 2023 году – </w:t>
            </w:r>
            <w:r w:rsidR="003C65AB">
              <w:t>7446,4</w:t>
            </w:r>
            <w:r w:rsidR="00704ED8"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8331,0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w:t>
            </w:r>
            <w:r w:rsidR="003C65AB">
              <w:t>7491,0</w:t>
            </w:r>
            <w:r w:rsidRPr="00704ED8">
              <w:t xml:space="preserve"> тыс. рублей; </w:t>
            </w:r>
          </w:p>
          <w:p w:rsidR="00704ED8" w:rsidRPr="00704ED8" w:rsidRDefault="00704ED8" w:rsidP="009E4B3F">
            <w:pPr>
              <w:autoSpaceDE w:val="0"/>
              <w:autoSpaceDN w:val="0"/>
              <w:adjustRightInd w:val="0"/>
              <w:jc w:val="both"/>
            </w:pPr>
            <w:r w:rsidRPr="00704ED8">
              <w:t xml:space="preserve">в 2028 году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lastRenderedPageBreak/>
              <w:t xml:space="preserve">в 2030 годах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3C65AB">
              <w:t>37455,0</w:t>
            </w:r>
            <w:r w:rsidRPr="00704ED8">
              <w:t xml:space="preserve">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бюджета Порецкого муниципального округа – </w:t>
            </w:r>
            <w:r w:rsidR="004F3D4A">
              <w:t>90520,4</w:t>
            </w:r>
            <w:r w:rsidRPr="00704ED8">
              <w:t xml:space="preserve"> </w:t>
            </w:r>
            <w:r w:rsidRPr="00704ED8">
              <w:rPr>
                <w:color w:val="FF0000"/>
              </w:rPr>
              <w:t xml:space="preserve"> </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w:t>
            </w:r>
            <w:r w:rsidR="003C65AB">
              <w:t>0</w:t>
            </w:r>
            <w:r w:rsidR="004F3D4A">
              <w:t>,0</w:t>
            </w:r>
            <w:r w:rsidRPr="00704ED8">
              <w:t>тыс. рублей;</w:t>
            </w:r>
          </w:p>
          <w:p w:rsidR="00704ED8" w:rsidRPr="00704ED8" w:rsidRDefault="00704ED8" w:rsidP="009E4B3F">
            <w:pPr>
              <w:autoSpaceDE w:val="0"/>
              <w:autoSpaceDN w:val="0"/>
              <w:adjustRightInd w:val="0"/>
              <w:jc w:val="both"/>
            </w:pPr>
            <w:r w:rsidRPr="00704ED8">
              <w:t xml:space="preserve">в 2024 году – </w:t>
            </w:r>
            <w:r w:rsidR="003C65AB">
              <w:t>7440,0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5D4982" w:rsidP="009E4B3F">
            <w:pPr>
              <w:autoSpaceDE w:val="0"/>
              <w:autoSpaceDN w:val="0"/>
              <w:adjustRightInd w:val="0"/>
              <w:jc w:val="both"/>
            </w:pPr>
            <w:r>
              <w:t>в 2030 годах</w:t>
            </w:r>
            <w:r w:rsidR="003C65AB">
              <w:t xml:space="preserve">– </w:t>
            </w:r>
            <w:r w:rsidR="00704ED8" w:rsidRPr="00704ED8">
              <w:t>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 xml:space="preserve">внебюджетных источников – </w:t>
            </w:r>
            <w:r w:rsidR="004F3D4A">
              <w:t>11338,4</w:t>
            </w:r>
            <w:r w:rsidR="004F3D4A" w:rsidRPr="0093239E">
              <w:t xml:space="preserve"> </w:t>
            </w:r>
            <w:r w:rsidRPr="00704ED8">
              <w:t>тыс. рублей, в том числе:</w:t>
            </w:r>
          </w:p>
          <w:p w:rsidR="00704ED8" w:rsidRPr="00704ED8" w:rsidRDefault="00704ED8" w:rsidP="009E4B3F">
            <w:pPr>
              <w:autoSpaceDE w:val="0"/>
              <w:autoSpaceDN w:val="0"/>
              <w:adjustRightInd w:val="0"/>
              <w:jc w:val="both"/>
            </w:pPr>
            <w:r w:rsidRPr="00704ED8">
              <w:t xml:space="preserve">в 2023 году – </w:t>
            </w:r>
            <w:r w:rsidR="003C65AB">
              <w:t>64</w:t>
            </w:r>
            <w:r w:rsidR="004F3D4A">
              <w:t>6</w:t>
            </w:r>
            <w:r w:rsidR="003C65AB">
              <w:t>,</w:t>
            </w:r>
            <w:r w:rsidR="004F3D4A">
              <w:t>4</w:t>
            </w:r>
            <w:r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2027 году – </w:t>
            </w:r>
            <w:r w:rsidR="003C65AB">
              <w:t>891,0</w:t>
            </w:r>
            <w:r w:rsidR="003C65AB" w:rsidRPr="00704ED8">
              <w:t xml:space="preserve"> </w:t>
            </w:r>
            <w:r w:rsidRPr="00704ED8">
              <w:t xml:space="preserve">тыс. рублей; </w:t>
            </w:r>
          </w:p>
          <w:p w:rsidR="00704ED8" w:rsidRPr="00704ED8" w:rsidRDefault="00704ED8" w:rsidP="009E4B3F">
            <w:pPr>
              <w:autoSpaceDE w:val="0"/>
              <w:autoSpaceDN w:val="0"/>
              <w:adjustRightInd w:val="0"/>
              <w:jc w:val="both"/>
            </w:pPr>
            <w:r w:rsidRPr="00704ED8">
              <w:t xml:space="preserve">в 2028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4F3D4A">
              <w:t>4455,0</w:t>
            </w:r>
            <w:r w:rsidRPr="00704ED8">
              <w:t xml:space="preserve"> тыс. рублей;</w:t>
            </w:r>
          </w:p>
          <w:p w:rsidR="00704ED8" w:rsidRPr="00F05B6C"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Объемы и источники финансирования уточняются при формировании бюджета Порецкого муниципального округа  на очередной финансовый год и плановый период;</w:t>
            </w:r>
            <w:r w:rsidR="003A2422">
              <w:rPr>
                <w:rFonts w:ascii="Times New Roman" w:hAnsi="Times New Roman" w:cs="Times New Roman"/>
                <w:sz w:val="24"/>
                <w:szCs w:val="24"/>
              </w:rPr>
              <w:t>»</w:t>
            </w:r>
            <w:r w:rsidRPr="00704ED8">
              <w:rPr>
                <w:rFonts w:ascii="Times New Roman" w:hAnsi="Times New Roman" w:cs="Times New Roman"/>
                <w:sz w:val="24"/>
                <w:szCs w:val="24"/>
              </w:rPr>
              <w:t xml:space="preserve"> </w:t>
            </w:r>
          </w:p>
        </w:tc>
      </w:tr>
    </w:tbl>
    <w:p w:rsidR="00FE6B76" w:rsidRPr="00F243CB" w:rsidRDefault="00AA7738" w:rsidP="00666E71">
      <w:pPr>
        <w:pStyle w:val="ConsPlusNormal"/>
        <w:widowControl/>
        <w:ind w:firstLine="709"/>
        <w:jc w:val="both"/>
        <w:rPr>
          <w:rFonts w:ascii="Times New Roman" w:hAnsi="Times New Roman" w:cs="Times New Roman"/>
          <w:sz w:val="24"/>
          <w:szCs w:val="24"/>
        </w:rPr>
      </w:pPr>
      <w:r w:rsidRPr="00F243CB">
        <w:rPr>
          <w:rFonts w:ascii="Times New Roman" w:hAnsi="Times New Roman" w:cs="Times New Roman"/>
          <w:sz w:val="24"/>
          <w:szCs w:val="24"/>
        </w:rPr>
        <w:lastRenderedPageBreak/>
        <w:t xml:space="preserve">8. 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3065BD" w:rsidRPr="00FF0AF5" w:rsidRDefault="003065BD" w:rsidP="003065BD">
      <w:pPr>
        <w:autoSpaceDE w:val="0"/>
        <w:autoSpaceDN w:val="0"/>
        <w:adjustRightInd w:val="0"/>
        <w:ind w:firstLine="709"/>
        <w:jc w:val="both"/>
      </w:pPr>
      <w:r w:rsidRPr="00FF0AF5">
        <w:t xml:space="preserve">Расходы подпрограммы формируются за счет средств бюджета Порецкого муниципального округа и внебюджетных источников. </w:t>
      </w:r>
    </w:p>
    <w:p w:rsidR="003065BD" w:rsidRPr="00FF0AF5" w:rsidRDefault="003065BD" w:rsidP="003065BD">
      <w:pPr>
        <w:autoSpaceDE w:val="0"/>
        <w:autoSpaceDN w:val="0"/>
        <w:adjustRightInd w:val="0"/>
        <w:ind w:firstLine="709"/>
        <w:jc w:val="both"/>
      </w:pPr>
      <w:r w:rsidRPr="00FF0AF5">
        <w:t xml:space="preserve">Общий объем финансирования подпрограммы в 2023–2035 годах составляет </w:t>
      </w:r>
      <w:r w:rsidR="00557462">
        <w:t>101848,8</w:t>
      </w:r>
      <w:r w:rsidR="00557462" w:rsidRPr="00704ED8">
        <w:t xml:space="preserve"> </w:t>
      </w:r>
      <w:r w:rsidR="00557462" w:rsidRPr="00704ED8">
        <w:rPr>
          <w:color w:val="FF0000"/>
        </w:rPr>
        <w:t xml:space="preserve"> </w:t>
      </w:r>
      <w:r w:rsidRPr="00FF0AF5">
        <w:t>тыс. рублей, в том числе за счет средств:</w:t>
      </w:r>
    </w:p>
    <w:p w:rsidR="003065BD" w:rsidRPr="00FF0AF5" w:rsidRDefault="003065BD" w:rsidP="003065BD">
      <w:pPr>
        <w:autoSpaceDE w:val="0"/>
        <w:autoSpaceDN w:val="0"/>
        <w:adjustRightInd w:val="0"/>
        <w:ind w:firstLine="709"/>
        <w:jc w:val="both"/>
      </w:pPr>
      <w:r w:rsidRPr="00FF0AF5">
        <w:t>республиканского бюджета Чувашской Республики – 0,0 тыс. рублей;</w:t>
      </w:r>
    </w:p>
    <w:p w:rsidR="003065BD" w:rsidRPr="00FF0AF5" w:rsidRDefault="003065BD" w:rsidP="003065BD">
      <w:pPr>
        <w:autoSpaceDE w:val="0"/>
        <w:autoSpaceDN w:val="0"/>
        <w:adjustRightInd w:val="0"/>
        <w:jc w:val="both"/>
      </w:pPr>
      <w:r w:rsidRPr="00FF0AF5">
        <w:t xml:space="preserve">        </w:t>
      </w:r>
      <w:r w:rsidR="00557462">
        <w:t xml:space="preserve">   </w:t>
      </w:r>
      <w:r w:rsidRPr="00FF0AF5">
        <w:t xml:space="preserve"> бюджета Порецкого муниципального округа  – </w:t>
      </w:r>
      <w:r w:rsidR="00557462">
        <w:t>90520,4</w:t>
      </w:r>
      <w:r w:rsidR="00557462" w:rsidRPr="00704ED8">
        <w:t xml:space="preserve"> </w:t>
      </w:r>
      <w:r w:rsidR="00557462" w:rsidRPr="00704ED8">
        <w:rPr>
          <w:color w:val="FF0000"/>
        </w:rPr>
        <w:t xml:space="preserve"> </w:t>
      </w:r>
      <w:r w:rsidRPr="00FF0AF5">
        <w:t>тыс. рублей;</w:t>
      </w:r>
    </w:p>
    <w:p w:rsidR="003065BD" w:rsidRPr="00FF0AF5" w:rsidRDefault="00557462" w:rsidP="003065BD">
      <w:pPr>
        <w:autoSpaceDE w:val="0"/>
        <w:autoSpaceDN w:val="0"/>
        <w:adjustRightInd w:val="0"/>
        <w:ind w:firstLine="709"/>
        <w:jc w:val="both"/>
      </w:pPr>
      <w:r>
        <w:t xml:space="preserve"> </w:t>
      </w:r>
      <w:r w:rsidR="003065BD" w:rsidRPr="00FF0AF5">
        <w:t xml:space="preserve">внебюджетных источников – </w:t>
      </w:r>
      <w:r>
        <w:t xml:space="preserve">11338,4 </w:t>
      </w:r>
      <w:r w:rsidR="003065BD" w:rsidRPr="00FF0AF5">
        <w:t xml:space="preserve">тыс. рублей. </w:t>
      </w:r>
    </w:p>
    <w:p w:rsidR="003065BD" w:rsidRPr="00FF0AF5" w:rsidRDefault="003065BD" w:rsidP="003065BD">
      <w:pPr>
        <w:autoSpaceDE w:val="0"/>
        <w:autoSpaceDN w:val="0"/>
        <w:adjustRightInd w:val="0"/>
        <w:ind w:firstLine="709"/>
        <w:jc w:val="both"/>
        <w:rPr>
          <w:lang w:eastAsia="en-US"/>
        </w:rPr>
      </w:pPr>
      <w:r w:rsidRPr="00FF0AF5">
        <w:rPr>
          <w:lang w:eastAsia="en-US"/>
        </w:rPr>
        <w:lastRenderedPageBreak/>
        <w:t xml:space="preserve">Объем финансирования подпрограммы на 1 этапе составляет </w:t>
      </w:r>
      <w:r w:rsidR="000A1EF7">
        <w:rPr>
          <w:lang w:eastAsia="en-US"/>
        </w:rPr>
        <w:t>64393,8</w:t>
      </w:r>
      <w:r w:rsidRPr="00FF0AF5">
        <w:rPr>
          <w:lang w:eastAsia="en-US"/>
        </w:rPr>
        <w:t xml:space="preserve"> тыс. рублей, в том числе:</w:t>
      </w:r>
    </w:p>
    <w:p w:rsidR="000A1EF7" w:rsidRPr="00704ED8" w:rsidRDefault="003065BD" w:rsidP="000A1EF7">
      <w:pPr>
        <w:autoSpaceDE w:val="0"/>
        <w:autoSpaceDN w:val="0"/>
        <w:adjustRightInd w:val="0"/>
        <w:jc w:val="both"/>
      </w:pPr>
      <w:r w:rsidRPr="00FF0AF5">
        <w:t xml:space="preserve">          </w:t>
      </w:r>
      <w:r w:rsidR="000A1EF7">
        <w:t>в 2023 году – 7446,4</w:t>
      </w:r>
      <w:r w:rsidR="000A1EF7"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2024 году – </w:t>
      </w:r>
      <w:r>
        <w:t>8331,0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2025 году – </w:t>
      </w:r>
      <w:r>
        <w:t>9331,2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2026 году – </w:t>
      </w:r>
      <w:r>
        <w:t>9331,2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2027 году – </w:t>
      </w:r>
      <w:r>
        <w:t>7491,0</w:t>
      </w:r>
      <w:r w:rsidRPr="00704ED8">
        <w:t xml:space="preserve"> тыс. рублей; </w:t>
      </w:r>
    </w:p>
    <w:p w:rsidR="000A1EF7" w:rsidRPr="00704ED8" w:rsidRDefault="000A1EF7" w:rsidP="000A1EF7">
      <w:pPr>
        <w:autoSpaceDE w:val="0"/>
        <w:autoSpaceDN w:val="0"/>
        <w:adjustRightInd w:val="0"/>
        <w:jc w:val="both"/>
      </w:pPr>
      <w:r>
        <w:t xml:space="preserve">          </w:t>
      </w:r>
      <w:r w:rsidRPr="00704ED8">
        <w:t xml:space="preserve">в 2028 году – </w:t>
      </w:r>
      <w:r>
        <w:t>7491,0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2029 году – </w:t>
      </w:r>
      <w:r>
        <w:t>7491,0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2030 годах – </w:t>
      </w:r>
      <w:r>
        <w:t>7491,0</w:t>
      </w:r>
      <w:r w:rsidRPr="00704ED8">
        <w:t xml:space="preserve"> тыс. рублей;</w:t>
      </w:r>
    </w:p>
    <w:p w:rsidR="003065BD" w:rsidRPr="00FF0AF5" w:rsidRDefault="003065BD" w:rsidP="000A1EF7">
      <w:pPr>
        <w:autoSpaceDE w:val="0"/>
        <w:autoSpaceDN w:val="0"/>
        <w:adjustRightInd w:val="0"/>
        <w:jc w:val="both"/>
      </w:pPr>
      <w:r w:rsidRPr="00FF0AF5">
        <w:t>из них средства:</w:t>
      </w:r>
    </w:p>
    <w:p w:rsidR="003065BD" w:rsidRPr="00FF0AF5" w:rsidRDefault="003065BD" w:rsidP="003065BD">
      <w:pPr>
        <w:autoSpaceDE w:val="0"/>
        <w:autoSpaceDN w:val="0"/>
        <w:adjustRightInd w:val="0"/>
        <w:ind w:firstLine="709"/>
        <w:jc w:val="both"/>
      </w:pPr>
      <w:r w:rsidRPr="00FF0AF5">
        <w:t>республиканского бюджета Чувашской Республики – 0,0 тыс. рублей, в том числе:</w:t>
      </w:r>
    </w:p>
    <w:p w:rsidR="003065BD" w:rsidRPr="00FF0AF5" w:rsidRDefault="003065BD" w:rsidP="003065BD">
      <w:pPr>
        <w:autoSpaceDE w:val="0"/>
        <w:autoSpaceDN w:val="0"/>
        <w:adjustRightInd w:val="0"/>
        <w:jc w:val="both"/>
      </w:pPr>
      <w:r w:rsidRPr="00FF0AF5">
        <w:t xml:space="preserve">          в 2023 году – 0,0 тыс. рублей;</w:t>
      </w:r>
    </w:p>
    <w:p w:rsidR="003065BD" w:rsidRPr="00FF0AF5" w:rsidRDefault="003065BD" w:rsidP="003065BD">
      <w:pPr>
        <w:autoSpaceDE w:val="0"/>
        <w:autoSpaceDN w:val="0"/>
        <w:adjustRightInd w:val="0"/>
        <w:jc w:val="both"/>
      </w:pPr>
      <w:r w:rsidRPr="00FF0AF5">
        <w:t xml:space="preserve">          в 2024 году – 0,0 тыс. рублей;</w:t>
      </w:r>
    </w:p>
    <w:p w:rsidR="003065BD" w:rsidRPr="00FF0AF5" w:rsidRDefault="003065BD" w:rsidP="003065BD">
      <w:pPr>
        <w:autoSpaceDE w:val="0"/>
        <w:autoSpaceDN w:val="0"/>
        <w:adjustRightInd w:val="0"/>
        <w:jc w:val="both"/>
      </w:pPr>
      <w:r w:rsidRPr="00FF0AF5">
        <w:t xml:space="preserve">          в 2025 году – 0,0 тыс. рублей;</w:t>
      </w:r>
    </w:p>
    <w:p w:rsidR="003065BD" w:rsidRPr="00FF0AF5" w:rsidRDefault="003065BD" w:rsidP="003065BD">
      <w:pPr>
        <w:autoSpaceDE w:val="0"/>
        <w:autoSpaceDN w:val="0"/>
        <w:adjustRightInd w:val="0"/>
        <w:jc w:val="both"/>
      </w:pPr>
      <w:r w:rsidRPr="00FF0AF5">
        <w:t xml:space="preserve">          в 2026 году – 0,0 тыс. рублей;</w:t>
      </w:r>
    </w:p>
    <w:p w:rsidR="003065BD" w:rsidRPr="00FF0AF5" w:rsidRDefault="003065BD" w:rsidP="003065BD">
      <w:pPr>
        <w:autoSpaceDE w:val="0"/>
        <w:autoSpaceDN w:val="0"/>
        <w:adjustRightInd w:val="0"/>
        <w:jc w:val="both"/>
      </w:pPr>
      <w:r w:rsidRPr="00FF0AF5">
        <w:t xml:space="preserve">          в 2027 году – 0,0 тыс. рублей; </w:t>
      </w:r>
    </w:p>
    <w:p w:rsidR="003065BD" w:rsidRPr="00FF0AF5" w:rsidRDefault="003065BD" w:rsidP="003065BD">
      <w:pPr>
        <w:autoSpaceDE w:val="0"/>
        <w:autoSpaceDN w:val="0"/>
        <w:adjustRightInd w:val="0"/>
        <w:jc w:val="both"/>
      </w:pPr>
      <w:r w:rsidRPr="00FF0AF5">
        <w:t xml:space="preserve">          в 2028 году – 0,0 тыс. рублей; </w:t>
      </w:r>
    </w:p>
    <w:p w:rsidR="003065BD" w:rsidRPr="00FF0AF5" w:rsidRDefault="003065BD" w:rsidP="003065BD">
      <w:pPr>
        <w:autoSpaceDE w:val="0"/>
        <w:autoSpaceDN w:val="0"/>
        <w:adjustRightInd w:val="0"/>
        <w:jc w:val="both"/>
      </w:pPr>
      <w:r w:rsidRPr="00FF0AF5">
        <w:t xml:space="preserve">          в 2029 году – 0,0 тыс. рублей;</w:t>
      </w:r>
    </w:p>
    <w:p w:rsidR="000A1EF7" w:rsidRDefault="003065BD" w:rsidP="000A1EF7">
      <w:pPr>
        <w:autoSpaceDE w:val="0"/>
        <w:autoSpaceDN w:val="0"/>
        <w:adjustRightInd w:val="0"/>
        <w:jc w:val="both"/>
      </w:pPr>
      <w:r w:rsidRPr="00FF0AF5">
        <w:t xml:space="preserve">          в 2030 году – 0,0 тыс. рублей;</w:t>
      </w:r>
    </w:p>
    <w:p w:rsidR="003065BD" w:rsidRPr="00FF0AF5" w:rsidRDefault="000A1EF7" w:rsidP="000A1EF7">
      <w:pPr>
        <w:autoSpaceDE w:val="0"/>
        <w:autoSpaceDN w:val="0"/>
        <w:adjustRightInd w:val="0"/>
        <w:jc w:val="both"/>
      </w:pPr>
      <w:r>
        <w:t xml:space="preserve">  </w:t>
      </w:r>
      <w:r w:rsidR="003065BD" w:rsidRPr="00FF0AF5">
        <w:t xml:space="preserve">бюджета Порецкого муниципального округа – </w:t>
      </w:r>
      <w:r w:rsidR="00A35EAD">
        <w:rPr>
          <w:lang w:eastAsia="en-US"/>
        </w:rPr>
        <w:t>57520,4</w:t>
      </w:r>
      <w:r w:rsidR="003065BD" w:rsidRPr="00FF0AF5">
        <w:rPr>
          <w:lang w:eastAsia="en-US"/>
        </w:rPr>
        <w:t xml:space="preserve"> </w:t>
      </w:r>
      <w:r w:rsidR="003065BD" w:rsidRPr="00FF0AF5">
        <w:t>тыс. рублей, в том числе:</w:t>
      </w:r>
    </w:p>
    <w:p w:rsidR="000A1EF7" w:rsidRPr="00704ED8" w:rsidRDefault="003065BD" w:rsidP="000A1EF7">
      <w:pPr>
        <w:autoSpaceDE w:val="0"/>
        <w:autoSpaceDN w:val="0"/>
        <w:adjustRightInd w:val="0"/>
        <w:jc w:val="both"/>
      </w:pPr>
      <w:r w:rsidRPr="00FF0AF5">
        <w:t xml:space="preserve">          </w:t>
      </w:r>
      <w:r w:rsidR="000A1EF7" w:rsidRPr="00704ED8">
        <w:t>в 2023 году – 68</w:t>
      </w:r>
      <w:r w:rsidR="000A1EF7">
        <w:t>00,0</w:t>
      </w:r>
      <w:r w:rsidR="000A1EF7" w:rsidRPr="00704ED8">
        <w:t>тыс. рублей;</w:t>
      </w:r>
    </w:p>
    <w:p w:rsidR="000A1EF7" w:rsidRPr="00704ED8" w:rsidRDefault="000A1EF7" w:rsidP="000A1EF7">
      <w:pPr>
        <w:autoSpaceDE w:val="0"/>
        <w:autoSpaceDN w:val="0"/>
        <w:adjustRightInd w:val="0"/>
        <w:jc w:val="both"/>
      </w:pPr>
      <w:r>
        <w:t xml:space="preserve">         </w:t>
      </w:r>
      <w:r w:rsidRPr="00704ED8">
        <w:t xml:space="preserve">в 2024 году – </w:t>
      </w:r>
      <w:r>
        <w:t>7440,0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2025 году – </w:t>
      </w:r>
      <w:r>
        <w:t>8440,2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2026 году – </w:t>
      </w:r>
      <w:r>
        <w:t>8440,2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2027 году – 6600,0 тыс. рублей; </w:t>
      </w:r>
    </w:p>
    <w:p w:rsidR="000A1EF7" w:rsidRPr="00704ED8" w:rsidRDefault="000A1EF7" w:rsidP="000A1EF7">
      <w:pPr>
        <w:autoSpaceDE w:val="0"/>
        <w:autoSpaceDN w:val="0"/>
        <w:adjustRightInd w:val="0"/>
        <w:jc w:val="both"/>
      </w:pPr>
      <w:r>
        <w:t xml:space="preserve">         </w:t>
      </w:r>
      <w:r w:rsidRPr="00704ED8">
        <w:t>в 2028 году – 6600,0 тыс. рублей;</w:t>
      </w:r>
    </w:p>
    <w:p w:rsidR="000A1EF7" w:rsidRPr="00704ED8" w:rsidRDefault="000A1EF7" w:rsidP="000A1EF7">
      <w:pPr>
        <w:autoSpaceDE w:val="0"/>
        <w:autoSpaceDN w:val="0"/>
        <w:adjustRightInd w:val="0"/>
        <w:jc w:val="both"/>
      </w:pPr>
      <w:r>
        <w:t xml:space="preserve">         </w:t>
      </w:r>
      <w:r w:rsidRPr="00704ED8">
        <w:t>в 2029 году – 6600,0 тыс. рублей;</w:t>
      </w:r>
    </w:p>
    <w:p w:rsidR="000A1EF7" w:rsidRPr="00704ED8" w:rsidRDefault="000A1EF7" w:rsidP="000A1EF7">
      <w:pPr>
        <w:autoSpaceDE w:val="0"/>
        <w:autoSpaceDN w:val="0"/>
        <w:adjustRightInd w:val="0"/>
        <w:jc w:val="both"/>
      </w:pPr>
      <w:r>
        <w:t xml:space="preserve">         в 2030 годах– </w:t>
      </w:r>
      <w:r w:rsidRPr="00704ED8">
        <w:t>6600,0 тыс. рублей;</w:t>
      </w:r>
    </w:p>
    <w:p w:rsidR="003065BD" w:rsidRPr="00FF0AF5" w:rsidRDefault="000A1EF7" w:rsidP="000A1EF7">
      <w:pPr>
        <w:autoSpaceDE w:val="0"/>
        <w:autoSpaceDN w:val="0"/>
        <w:adjustRightInd w:val="0"/>
        <w:jc w:val="both"/>
      </w:pPr>
      <w:r>
        <w:t xml:space="preserve">   </w:t>
      </w:r>
      <w:r w:rsidR="003065BD" w:rsidRPr="00FF0AF5">
        <w:t xml:space="preserve">внебюджетных источников – </w:t>
      </w:r>
      <w:r w:rsidR="00D55FBC">
        <w:t>6883,3</w:t>
      </w:r>
      <w:r w:rsidR="00557462">
        <w:t xml:space="preserve"> </w:t>
      </w:r>
      <w:r w:rsidR="003065BD" w:rsidRPr="00FF0AF5">
        <w:t>тыс. рублей, в том числе:</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2023 году – </w:t>
      </w:r>
      <w:r>
        <w:t>646,4</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2024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2025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2026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2027 году – </w:t>
      </w:r>
      <w:r>
        <w:t>891,0</w:t>
      </w:r>
      <w:r w:rsidRPr="00704ED8">
        <w:t xml:space="preserve"> тыс. рублей; </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2028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2029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2030 годах – </w:t>
      </w:r>
      <w:r>
        <w:t>891,0</w:t>
      </w:r>
      <w:r w:rsidRPr="00704ED8">
        <w:t xml:space="preserve"> тыс. рублей;</w:t>
      </w:r>
    </w:p>
    <w:p w:rsidR="000A1EF7" w:rsidRDefault="003065BD" w:rsidP="003065BD">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3</w:t>
      </w:r>
      <w:r w:rsidR="00557462">
        <w:t>7455</w:t>
      </w:r>
      <w:r w:rsidRPr="00FF0AF5">
        <w:t xml:space="preserve">,0 </w:t>
      </w:r>
      <w:r w:rsidR="000A1EF7">
        <w:rPr>
          <w:lang w:eastAsia="en-US"/>
        </w:rPr>
        <w:t xml:space="preserve">тыс. рублей, из них средства: </w:t>
      </w:r>
    </w:p>
    <w:p w:rsidR="003065BD" w:rsidRPr="00FF0AF5" w:rsidRDefault="003065BD" w:rsidP="003065BD">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0A1EF7" w:rsidRDefault="003065BD" w:rsidP="000A1EF7">
      <w:pPr>
        <w:autoSpaceDE w:val="0"/>
        <w:autoSpaceDN w:val="0"/>
        <w:adjustRightInd w:val="0"/>
        <w:jc w:val="both"/>
        <w:rPr>
          <w:lang w:eastAsia="en-US"/>
        </w:rPr>
      </w:pPr>
      <w:r w:rsidRPr="00FF0AF5">
        <w:rPr>
          <w:lang w:eastAsia="en-US"/>
        </w:rPr>
        <w:t xml:space="preserve">        </w:t>
      </w:r>
      <w:r w:rsidR="000A1EF7">
        <w:rPr>
          <w:lang w:eastAsia="en-US"/>
        </w:rPr>
        <w:t xml:space="preserve">  </w:t>
      </w:r>
      <w:r w:rsidRPr="00FF0AF5">
        <w:rPr>
          <w:lang w:eastAsia="en-US"/>
        </w:rPr>
        <w:t xml:space="preserve"> бюджета Порецкого </w:t>
      </w:r>
      <w:r w:rsidRPr="00FF0AF5">
        <w:t>муниципального округа</w:t>
      </w:r>
      <w:r w:rsidRPr="00FF0AF5">
        <w:rPr>
          <w:lang w:eastAsia="en-US"/>
        </w:rPr>
        <w:t xml:space="preserve"> </w:t>
      </w:r>
      <w:r w:rsidRPr="00FF0AF5">
        <w:t>–</w:t>
      </w:r>
      <w:r w:rsidRPr="00FF0AF5">
        <w:rPr>
          <w:lang w:eastAsia="en-US"/>
        </w:rPr>
        <w:t xml:space="preserve"> </w:t>
      </w:r>
      <w:r w:rsidRPr="00FF0AF5">
        <w:t xml:space="preserve">33000,0 </w:t>
      </w:r>
      <w:r w:rsidRPr="00FF0AF5">
        <w:rPr>
          <w:lang w:eastAsia="en-US"/>
        </w:rPr>
        <w:t>тыс. рублей;</w:t>
      </w:r>
      <w:r w:rsidR="000A1EF7">
        <w:rPr>
          <w:lang w:eastAsia="en-US"/>
        </w:rPr>
        <w:t xml:space="preserve"> </w:t>
      </w:r>
    </w:p>
    <w:p w:rsidR="003065BD" w:rsidRPr="00FF0AF5" w:rsidRDefault="000A1EF7" w:rsidP="000A1EF7">
      <w:pPr>
        <w:autoSpaceDE w:val="0"/>
        <w:autoSpaceDN w:val="0"/>
        <w:adjustRightInd w:val="0"/>
        <w:jc w:val="both"/>
        <w:rPr>
          <w:lang w:eastAsia="en-US"/>
        </w:rPr>
      </w:pPr>
      <w:r>
        <w:rPr>
          <w:lang w:eastAsia="en-US"/>
        </w:rPr>
        <w:t xml:space="preserve">           </w:t>
      </w:r>
      <w:r w:rsidR="003065BD" w:rsidRPr="00FF0AF5">
        <w:t xml:space="preserve">внебюджетных источников – </w:t>
      </w:r>
      <w:r w:rsidR="00557462">
        <w:t>4455,0</w:t>
      </w:r>
      <w:r w:rsidR="003065BD" w:rsidRPr="00FF0AF5">
        <w:t xml:space="preserve"> тыс. рублей</w:t>
      </w:r>
      <w:r w:rsidR="003065BD" w:rsidRPr="00FF0AF5">
        <w:rPr>
          <w:lang w:eastAsia="en-US"/>
        </w:rPr>
        <w:t xml:space="preserve">.  </w:t>
      </w:r>
    </w:p>
    <w:p w:rsidR="003065BD" w:rsidRPr="00FF0AF5" w:rsidRDefault="003065BD" w:rsidP="003065BD">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3065BD" w:rsidP="00704ED8">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w:t>
      </w:r>
      <w:r>
        <w:rPr>
          <w:lang w:eastAsia="en-US"/>
        </w:rPr>
        <w:t>нии  к настоящей подпрограмме.</w:t>
      </w:r>
      <w:r w:rsidR="001366AB" w:rsidRPr="00F243CB">
        <w:rPr>
          <w:lang w:eastAsia="en-US"/>
        </w:rPr>
        <w:t>».</w:t>
      </w:r>
    </w:p>
    <w:p w:rsidR="00AA7738" w:rsidRPr="00F243CB" w:rsidRDefault="00F243CB" w:rsidP="00F243CB">
      <w:pPr>
        <w:jc w:val="both"/>
      </w:pPr>
      <w:r w:rsidRPr="00F243CB">
        <w:t xml:space="preserve">                </w:t>
      </w:r>
      <w:r w:rsidR="001366AB" w:rsidRPr="00F243CB">
        <w:t>9</w:t>
      </w:r>
      <w:r w:rsidRPr="00F243CB">
        <w:t xml:space="preserve">. Приложение  к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0A1EF7">
        <w:t>3</w:t>
      </w:r>
      <w:r w:rsidR="00AA7738" w:rsidRPr="00F243CB">
        <w:t xml:space="preserve"> к настоящему постановлению.</w:t>
      </w:r>
    </w:p>
    <w:p w:rsidR="001366AB" w:rsidRPr="00F243CB" w:rsidRDefault="00276628" w:rsidP="00276628">
      <w:pPr>
        <w:autoSpaceDE w:val="0"/>
        <w:autoSpaceDN w:val="0"/>
        <w:adjustRightInd w:val="0"/>
        <w:ind w:right="424"/>
        <w:jc w:val="both"/>
        <w:sectPr w:rsidR="001366AB" w:rsidRPr="00F243CB" w:rsidSect="00130CBD">
          <w:pgSz w:w="11906" w:h="16838"/>
          <w:pgMar w:top="1134" w:right="850" w:bottom="1134" w:left="1701" w:header="708" w:footer="708" w:gutter="0"/>
          <w:cols w:space="708"/>
          <w:docGrid w:linePitch="360"/>
        </w:sectPr>
      </w:pPr>
      <w:r>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от___________</w:t>
      </w:r>
      <w:r w:rsidRPr="00EF1BB6">
        <w:rPr>
          <w:sz w:val="20"/>
          <w:szCs w:val="20"/>
        </w:rPr>
        <w:t>№</w:t>
      </w:r>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tblPr>
      <w:tblGrid>
        <w:gridCol w:w="4928"/>
        <w:gridCol w:w="4819"/>
        <w:gridCol w:w="5039"/>
      </w:tblGrid>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276628">
            <w:pPr>
              <w:pStyle w:val="ConsPlusNormal"/>
              <w:jc w:val="right"/>
              <w:rPr>
                <w:rFonts w:ascii="Times New Roman" w:hAnsi="Times New Roman" w:cs="Times New Roman"/>
                <w:color w:val="000000"/>
                <w:sz w:val="24"/>
                <w:szCs w:val="24"/>
              </w:rPr>
            </w:pPr>
            <w:r w:rsidRPr="00FF0AF5">
              <w:rPr>
                <w:rFonts w:ascii="Times New Roman" w:hAnsi="Times New Roman" w:cs="Times New Roman"/>
                <w:color w:val="000000"/>
                <w:sz w:val="24"/>
                <w:szCs w:val="24"/>
              </w:rPr>
              <w:t>Приложение № 2</w:t>
            </w:r>
          </w:p>
        </w:tc>
      </w:tr>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276628">
            <w:pPr>
              <w:pStyle w:val="ConsPlusNormal"/>
              <w:jc w:val="right"/>
              <w:rPr>
                <w:rFonts w:ascii="Times New Roman" w:hAnsi="Times New Roman" w:cs="Times New Roman"/>
                <w:color w:val="000000"/>
                <w:sz w:val="24"/>
                <w:szCs w:val="24"/>
              </w:rPr>
            </w:pPr>
            <w:r w:rsidRPr="00FF0AF5">
              <w:rPr>
                <w:rFonts w:ascii="Times New Roman" w:hAnsi="Times New Roman" w:cs="Times New Roman"/>
                <w:color w:val="000000"/>
                <w:sz w:val="24"/>
                <w:szCs w:val="24"/>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tblPr>
      <w:tblGrid>
        <w:gridCol w:w="1418"/>
        <w:gridCol w:w="2126"/>
        <w:gridCol w:w="709"/>
        <w:gridCol w:w="1168"/>
        <w:gridCol w:w="1525"/>
        <w:gridCol w:w="743"/>
        <w:gridCol w:w="992"/>
        <w:gridCol w:w="992"/>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r>
              <w:rPr>
                <w:color w:val="000000"/>
                <w:sz w:val="18"/>
                <w:szCs w:val="18"/>
              </w:rPr>
              <w:t xml:space="preserve">(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944642">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944642">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D417FA" w:rsidRPr="000B29EC" w:rsidTr="00944642">
        <w:trPr>
          <w:trHeight w:val="285"/>
        </w:trPr>
        <w:tc>
          <w:tcPr>
            <w:tcW w:w="1418" w:type="dxa"/>
            <w:vMerge w:val="restart"/>
            <w:tcBorders>
              <w:top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hideMark/>
          </w:tcPr>
          <w:p w:rsidR="00D417FA" w:rsidRPr="000B29EC" w:rsidRDefault="00D417FA" w:rsidP="003A2422">
            <w:pPr>
              <w:jc w:val="center"/>
              <w:rPr>
                <w:bCs/>
                <w:sz w:val="18"/>
                <w:szCs w:val="18"/>
              </w:rPr>
            </w:pPr>
            <w:r w:rsidRPr="000B29EC">
              <w:rPr>
                <w:bCs/>
                <w:sz w:val="18"/>
                <w:szCs w:val="18"/>
              </w:rPr>
              <w:t>7658,1</w:t>
            </w:r>
          </w:p>
        </w:tc>
        <w:tc>
          <w:tcPr>
            <w:tcW w:w="992" w:type="dxa"/>
            <w:tcBorders>
              <w:top w:val="single" w:sz="4" w:space="0" w:color="auto"/>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8651,0</w:t>
            </w:r>
          </w:p>
        </w:tc>
        <w:tc>
          <w:tcPr>
            <w:tcW w:w="992" w:type="dxa"/>
            <w:tcBorders>
              <w:top w:val="single" w:sz="4" w:space="0" w:color="auto"/>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9651,2</w:t>
            </w:r>
          </w:p>
        </w:tc>
        <w:tc>
          <w:tcPr>
            <w:tcW w:w="992" w:type="dxa"/>
            <w:tcBorders>
              <w:top w:val="nil"/>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8860,2</w:t>
            </w:r>
          </w:p>
        </w:tc>
        <w:tc>
          <w:tcPr>
            <w:tcW w:w="993" w:type="dxa"/>
            <w:tcBorders>
              <w:top w:val="nil"/>
              <w:left w:val="nil"/>
              <w:bottom w:val="single" w:sz="4" w:space="0" w:color="auto"/>
              <w:right w:val="single" w:sz="4" w:space="0" w:color="auto"/>
            </w:tcBorders>
            <w:hideMark/>
          </w:tcPr>
          <w:p w:rsidR="00D417FA" w:rsidRPr="000B29EC" w:rsidRDefault="00D417FA" w:rsidP="003065BD">
            <w:pPr>
              <w:jc w:val="center"/>
            </w:pPr>
            <w:r w:rsidRPr="000B29EC">
              <w:rPr>
                <w:sz w:val="18"/>
                <w:szCs w:val="18"/>
              </w:rPr>
              <w:t>7791,0</w:t>
            </w:r>
          </w:p>
        </w:tc>
        <w:tc>
          <w:tcPr>
            <w:tcW w:w="992"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992"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1134"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1138" w:type="dxa"/>
            <w:tcBorders>
              <w:top w:val="single" w:sz="4" w:space="0" w:color="auto"/>
              <w:left w:val="nil"/>
              <w:bottom w:val="single" w:sz="4" w:space="0" w:color="auto"/>
            </w:tcBorders>
            <w:hideMark/>
          </w:tcPr>
          <w:p w:rsidR="00D417FA" w:rsidRPr="000B29EC" w:rsidRDefault="001515FB" w:rsidP="00944642">
            <w:pPr>
              <w:jc w:val="center"/>
              <w:rPr>
                <w:bCs/>
                <w:sz w:val="18"/>
                <w:szCs w:val="18"/>
              </w:rPr>
            </w:pPr>
            <w:r w:rsidRPr="000B29EC">
              <w:rPr>
                <w:bCs/>
                <w:sz w:val="18"/>
                <w:szCs w:val="18"/>
              </w:rPr>
              <w:t>38955,0</w:t>
            </w:r>
          </w:p>
        </w:tc>
      </w:tr>
      <w:tr w:rsidR="00944642" w:rsidRPr="000B29EC" w:rsidTr="00944642">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542A05" w:rsidRPr="000B29EC" w:rsidTr="00944642">
        <w:trPr>
          <w:trHeight w:val="482"/>
        </w:trPr>
        <w:tc>
          <w:tcPr>
            <w:tcW w:w="1418" w:type="dxa"/>
            <w:vMerge/>
            <w:tcBorders>
              <w:top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525" w:type="dxa"/>
            <w:tcBorders>
              <w:top w:val="nil"/>
              <w:left w:val="nil"/>
              <w:bottom w:val="single" w:sz="4" w:space="0" w:color="auto"/>
              <w:right w:val="single" w:sz="4" w:space="0" w:color="auto"/>
            </w:tcBorders>
            <w:hideMark/>
          </w:tcPr>
          <w:p w:rsidR="00542A05" w:rsidRPr="00C85A9E" w:rsidRDefault="00542A05" w:rsidP="00944642">
            <w:pPr>
              <w:rPr>
                <w:sz w:val="18"/>
                <w:szCs w:val="18"/>
              </w:rPr>
            </w:pPr>
            <w:r w:rsidRPr="00C85A9E">
              <w:rPr>
                <w:sz w:val="18"/>
                <w:szCs w:val="18"/>
              </w:rPr>
              <w:t>бюджет  Порецкого муниципального округа</w:t>
            </w:r>
          </w:p>
        </w:tc>
        <w:tc>
          <w:tcPr>
            <w:tcW w:w="743"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7011,7</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7760,0</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8760,2</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 xml:space="preserve">8760,2 </w:t>
            </w:r>
          </w:p>
        </w:tc>
        <w:tc>
          <w:tcPr>
            <w:tcW w:w="993"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992"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992"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1134"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1138" w:type="dxa"/>
            <w:tcBorders>
              <w:top w:val="single" w:sz="4" w:space="0" w:color="auto"/>
              <w:left w:val="nil"/>
              <w:bottom w:val="single" w:sz="4" w:space="0" w:color="auto"/>
            </w:tcBorders>
            <w:hideMark/>
          </w:tcPr>
          <w:p w:rsidR="00542A05" w:rsidRPr="000B29EC" w:rsidRDefault="00542A05" w:rsidP="00944642">
            <w:pPr>
              <w:jc w:val="center"/>
              <w:rPr>
                <w:sz w:val="18"/>
                <w:szCs w:val="18"/>
              </w:rPr>
            </w:pPr>
            <w:r w:rsidRPr="000B29EC">
              <w:rPr>
                <w:sz w:val="18"/>
                <w:szCs w:val="18"/>
              </w:rPr>
              <w:t>34500,0</w:t>
            </w:r>
          </w:p>
        </w:tc>
      </w:tr>
      <w:tr w:rsidR="00B96DDA" w:rsidRPr="000B29EC" w:rsidTr="00944642">
        <w:trPr>
          <w:trHeight w:val="418"/>
        </w:trPr>
        <w:tc>
          <w:tcPr>
            <w:tcW w:w="1418" w:type="dxa"/>
            <w:vMerge/>
            <w:tcBorders>
              <w:top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1138" w:type="dxa"/>
            <w:tcBorders>
              <w:top w:val="single" w:sz="4" w:space="0" w:color="auto"/>
              <w:left w:val="nil"/>
              <w:bottom w:val="single" w:sz="4" w:space="0" w:color="auto"/>
            </w:tcBorders>
            <w:hideMark/>
          </w:tcPr>
          <w:p w:rsidR="00B96DDA" w:rsidRPr="000B29EC" w:rsidRDefault="00B96DDA" w:rsidP="003065BD">
            <w:r w:rsidRPr="000B29EC">
              <w:rPr>
                <w:sz w:val="18"/>
                <w:szCs w:val="18"/>
              </w:rPr>
              <w:t xml:space="preserve">     4455,0</w:t>
            </w:r>
          </w:p>
        </w:tc>
      </w:tr>
      <w:tr w:rsidR="006036AA" w:rsidRPr="000B29EC" w:rsidTr="00944642">
        <w:trPr>
          <w:trHeight w:val="425"/>
        </w:trPr>
        <w:tc>
          <w:tcPr>
            <w:tcW w:w="1418" w:type="dxa"/>
            <w:vMerge w:val="restart"/>
            <w:tcBorders>
              <w:top w:val="nil"/>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992"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992"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1134"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1138" w:type="dxa"/>
            <w:tcBorders>
              <w:top w:val="single" w:sz="4" w:space="0" w:color="auto"/>
              <w:left w:val="nil"/>
              <w:bottom w:val="single" w:sz="4" w:space="0" w:color="auto"/>
            </w:tcBorders>
            <w:hideMark/>
          </w:tcPr>
          <w:p w:rsidR="006036AA" w:rsidRPr="000B29EC" w:rsidRDefault="00B96DDA" w:rsidP="00B96DDA">
            <w:pPr>
              <w:jc w:val="center"/>
              <w:rPr>
                <w:sz w:val="18"/>
                <w:szCs w:val="18"/>
              </w:rPr>
            </w:pPr>
            <w:r w:rsidRPr="000B29EC">
              <w:rPr>
                <w:sz w:val="18"/>
                <w:szCs w:val="18"/>
              </w:rPr>
              <w:t>1500</w:t>
            </w:r>
            <w:r w:rsidR="006036AA" w:rsidRPr="000B29EC">
              <w:rPr>
                <w:sz w:val="18"/>
                <w:szCs w:val="18"/>
              </w:rPr>
              <w:t>,0</w:t>
            </w:r>
          </w:p>
        </w:tc>
      </w:tr>
      <w:tr w:rsidR="00944642" w:rsidRPr="000B29EC" w:rsidTr="00944642">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r>
              <w:rPr>
                <w:sz w:val="18"/>
                <w:szCs w:val="18"/>
              </w:rPr>
              <w:t xml:space="preserve"> </w:t>
            </w:r>
          </w:p>
        </w:tc>
        <w:tc>
          <w:tcPr>
            <w:tcW w:w="743"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320</w:t>
            </w:r>
            <w:r w:rsidR="00944642" w:rsidRPr="000B29EC">
              <w:rPr>
                <w:sz w:val="18"/>
                <w:szCs w:val="18"/>
              </w:rPr>
              <w:t>,0</w:t>
            </w:r>
          </w:p>
        </w:tc>
        <w:tc>
          <w:tcPr>
            <w:tcW w:w="992"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320</w:t>
            </w:r>
            <w:r w:rsidR="00944642" w:rsidRPr="000B29EC">
              <w:rPr>
                <w:sz w:val="18"/>
                <w:szCs w:val="18"/>
              </w:rPr>
              <w:t>,0</w:t>
            </w:r>
          </w:p>
        </w:tc>
        <w:tc>
          <w:tcPr>
            <w:tcW w:w="992" w:type="dxa"/>
            <w:tcBorders>
              <w:top w:val="nil"/>
              <w:left w:val="nil"/>
              <w:bottom w:val="single" w:sz="4" w:space="0" w:color="auto"/>
              <w:right w:val="single" w:sz="4" w:space="0" w:color="auto"/>
            </w:tcBorders>
            <w:hideMark/>
          </w:tcPr>
          <w:p w:rsidR="00944642" w:rsidRPr="000B29EC" w:rsidRDefault="00B11964" w:rsidP="00B11964">
            <w:pPr>
              <w:jc w:val="center"/>
            </w:pPr>
            <w:r w:rsidRPr="000B29EC">
              <w:rPr>
                <w:sz w:val="18"/>
                <w:szCs w:val="18"/>
              </w:rPr>
              <w:t>320</w:t>
            </w:r>
            <w:r w:rsidR="00944642" w:rsidRPr="000B29EC">
              <w:rPr>
                <w:sz w:val="18"/>
                <w:szCs w:val="18"/>
              </w:rPr>
              <w:t>,0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1138" w:type="dxa"/>
            <w:tcBorders>
              <w:top w:val="single" w:sz="4" w:space="0" w:color="auto"/>
              <w:left w:val="nil"/>
              <w:bottom w:val="single" w:sz="4" w:space="0" w:color="auto"/>
            </w:tcBorders>
            <w:hideMark/>
          </w:tcPr>
          <w:p w:rsidR="00944642" w:rsidRPr="000B29EC" w:rsidRDefault="00B96DDA" w:rsidP="00B96DDA">
            <w:pPr>
              <w:jc w:val="center"/>
              <w:rPr>
                <w:sz w:val="18"/>
                <w:szCs w:val="18"/>
              </w:rPr>
            </w:pPr>
            <w:r w:rsidRPr="000B29EC">
              <w:rPr>
                <w:sz w:val="18"/>
                <w:szCs w:val="18"/>
              </w:rPr>
              <w:t xml:space="preserve">     </w:t>
            </w:r>
            <w:r w:rsidR="00944642" w:rsidRPr="000B29EC">
              <w:rPr>
                <w:sz w:val="18"/>
                <w:szCs w:val="18"/>
              </w:rPr>
              <w:t>1</w:t>
            </w:r>
            <w:r w:rsidRPr="000B29EC">
              <w:rPr>
                <w:sz w:val="18"/>
                <w:szCs w:val="18"/>
              </w:rPr>
              <w:t>5</w:t>
            </w:r>
            <w:r w:rsidR="00944642" w:rsidRPr="000B29EC">
              <w:rPr>
                <w:sz w:val="18"/>
                <w:szCs w:val="18"/>
              </w:rPr>
              <w:t>00,0</w:t>
            </w:r>
          </w:p>
        </w:tc>
      </w:tr>
      <w:tr w:rsidR="006036AA" w:rsidRPr="000B29EC" w:rsidTr="00944642">
        <w:trPr>
          <w:trHeight w:val="420"/>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6036AA" w:rsidRPr="000B29EC" w:rsidRDefault="006036AA"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3"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1134"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1138" w:type="dxa"/>
            <w:tcBorders>
              <w:top w:val="single" w:sz="4" w:space="0" w:color="auto"/>
              <w:left w:val="nil"/>
              <w:bottom w:val="single" w:sz="4" w:space="0" w:color="auto"/>
            </w:tcBorders>
            <w:hideMark/>
          </w:tcPr>
          <w:p w:rsidR="006036AA" w:rsidRPr="000B29EC" w:rsidRDefault="006036AA">
            <w:r w:rsidRPr="000B29EC">
              <w:rPr>
                <w:sz w:val="18"/>
                <w:szCs w:val="18"/>
              </w:rPr>
              <w:t>0,0</w:t>
            </w:r>
          </w:p>
        </w:tc>
      </w:tr>
      <w:tr w:rsidR="00B96DDA" w:rsidRPr="000B29EC" w:rsidTr="00944642">
        <w:trPr>
          <w:trHeight w:val="129"/>
        </w:trPr>
        <w:tc>
          <w:tcPr>
            <w:tcW w:w="1418" w:type="dxa"/>
            <w:vMerge w:val="restart"/>
            <w:tcBorders>
              <w:top w:val="nil"/>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1138" w:type="dxa"/>
            <w:tcBorders>
              <w:top w:val="single" w:sz="4" w:space="0" w:color="auto"/>
              <w:left w:val="nil"/>
              <w:bottom w:val="single" w:sz="4" w:space="0" w:color="auto"/>
            </w:tcBorders>
            <w:hideMark/>
          </w:tcPr>
          <w:p w:rsidR="00B96DDA" w:rsidRPr="000B29EC" w:rsidRDefault="00B96DDA" w:rsidP="003065BD">
            <w:pPr>
              <w:jc w:val="center"/>
              <w:rPr>
                <w:sz w:val="18"/>
                <w:szCs w:val="18"/>
              </w:rPr>
            </w:pPr>
            <w:r w:rsidRPr="000B29EC">
              <w:rPr>
                <w:sz w:val="18"/>
                <w:szCs w:val="18"/>
              </w:rPr>
              <w:t>1500,0</w:t>
            </w:r>
          </w:p>
        </w:tc>
      </w:tr>
      <w:tr w:rsidR="00B11964" w:rsidRPr="000B29EC" w:rsidTr="00944642">
        <w:trPr>
          <w:trHeight w:val="34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B11964" w:rsidRPr="000B29EC" w:rsidRDefault="00B11964" w:rsidP="00944642">
            <w:pPr>
              <w:jc w:val="center"/>
              <w:rPr>
                <w:sz w:val="18"/>
                <w:szCs w:val="18"/>
              </w:rPr>
            </w:pPr>
            <w:r w:rsidRPr="000B29EC">
              <w:rPr>
                <w:sz w:val="18"/>
                <w:szCs w:val="18"/>
              </w:rPr>
              <w:t>0,0</w:t>
            </w:r>
          </w:p>
        </w:tc>
      </w:tr>
      <w:tr w:rsidR="00B11964" w:rsidRPr="000B29EC" w:rsidTr="00944642">
        <w:trPr>
          <w:trHeight w:val="63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B11964" w:rsidRPr="000B29EC" w:rsidRDefault="00B11964" w:rsidP="00944642">
            <w:pPr>
              <w:jc w:val="center"/>
            </w:pPr>
            <w:r w:rsidRPr="000B29EC">
              <w:rPr>
                <w:sz w:val="18"/>
                <w:szCs w:val="18"/>
              </w:rPr>
              <w:t>0,0</w:t>
            </w:r>
          </w:p>
        </w:tc>
      </w:tr>
      <w:tr w:rsidR="00B11964" w:rsidRPr="000B29EC" w:rsidTr="00944642">
        <w:trPr>
          <w:trHeight w:val="416"/>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1138" w:type="dxa"/>
            <w:tcBorders>
              <w:top w:val="single" w:sz="4" w:space="0" w:color="auto"/>
              <w:left w:val="nil"/>
              <w:bottom w:val="single" w:sz="4" w:space="0" w:color="auto"/>
            </w:tcBorders>
            <w:hideMark/>
          </w:tcPr>
          <w:p w:rsidR="00B11964" w:rsidRPr="000B29EC" w:rsidRDefault="00B11964" w:rsidP="00944642">
            <w:pPr>
              <w:jc w:val="center"/>
              <w:rPr>
                <w:sz w:val="18"/>
                <w:szCs w:val="18"/>
              </w:rPr>
            </w:pPr>
            <w:r w:rsidRPr="000B29EC">
              <w:rPr>
                <w:sz w:val="18"/>
                <w:szCs w:val="18"/>
              </w:rPr>
              <w:t>1500,0</w:t>
            </w:r>
          </w:p>
        </w:tc>
      </w:tr>
      <w:tr w:rsidR="006036AA" w:rsidRPr="000B29EC" w:rsidTr="00944642">
        <w:trPr>
          <w:trHeight w:val="409"/>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6036AA" w:rsidRPr="000B29EC" w:rsidRDefault="006036AA" w:rsidP="003065BD">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3"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1134"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1138" w:type="dxa"/>
            <w:tcBorders>
              <w:top w:val="single" w:sz="4" w:space="0" w:color="auto"/>
              <w:left w:val="nil"/>
              <w:bottom w:val="single" w:sz="4" w:space="0" w:color="auto"/>
            </w:tcBorders>
            <w:hideMark/>
          </w:tcPr>
          <w:p w:rsidR="006036AA" w:rsidRPr="000B29EC" w:rsidRDefault="006036AA" w:rsidP="003065BD">
            <w:r w:rsidRPr="000B29EC">
              <w:rPr>
                <w:sz w:val="18"/>
                <w:szCs w:val="18"/>
              </w:rPr>
              <w:t>0,0</w:t>
            </w:r>
          </w:p>
        </w:tc>
      </w:tr>
      <w:tr w:rsidR="00944642" w:rsidRPr="000B29EC" w:rsidTr="00944642">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 xml:space="preserve">0,0 </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FF5D3F" w:rsidRPr="000B29EC" w:rsidTr="00944642">
        <w:trPr>
          <w:trHeight w:val="121"/>
        </w:trPr>
        <w:tc>
          <w:tcPr>
            <w:tcW w:w="1418" w:type="dxa"/>
            <w:vMerge w:val="restart"/>
            <w:tcBorders>
              <w:top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rPr>
                <w:sz w:val="18"/>
                <w:szCs w:val="18"/>
              </w:rPr>
            </w:pPr>
            <w:r w:rsidRPr="000B29EC">
              <w:rPr>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8331,0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9331,2</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9331,2</w:t>
            </w:r>
          </w:p>
        </w:tc>
        <w:tc>
          <w:tcPr>
            <w:tcW w:w="993"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1134"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FF5D3F" w:rsidRPr="000B29EC" w:rsidRDefault="00B96DDA" w:rsidP="003065BD">
            <w:pPr>
              <w:jc w:val="center"/>
              <w:rPr>
                <w:sz w:val="18"/>
                <w:szCs w:val="18"/>
              </w:rPr>
            </w:pPr>
            <w:r w:rsidRPr="000B29EC">
              <w:rPr>
                <w:sz w:val="18"/>
                <w:szCs w:val="18"/>
              </w:rPr>
              <w:t>37455,0</w:t>
            </w:r>
          </w:p>
        </w:tc>
      </w:tr>
      <w:tr w:rsidR="00944642" w:rsidRPr="000B29EC" w:rsidTr="00944642">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color w:val="000000"/>
                <w:sz w:val="18"/>
                <w:szCs w:val="18"/>
              </w:rPr>
              <w:t>0,0</w:t>
            </w:r>
          </w:p>
        </w:tc>
      </w:tr>
      <w:tr w:rsidR="00944642" w:rsidRPr="000B29EC" w:rsidTr="00944642">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color w:val="000000"/>
                <w:sz w:val="18"/>
                <w:szCs w:val="18"/>
              </w:rPr>
              <w:t>0,0</w:t>
            </w:r>
          </w:p>
        </w:tc>
      </w:tr>
      <w:tr w:rsidR="0040371C" w:rsidRPr="000B29EC" w:rsidTr="00944642">
        <w:trPr>
          <w:trHeight w:val="424"/>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40371C" w:rsidRPr="000B29EC" w:rsidRDefault="0040371C" w:rsidP="00276628">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40371C" w:rsidRPr="000B29EC" w:rsidRDefault="0040371C" w:rsidP="00944642">
            <w:pPr>
              <w:jc w:val="center"/>
              <w:rPr>
                <w:sz w:val="18"/>
                <w:szCs w:val="18"/>
              </w:rPr>
            </w:pPr>
            <w:r w:rsidRPr="000B29EC">
              <w:rPr>
                <w:sz w:val="18"/>
                <w:szCs w:val="18"/>
              </w:rPr>
              <w:t>33000,0</w:t>
            </w:r>
          </w:p>
        </w:tc>
      </w:tr>
      <w:tr w:rsidR="00FF5D3F" w:rsidRPr="000B29EC" w:rsidTr="00944642">
        <w:trPr>
          <w:trHeight w:val="403"/>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FF5D3F" w:rsidRPr="000B29EC" w:rsidRDefault="00FF5D3F" w:rsidP="00FF5D3F">
            <w:pPr>
              <w:jc w:val="center"/>
            </w:pPr>
            <w:r w:rsidRPr="000B29EC">
              <w:rPr>
                <w:color w:val="000000"/>
                <w:sz w:val="18"/>
                <w:szCs w:val="18"/>
              </w:rPr>
              <w:t>4455,0</w:t>
            </w:r>
          </w:p>
        </w:tc>
      </w:tr>
      <w:tr w:rsidR="0040371C" w:rsidRPr="000B29EC" w:rsidTr="00944642">
        <w:trPr>
          <w:trHeight w:val="142"/>
        </w:trPr>
        <w:tc>
          <w:tcPr>
            <w:tcW w:w="1418" w:type="dxa"/>
            <w:vMerge w:val="restart"/>
            <w:tcBorders>
              <w:top w:val="nil"/>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40371C" w:rsidRDefault="0040371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40371C" w:rsidRPr="000B29EC" w:rsidRDefault="006036AA" w:rsidP="00276628">
            <w:pPr>
              <w:jc w:val="center"/>
              <w:rPr>
                <w:sz w:val="18"/>
                <w:szCs w:val="18"/>
              </w:rPr>
            </w:pPr>
            <w:r w:rsidRPr="000B29EC">
              <w:rPr>
                <w:color w:val="000000"/>
                <w:sz w:val="18"/>
                <w:szCs w:val="18"/>
              </w:rPr>
              <w:t>7446,4</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8331,0</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40371C" w:rsidRPr="000B29EC" w:rsidRDefault="00FF5D3F" w:rsidP="00944642">
            <w:pPr>
              <w:jc w:val="center"/>
              <w:rPr>
                <w:sz w:val="18"/>
                <w:szCs w:val="18"/>
              </w:rPr>
            </w:pPr>
            <w:r w:rsidRPr="000B29EC">
              <w:rPr>
                <w:sz w:val="18"/>
                <w:szCs w:val="18"/>
              </w:rPr>
              <w:t>37455,0</w:t>
            </w:r>
          </w:p>
        </w:tc>
      </w:tr>
      <w:tr w:rsidR="002F1F0C" w:rsidRPr="000B29EC" w:rsidTr="00944642">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r>
      <w:tr w:rsidR="002F1F0C" w:rsidRPr="000B29EC" w:rsidTr="00944642">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40371C" w:rsidRPr="000B29EC" w:rsidTr="00944642">
        <w:trPr>
          <w:trHeight w:val="427"/>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40371C" w:rsidRPr="000B29EC" w:rsidRDefault="0040371C" w:rsidP="00276628">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40371C" w:rsidRPr="000B29EC" w:rsidRDefault="0040371C" w:rsidP="00944642">
            <w:pPr>
              <w:jc w:val="center"/>
              <w:rPr>
                <w:sz w:val="18"/>
                <w:szCs w:val="18"/>
              </w:rPr>
            </w:pPr>
            <w:r w:rsidRPr="000B29EC">
              <w:rPr>
                <w:sz w:val="18"/>
                <w:szCs w:val="18"/>
              </w:rPr>
              <w:t>33000,0</w:t>
            </w:r>
          </w:p>
        </w:tc>
      </w:tr>
      <w:tr w:rsidR="00FF5D3F" w:rsidRPr="000B29EC" w:rsidTr="00944642">
        <w:trPr>
          <w:trHeight w:val="419"/>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FF5D3F" w:rsidRPr="000B29EC" w:rsidRDefault="00FF5D3F" w:rsidP="00FF5D3F">
            <w:pPr>
              <w:jc w:val="center"/>
            </w:pPr>
            <w:r w:rsidRPr="000B29EC">
              <w:rPr>
                <w:color w:val="000000"/>
                <w:sz w:val="18"/>
                <w:szCs w:val="18"/>
              </w:rPr>
              <w:t>4455,0</w:t>
            </w:r>
          </w:p>
        </w:tc>
      </w:tr>
      <w:tr w:rsidR="002F1F0C" w:rsidRPr="000B29EC" w:rsidTr="00944642">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Pr>
                <w:sz w:val="18"/>
                <w:szCs w:val="18"/>
              </w:rPr>
              <w:t xml:space="preserve"> </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2F1F0C" w:rsidRPr="000B29EC" w:rsidTr="00944642">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r>
      <w:tr w:rsidR="002F1F0C" w:rsidRPr="000B29EC" w:rsidTr="00944642">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2F1F0C" w:rsidTr="00944642">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3"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944642" w:rsidRDefault="00944642" w:rsidP="00944642">
      <w:pPr>
        <w:pStyle w:val="ConsPlusNormal"/>
        <w:ind w:left="10773"/>
        <w:jc w:val="both"/>
        <w:rPr>
          <w:rFonts w:ascii="Times New Roman" w:hAnsi="Times New Roman" w:cs="Times New Roman"/>
          <w:color w:val="000000"/>
          <w:sz w:val="18"/>
          <w:szCs w:val="18"/>
        </w:rPr>
      </w:pPr>
    </w:p>
    <w:p w:rsidR="00944642" w:rsidRDefault="00944642" w:rsidP="00944642">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tbl>
      <w:tblPr>
        <w:tblpPr w:leftFromText="180" w:rightFromText="180" w:horzAnchor="margin" w:tblpY="-885"/>
        <w:tblW w:w="0" w:type="auto"/>
        <w:tblLook w:val="04A0"/>
      </w:tblPr>
      <w:tblGrid>
        <w:gridCol w:w="1252"/>
        <w:gridCol w:w="1228"/>
        <w:gridCol w:w="12306"/>
      </w:tblGrid>
      <w:tr w:rsidR="00B95D8C" w:rsidRPr="00FF0AF5" w:rsidTr="00B95D8C">
        <w:tc>
          <w:tcPr>
            <w:tcW w:w="1252" w:type="dxa"/>
          </w:tcPr>
          <w:p w:rsidR="00B95D8C" w:rsidRPr="00B804AC" w:rsidRDefault="00B95D8C" w:rsidP="00B95D8C">
            <w:pPr>
              <w:pStyle w:val="ConsPlusNormal"/>
              <w:rPr>
                <w:rFonts w:ascii="Times New Roman" w:hAnsi="Times New Roman" w:cs="Times New Roman"/>
                <w:color w:val="000000"/>
                <w:sz w:val="26"/>
                <w:szCs w:val="26"/>
              </w:rPr>
            </w:pPr>
          </w:p>
        </w:tc>
        <w:tc>
          <w:tcPr>
            <w:tcW w:w="1228" w:type="dxa"/>
          </w:tcPr>
          <w:p w:rsidR="00B95D8C" w:rsidRPr="00B804AC" w:rsidRDefault="00B95D8C" w:rsidP="00B95D8C">
            <w:pPr>
              <w:pStyle w:val="ConsPlusNormal"/>
              <w:rPr>
                <w:rFonts w:ascii="Times New Roman" w:hAnsi="Times New Roman" w:cs="Times New Roman"/>
                <w:color w:val="000000"/>
                <w:sz w:val="26"/>
                <w:szCs w:val="26"/>
              </w:rPr>
            </w:pPr>
          </w:p>
        </w:tc>
        <w:tc>
          <w:tcPr>
            <w:tcW w:w="12306" w:type="dxa"/>
          </w:tcPr>
          <w:p w:rsidR="00B95D8C" w:rsidRPr="00B95D8C" w:rsidRDefault="00B95D8C" w:rsidP="00B95D8C">
            <w:pPr>
              <w:ind w:left="8293" w:firstLine="1497"/>
              <w:jc w:val="right"/>
              <w:rPr>
                <w:sz w:val="20"/>
                <w:szCs w:val="20"/>
              </w:rPr>
            </w:pPr>
            <w:r w:rsidRPr="00B95D8C">
              <w:rPr>
                <w:sz w:val="20"/>
                <w:szCs w:val="20"/>
              </w:rPr>
              <w:t>Приложение №</w:t>
            </w:r>
            <w:r>
              <w:rPr>
                <w:sz w:val="20"/>
                <w:szCs w:val="20"/>
              </w:rPr>
              <w:t xml:space="preserve"> 2</w:t>
            </w:r>
            <w:r w:rsidRPr="00B95D8C">
              <w:rPr>
                <w:sz w:val="20"/>
                <w:szCs w:val="20"/>
              </w:rPr>
              <w:t xml:space="preserve"> к постановлению администрации Порецкого   муниципального округа   от___________№________</w:t>
            </w:r>
          </w:p>
          <w:p w:rsidR="00B95D8C" w:rsidRPr="00B95D8C" w:rsidRDefault="00B95D8C" w:rsidP="00B95D8C">
            <w:pPr>
              <w:pStyle w:val="ConsPlusNormal"/>
              <w:jc w:val="center"/>
              <w:rPr>
                <w:rFonts w:ascii="Times New Roman" w:hAnsi="Times New Roman" w:cs="Times New Roman"/>
                <w:color w:val="000000"/>
                <w:sz w:val="20"/>
              </w:rPr>
            </w:pPr>
          </w:p>
        </w:tc>
      </w:tr>
      <w:tr w:rsidR="00B95D8C" w:rsidRPr="00FF0AF5" w:rsidTr="00B95D8C">
        <w:tc>
          <w:tcPr>
            <w:tcW w:w="1252" w:type="dxa"/>
          </w:tcPr>
          <w:p w:rsidR="00B95D8C" w:rsidRPr="00B804AC" w:rsidRDefault="00B95D8C" w:rsidP="00B95D8C">
            <w:pPr>
              <w:pStyle w:val="ConsPlusNormal"/>
              <w:rPr>
                <w:rFonts w:ascii="Times New Roman" w:hAnsi="Times New Roman" w:cs="Times New Roman"/>
                <w:color w:val="000000"/>
                <w:sz w:val="26"/>
                <w:szCs w:val="26"/>
              </w:rPr>
            </w:pPr>
          </w:p>
        </w:tc>
        <w:tc>
          <w:tcPr>
            <w:tcW w:w="1228" w:type="dxa"/>
          </w:tcPr>
          <w:p w:rsidR="00B95D8C" w:rsidRDefault="00B95D8C" w:rsidP="00B95D8C">
            <w:pPr>
              <w:pStyle w:val="ConsPlusNormal"/>
              <w:rPr>
                <w:rFonts w:ascii="Times New Roman" w:hAnsi="Times New Roman" w:cs="Times New Roman"/>
                <w:color w:val="000000"/>
                <w:sz w:val="26"/>
                <w:szCs w:val="26"/>
              </w:rPr>
            </w:pPr>
          </w:p>
          <w:p w:rsidR="00B95D8C" w:rsidRDefault="00B95D8C" w:rsidP="00B95D8C">
            <w:pPr>
              <w:pStyle w:val="ConsPlusNormal"/>
              <w:rPr>
                <w:rFonts w:ascii="Times New Roman" w:hAnsi="Times New Roman" w:cs="Times New Roman"/>
                <w:color w:val="000000"/>
                <w:sz w:val="26"/>
                <w:szCs w:val="26"/>
              </w:rPr>
            </w:pPr>
          </w:p>
          <w:p w:rsidR="00B95D8C" w:rsidRDefault="00B95D8C" w:rsidP="00B95D8C">
            <w:pPr>
              <w:pStyle w:val="ConsPlusNormal"/>
              <w:rPr>
                <w:rFonts w:ascii="Times New Roman" w:hAnsi="Times New Roman" w:cs="Times New Roman"/>
                <w:color w:val="000000"/>
                <w:sz w:val="26"/>
                <w:szCs w:val="26"/>
              </w:rPr>
            </w:pPr>
          </w:p>
          <w:p w:rsidR="00B95D8C" w:rsidRPr="00B804AC" w:rsidRDefault="00B95D8C" w:rsidP="00B95D8C">
            <w:pPr>
              <w:pStyle w:val="ConsPlusNormal"/>
              <w:rPr>
                <w:rFonts w:ascii="Times New Roman" w:hAnsi="Times New Roman" w:cs="Times New Roman"/>
                <w:color w:val="000000"/>
                <w:sz w:val="26"/>
                <w:szCs w:val="26"/>
              </w:rPr>
            </w:pPr>
          </w:p>
        </w:tc>
        <w:tc>
          <w:tcPr>
            <w:tcW w:w="12306" w:type="dxa"/>
          </w:tcPr>
          <w:p w:rsidR="00B95D8C" w:rsidRDefault="00B95D8C" w:rsidP="00B95D8C">
            <w:pPr>
              <w:ind w:firstLine="34"/>
              <w:jc w:val="right"/>
              <w:rPr>
                <w:sz w:val="20"/>
                <w:szCs w:val="20"/>
              </w:rPr>
            </w:pPr>
            <w:r>
              <w:rPr>
                <w:sz w:val="20"/>
                <w:szCs w:val="20"/>
              </w:rPr>
              <w:t xml:space="preserve">Приложение </w:t>
            </w:r>
            <w:r w:rsidRPr="00B95D8C">
              <w:rPr>
                <w:sz w:val="20"/>
                <w:szCs w:val="20"/>
              </w:rPr>
              <w:t xml:space="preserve">к подпрограмме </w:t>
            </w:r>
          </w:p>
          <w:p w:rsidR="00B95D8C" w:rsidRDefault="00B95D8C" w:rsidP="00B95D8C">
            <w:pPr>
              <w:ind w:firstLine="34"/>
              <w:jc w:val="right"/>
              <w:rPr>
                <w:sz w:val="20"/>
                <w:szCs w:val="20"/>
              </w:rPr>
            </w:pPr>
            <w:r w:rsidRPr="00B95D8C">
              <w:rPr>
                <w:sz w:val="20"/>
                <w:szCs w:val="20"/>
              </w:rPr>
              <w:t>«Развитие физической культуры и массового</w:t>
            </w:r>
          </w:p>
          <w:p w:rsidR="00B95D8C" w:rsidRDefault="00B95D8C" w:rsidP="00B95D8C">
            <w:pPr>
              <w:ind w:firstLine="34"/>
              <w:jc w:val="right"/>
              <w:rPr>
                <w:sz w:val="20"/>
                <w:szCs w:val="20"/>
              </w:rPr>
            </w:pPr>
            <w:r w:rsidRPr="00B95D8C">
              <w:rPr>
                <w:sz w:val="20"/>
                <w:szCs w:val="20"/>
              </w:rPr>
              <w:t xml:space="preserve"> спорта» муниципальной программы</w:t>
            </w:r>
          </w:p>
          <w:p w:rsidR="00B95D8C" w:rsidRPr="00B95D8C" w:rsidRDefault="00B95D8C" w:rsidP="00B95D8C">
            <w:pPr>
              <w:ind w:firstLine="34"/>
              <w:jc w:val="right"/>
              <w:rPr>
                <w:sz w:val="20"/>
                <w:szCs w:val="20"/>
              </w:rPr>
            </w:pPr>
            <w:r w:rsidRPr="00B95D8C">
              <w:rPr>
                <w:sz w:val="20"/>
                <w:szCs w:val="20"/>
              </w:rPr>
              <w:t xml:space="preserve"> «Развитие физической культуры и спорта»</w:t>
            </w:r>
          </w:p>
          <w:p w:rsidR="00B95D8C" w:rsidRPr="00B95D8C" w:rsidRDefault="00B95D8C" w:rsidP="00B95D8C">
            <w:pPr>
              <w:pStyle w:val="ConsPlusNormal"/>
              <w:jc w:val="both"/>
              <w:rPr>
                <w:rFonts w:ascii="Times New Roman" w:hAnsi="Times New Roman" w:cs="Times New Roman"/>
                <w:b/>
                <w:color w:val="000000"/>
                <w:sz w:val="24"/>
                <w:szCs w:val="24"/>
              </w:rPr>
            </w:pPr>
          </w:p>
        </w:tc>
      </w:tr>
    </w:tbl>
    <w:p w:rsidR="00B95D8C" w:rsidRDefault="00B95D8C" w:rsidP="00B95D8C">
      <w:pPr>
        <w:pStyle w:val="ConsPlusNormal"/>
        <w:jc w:val="center"/>
        <w:rPr>
          <w:rFonts w:ascii="Times New Roman" w:hAnsi="Times New Roman" w:cs="Times New Roman"/>
          <w:color w:val="000000"/>
          <w:sz w:val="24"/>
          <w:szCs w:val="24"/>
        </w:rPr>
      </w:pPr>
    </w:p>
    <w:p w:rsidR="00B95D8C" w:rsidRDefault="00B95D8C" w:rsidP="00B95D8C">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B95D8C" w:rsidRPr="00B95D8C" w:rsidRDefault="00B95D8C" w:rsidP="00B95D8C">
      <w:pPr>
        <w:jc w:val="center"/>
        <w:rPr>
          <w:b/>
          <w:sz w:val="26"/>
          <w:szCs w:val="26"/>
        </w:rPr>
      </w:pPr>
      <w:r>
        <w:rPr>
          <w:b/>
          <w:color w:val="000000"/>
          <w:sz w:val="26"/>
          <w:szCs w:val="26"/>
        </w:rPr>
        <w:t xml:space="preserve">реализации </w:t>
      </w:r>
      <w:r>
        <w:rPr>
          <w:b/>
          <w:sz w:val="26"/>
          <w:szCs w:val="26"/>
        </w:rPr>
        <w:t>подпрограммы «Развитие физической культуры и массового спорта»</w:t>
      </w:r>
      <w:r>
        <w:rPr>
          <w:b/>
          <w:sz w:val="26"/>
          <w:szCs w:val="26"/>
        </w:rPr>
        <w:br/>
        <w:t xml:space="preserve"> муниципальной программы «Развитие физической культуры и спорта» </w:t>
      </w:r>
      <w:r>
        <w:rPr>
          <w:b/>
          <w:sz w:val="26"/>
          <w:szCs w:val="26"/>
        </w:rPr>
        <w:br/>
      </w: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B95D8C" w:rsidTr="00F44887">
        <w:trPr>
          <w:trHeight w:val="630"/>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r>
              <w:rPr>
                <w:color w:val="000000"/>
                <w:sz w:val="18"/>
                <w:szCs w:val="18"/>
              </w:rPr>
              <w:t xml:space="preserve"> (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Расходы по годам, тыс. рублей</w:t>
            </w:r>
          </w:p>
        </w:tc>
      </w:tr>
      <w:tr w:rsidR="00B95D8C" w:rsidTr="00F44887">
        <w:trPr>
          <w:trHeight w:val="5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9218" w:type="dxa"/>
            <w:gridSpan w:val="9"/>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r>
      <w:tr w:rsidR="00B95D8C" w:rsidTr="00F4488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993"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2030</w:t>
            </w:r>
          </w:p>
        </w:tc>
        <w:tc>
          <w:tcPr>
            <w:tcW w:w="1138" w:type="dxa"/>
            <w:tcBorders>
              <w:top w:val="nil"/>
              <w:left w:val="nil"/>
              <w:bottom w:val="single" w:sz="4" w:space="0" w:color="auto"/>
              <w:right w:val="single" w:sz="4" w:space="0" w:color="auto"/>
            </w:tcBorders>
            <w:hideMark/>
          </w:tcPr>
          <w:p w:rsidR="00B95D8C" w:rsidRDefault="00B95D8C" w:rsidP="00F44887">
            <w:pPr>
              <w:ind w:right="97"/>
              <w:jc w:val="center"/>
              <w:rPr>
                <w:color w:val="000000"/>
                <w:sz w:val="18"/>
                <w:szCs w:val="18"/>
              </w:rPr>
            </w:pPr>
            <w:r>
              <w:rPr>
                <w:color w:val="000000"/>
                <w:sz w:val="18"/>
                <w:szCs w:val="18"/>
              </w:rPr>
              <w:t>2031-2035</w:t>
            </w:r>
          </w:p>
        </w:tc>
      </w:tr>
      <w:tr w:rsidR="00B95D8C" w:rsidTr="00F44887">
        <w:trPr>
          <w:trHeight w:val="300"/>
        </w:trPr>
        <w:tc>
          <w:tcPr>
            <w:tcW w:w="1418" w:type="dxa"/>
            <w:tcBorders>
              <w:top w:val="nil"/>
              <w:left w:val="single" w:sz="4" w:space="0" w:color="auto"/>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B95D8C" w:rsidRDefault="00B95D8C" w:rsidP="00F44887">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right w:val="single" w:sz="4" w:space="0" w:color="auto"/>
            </w:tcBorders>
            <w:hideMark/>
          </w:tcPr>
          <w:p w:rsidR="00B95D8C" w:rsidRDefault="00B95D8C" w:rsidP="00F44887">
            <w:pPr>
              <w:jc w:val="center"/>
              <w:rPr>
                <w:color w:val="000000"/>
                <w:sz w:val="18"/>
                <w:szCs w:val="18"/>
              </w:rPr>
            </w:pPr>
            <w:r>
              <w:rPr>
                <w:color w:val="000000"/>
                <w:sz w:val="18"/>
                <w:szCs w:val="18"/>
              </w:rPr>
              <w:t>14</w:t>
            </w:r>
          </w:p>
        </w:tc>
      </w:tr>
      <w:tr w:rsidR="00B95D8C" w:rsidTr="00F44887">
        <w:trPr>
          <w:trHeight w:val="285"/>
        </w:trPr>
        <w:tc>
          <w:tcPr>
            <w:tcW w:w="1418" w:type="dxa"/>
            <w:tcBorders>
              <w:top w:val="single" w:sz="4" w:space="0" w:color="auto"/>
              <w:left w:val="single" w:sz="4" w:space="0" w:color="auto"/>
              <w:right w:val="single" w:sz="4" w:space="0" w:color="auto"/>
            </w:tcBorders>
            <w:hideMark/>
          </w:tcPr>
          <w:p w:rsidR="00B95D8C" w:rsidRDefault="00B95D8C" w:rsidP="00F44887">
            <w:pPr>
              <w:jc w:val="both"/>
              <w:rPr>
                <w:color w:val="000000"/>
                <w:sz w:val="18"/>
                <w:szCs w:val="18"/>
              </w:rPr>
            </w:pPr>
            <w:r>
              <w:rPr>
                <w:color w:val="000000"/>
                <w:sz w:val="18"/>
                <w:szCs w:val="18"/>
              </w:rPr>
              <w:t xml:space="preserve">Подпрограмма </w:t>
            </w:r>
          </w:p>
        </w:tc>
        <w:tc>
          <w:tcPr>
            <w:tcW w:w="2126" w:type="dxa"/>
            <w:tcBorders>
              <w:top w:val="single" w:sz="4" w:space="0" w:color="auto"/>
              <w:left w:val="single" w:sz="4" w:space="0" w:color="auto"/>
              <w:right w:val="single" w:sz="4" w:space="0" w:color="auto"/>
            </w:tcBorders>
            <w:hideMark/>
          </w:tcPr>
          <w:p w:rsidR="00B95D8C" w:rsidRDefault="00B95D8C" w:rsidP="00F44887">
            <w:pPr>
              <w:jc w:val="both"/>
              <w:rPr>
                <w:color w:val="000000"/>
                <w:sz w:val="18"/>
                <w:szCs w:val="18"/>
              </w:rPr>
            </w:pPr>
            <w:r>
              <w:rPr>
                <w:color w:val="000000"/>
                <w:sz w:val="18"/>
                <w:szCs w:val="18"/>
              </w:rPr>
              <w:t>«Развитие физической культуры и массового спорта»</w:t>
            </w:r>
          </w:p>
        </w:tc>
        <w:tc>
          <w:tcPr>
            <w:tcW w:w="709" w:type="dxa"/>
            <w:tcBorders>
              <w:top w:val="single" w:sz="4" w:space="0" w:color="auto"/>
              <w:left w:val="single" w:sz="4" w:space="0" w:color="auto"/>
              <w:right w:val="single" w:sz="4" w:space="0" w:color="auto"/>
            </w:tcBorders>
            <w:hideMark/>
          </w:tcPr>
          <w:p w:rsidR="00B95D8C" w:rsidRDefault="00B95D8C" w:rsidP="00F44887">
            <w:pPr>
              <w:jc w:val="center"/>
              <w:rPr>
                <w:sz w:val="18"/>
                <w:szCs w:val="18"/>
              </w:rPr>
            </w:pPr>
            <w:r>
              <w:rPr>
                <w:sz w:val="18"/>
                <w:szCs w:val="18"/>
              </w:rPr>
              <w:t>867</w:t>
            </w:r>
          </w:p>
        </w:tc>
        <w:tc>
          <w:tcPr>
            <w:tcW w:w="1168" w:type="dxa"/>
            <w:tcBorders>
              <w:top w:val="single" w:sz="4" w:space="0" w:color="auto"/>
              <w:left w:val="single" w:sz="4" w:space="0" w:color="auto"/>
              <w:right w:val="single" w:sz="4" w:space="0" w:color="auto"/>
            </w:tcBorders>
            <w:hideMark/>
          </w:tcPr>
          <w:p w:rsidR="00B95D8C" w:rsidRDefault="00B95D8C" w:rsidP="00F44887">
            <w:pPr>
              <w:jc w:val="center"/>
              <w:rPr>
                <w:sz w:val="18"/>
                <w:szCs w:val="18"/>
              </w:rPr>
            </w:pPr>
            <w:r>
              <w:rPr>
                <w:sz w:val="18"/>
                <w:szCs w:val="18"/>
              </w:rPr>
              <w:t>Ц510000000</w:t>
            </w:r>
          </w:p>
        </w:tc>
        <w:tc>
          <w:tcPr>
            <w:tcW w:w="1275" w:type="dxa"/>
            <w:tcBorders>
              <w:top w:val="single" w:sz="4" w:space="0" w:color="auto"/>
              <w:left w:val="nil"/>
              <w:bottom w:val="single" w:sz="4" w:space="0" w:color="auto"/>
              <w:right w:val="single" w:sz="4" w:space="0" w:color="auto"/>
            </w:tcBorders>
            <w:hideMark/>
          </w:tcPr>
          <w:p w:rsidR="00B95D8C" w:rsidRDefault="00B95D8C" w:rsidP="00F44887">
            <w:pPr>
              <w:jc w:val="both"/>
              <w:rPr>
                <w:b/>
                <w:bCs/>
                <w:sz w:val="18"/>
                <w:szCs w:val="18"/>
              </w:rPr>
            </w:pPr>
            <w:r>
              <w:rPr>
                <w:b/>
                <w:bCs/>
                <w:sz w:val="18"/>
                <w:szCs w:val="18"/>
              </w:rPr>
              <w:t>всего</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211,6</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1500,0</w:t>
            </w:r>
          </w:p>
        </w:tc>
      </w:tr>
      <w:tr w:rsidR="00B95D8C" w:rsidTr="00F44887">
        <w:trPr>
          <w:trHeight w:val="600"/>
        </w:trPr>
        <w:tc>
          <w:tcPr>
            <w:tcW w:w="1418" w:type="dxa"/>
            <w:vMerge w:val="restart"/>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val="restart"/>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val="restart"/>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4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 xml:space="preserve">     1500,0</w:t>
            </w:r>
          </w:p>
        </w:tc>
      </w:tr>
      <w:tr w:rsidR="00B95D8C" w:rsidTr="00F44887">
        <w:trPr>
          <w:trHeight w:val="4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r w:rsidRPr="000B29EC">
              <w:rPr>
                <w:sz w:val="18"/>
                <w:szCs w:val="18"/>
              </w:rPr>
              <w:t>0,0</w:t>
            </w:r>
          </w:p>
        </w:tc>
      </w:tr>
      <w:tr w:rsidR="00B95D8C" w:rsidTr="00F44887">
        <w:trPr>
          <w:trHeight w:val="129"/>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5D8C" w:rsidRDefault="00B95D8C" w:rsidP="00F44887">
            <w:pPr>
              <w:jc w:val="both"/>
              <w:rPr>
                <w:color w:val="000000"/>
                <w:sz w:val="18"/>
                <w:szCs w:val="18"/>
              </w:rPr>
            </w:pPr>
            <w:r>
              <w:rPr>
                <w:color w:val="000000"/>
                <w:sz w:val="18"/>
                <w:szCs w:val="18"/>
              </w:rPr>
              <w:t xml:space="preserve">Повышение интереса населения Порецкого </w:t>
            </w:r>
            <w:r>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5D8C" w:rsidRDefault="00B95D8C" w:rsidP="00F44887">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5D8C" w:rsidRDefault="00B95D8C" w:rsidP="00F44887">
            <w:pPr>
              <w:jc w:val="center"/>
              <w:rPr>
                <w:sz w:val="18"/>
                <w:szCs w:val="18"/>
              </w:rPr>
            </w:pPr>
            <w:r>
              <w:rPr>
                <w:sz w:val="18"/>
                <w:szCs w:val="18"/>
              </w:rPr>
              <w:t>Ц510100000</w:t>
            </w: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1500,0</w:t>
            </w:r>
          </w:p>
        </w:tc>
      </w:tr>
      <w:tr w:rsidR="00B95D8C" w:rsidTr="00F44887">
        <w:trPr>
          <w:trHeight w:val="344"/>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634"/>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416"/>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 xml:space="preserve">     1500,0</w:t>
            </w:r>
          </w:p>
        </w:tc>
      </w:tr>
      <w:tr w:rsidR="00B95D8C" w:rsidTr="00F44887">
        <w:trPr>
          <w:trHeight w:val="409"/>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r w:rsidRPr="000B29EC">
              <w:rPr>
                <w:sz w:val="18"/>
                <w:szCs w:val="18"/>
              </w:rPr>
              <w:t>0,0</w:t>
            </w:r>
          </w:p>
        </w:tc>
      </w:tr>
      <w:tr w:rsidR="00B95D8C" w:rsidTr="00F44887">
        <w:trPr>
          <w:trHeight w:val="117"/>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both"/>
              <w:rPr>
                <w:color w:val="000000"/>
                <w:sz w:val="18"/>
                <w:szCs w:val="18"/>
              </w:rPr>
            </w:pPr>
            <w:r>
              <w:rPr>
                <w:color w:val="000000"/>
                <w:sz w:val="18"/>
                <w:szCs w:val="18"/>
              </w:rPr>
              <w:t>Основное мероприятие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w:t>
            </w:r>
            <w:r w:rsidRPr="002D5CCD">
              <w:rPr>
                <w:sz w:val="18"/>
                <w:szCs w:val="18"/>
              </w:rPr>
              <w:t xml:space="preserve"> </w:t>
            </w:r>
            <w:r>
              <w:rPr>
                <w:sz w:val="18"/>
                <w:szCs w:val="18"/>
                <w:lang w:val="en-US"/>
              </w:rPr>
              <w:t>I</w:t>
            </w:r>
            <w:r w:rsidRPr="002D5CCD">
              <w:rPr>
                <w:sz w:val="18"/>
                <w:szCs w:val="18"/>
              </w:rPr>
              <w:t xml:space="preserve"> </w:t>
            </w:r>
            <w:r>
              <w:rPr>
                <w:sz w:val="18"/>
                <w:szCs w:val="18"/>
              </w:rPr>
              <w:t>этап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sz w:val="18"/>
                <w:szCs w:val="18"/>
              </w:rPr>
            </w:pPr>
            <w:r>
              <w:rPr>
                <w:sz w:val="18"/>
                <w:szCs w:val="18"/>
              </w:rPr>
              <w:t>867</w:t>
            </w:r>
          </w:p>
          <w:p w:rsidR="00B95D8C" w:rsidRDefault="00B95D8C" w:rsidP="00F44887">
            <w:pPr>
              <w:jc w:val="center"/>
              <w:rPr>
                <w:sz w:val="18"/>
                <w:szCs w:val="18"/>
              </w:rPr>
            </w:pPr>
          </w:p>
        </w:tc>
        <w:tc>
          <w:tcPr>
            <w:tcW w:w="116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F44887">
            <w:pPr>
              <w:jc w:val="center"/>
              <w:rPr>
                <w:sz w:val="18"/>
                <w:szCs w:val="18"/>
              </w:rPr>
            </w:pPr>
            <w:r>
              <w:rPr>
                <w:sz w:val="18"/>
                <w:szCs w:val="18"/>
              </w:rPr>
              <w:t>Ц510300000</w:t>
            </w:r>
          </w:p>
          <w:p w:rsidR="00B95D8C" w:rsidRDefault="00B95D8C" w:rsidP="00F44887">
            <w:pPr>
              <w:jc w:val="cente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r>
      <w:tr w:rsidR="00B95D8C" w:rsidTr="00F44887">
        <w:trPr>
          <w:trHeight w:val="33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single" w:sz="4" w:space="0" w:color="auto"/>
              <w:left w:val="nil"/>
              <w:bottom w:val="single" w:sz="4" w:space="0" w:color="auto"/>
              <w:right w:val="single" w:sz="4" w:space="0" w:color="auto"/>
            </w:tcBorders>
            <w:hideMark/>
          </w:tcPr>
          <w:p w:rsidR="00B95D8C" w:rsidRDefault="00B95D8C" w:rsidP="00F44887">
            <w:pPr>
              <w:jc w:val="both"/>
              <w:rPr>
                <w:sz w:val="18"/>
                <w:szCs w:val="18"/>
              </w:rPr>
            </w:pPr>
            <w:r>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6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single" w:sz="4" w:space="0" w:color="auto"/>
              <w:left w:val="nil"/>
              <w:bottom w:val="single" w:sz="4" w:space="0" w:color="auto"/>
              <w:right w:val="single" w:sz="4" w:space="0" w:color="auto"/>
            </w:tcBorders>
            <w:hideMark/>
          </w:tcPr>
          <w:p w:rsidR="00B95D8C" w:rsidRDefault="00B95D8C" w:rsidP="00F44887">
            <w:pPr>
              <w:jc w:val="both"/>
              <w:rPr>
                <w:sz w:val="18"/>
                <w:szCs w:val="18"/>
              </w:rPr>
            </w:pPr>
            <w:r>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r>
      <w:tr w:rsidR="00B95D8C" w:rsidTr="00F44887">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F4488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r>
      <w:tr w:rsidR="00B95D8C" w:rsidTr="00F44887">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F4488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Default="00B95D8C" w:rsidP="00F44887">
            <w:pPr>
              <w:rPr>
                <w:sz w:val="18"/>
                <w:szCs w:val="18"/>
              </w:rPr>
            </w:pPr>
            <w:r>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491"/>
        </w:trPr>
        <w:tc>
          <w:tcPr>
            <w:tcW w:w="1418" w:type="dxa"/>
            <w:vMerge w:val="restart"/>
            <w:tcBorders>
              <w:top w:val="single" w:sz="4" w:space="0" w:color="auto"/>
              <w:left w:val="single" w:sz="4" w:space="0" w:color="auto"/>
              <w:right w:val="single" w:sz="4" w:space="0" w:color="auto"/>
            </w:tcBorders>
            <w:hideMark/>
          </w:tcPr>
          <w:p w:rsidR="00B95D8C" w:rsidRPr="00053FC1" w:rsidRDefault="00B95D8C" w:rsidP="00F44887">
            <w:pPr>
              <w:jc w:val="both"/>
              <w:rPr>
                <w:sz w:val="18"/>
                <w:szCs w:val="18"/>
              </w:rPr>
            </w:pPr>
            <w:r w:rsidRPr="00053FC1">
              <w:rPr>
                <w:sz w:val="18"/>
                <w:szCs w:val="18"/>
              </w:rPr>
              <w:t>Основное ме</w:t>
            </w:r>
            <w:r>
              <w:rPr>
                <w:sz w:val="18"/>
                <w:szCs w:val="18"/>
              </w:rPr>
              <w:t>роприятие 3</w:t>
            </w:r>
          </w:p>
        </w:tc>
        <w:tc>
          <w:tcPr>
            <w:tcW w:w="2126" w:type="dxa"/>
            <w:vMerge w:val="restart"/>
            <w:tcBorders>
              <w:top w:val="single" w:sz="4" w:space="0" w:color="auto"/>
              <w:left w:val="single" w:sz="4" w:space="0" w:color="auto"/>
              <w:right w:val="single" w:sz="4" w:space="0" w:color="auto"/>
            </w:tcBorders>
            <w:hideMark/>
          </w:tcPr>
          <w:p w:rsidR="00B95D8C" w:rsidRPr="00053FC1" w:rsidRDefault="00B95D8C" w:rsidP="00F44887">
            <w:pPr>
              <w:jc w:val="both"/>
              <w:rPr>
                <w:sz w:val="18"/>
                <w:szCs w:val="18"/>
              </w:rPr>
            </w:pPr>
            <w:r w:rsidRPr="00053FC1">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right w:val="single" w:sz="4" w:space="0" w:color="auto"/>
            </w:tcBorders>
            <w:hideMark/>
          </w:tcPr>
          <w:p w:rsidR="00B95D8C" w:rsidRPr="00053FC1" w:rsidRDefault="00B95D8C" w:rsidP="00F44887">
            <w:pPr>
              <w:jc w:val="center"/>
              <w:rPr>
                <w:sz w:val="18"/>
                <w:szCs w:val="18"/>
              </w:rPr>
            </w:pPr>
            <w:r w:rsidRPr="00053FC1">
              <w:rPr>
                <w:sz w:val="18"/>
                <w:szCs w:val="18"/>
              </w:rPr>
              <w:t>867</w:t>
            </w:r>
          </w:p>
        </w:tc>
        <w:tc>
          <w:tcPr>
            <w:tcW w:w="1168" w:type="dxa"/>
            <w:vMerge w:val="restart"/>
            <w:tcBorders>
              <w:top w:val="single" w:sz="4" w:space="0" w:color="auto"/>
              <w:left w:val="single" w:sz="4" w:space="0" w:color="auto"/>
              <w:right w:val="single" w:sz="4" w:space="0" w:color="auto"/>
            </w:tcBorders>
            <w:hideMark/>
          </w:tcPr>
          <w:p w:rsidR="00B95D8C" w:rsidRPr="00053FC1" w:rsidRDefault="00B95D8C" w:rsidP="00F44887">
            <w:pPr>
              <w:jc w:val="center"/>
              <w:rPr>
                <w:sz w:val="18"/>
                <w:szCs w:val="18"/>
              </w:rPr>
            </w:pPr>
            <w:r w:rsidRPr="00053FC1">
              <w:rPr>
                <w:sz w:val="18"/>
                <w:szCs w:val="18"/>
              </w:rPr>
              <w:t>Ц510200000</w:t>
            </w: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F44887">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r>
      <w:tr w:rsidR="00B95D8C" w:rsidTr="00F44887">
        <w:trPr>
          <w:trHeight w:val="491"/>
        </w:trPr>
        <w:tc>
          <w:tcPr>
            <w:tcW w:w="1418"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F44887">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491"/>
        </w:trPr>
        <w:tc>
          <w:tcPr>
            <w:tcW w:w="1418"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F44887">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491"/>
        </w:trPr>
        <w:tc>
          <w:tcPr>
            <w:tcW w:w="1418"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F44887">
            <w:pPr>
              <w:rPr>
                <w:sz w:val="18"/>
                <w:szCs w:val="18"/>
              </w:rPr>
            </w:pPr>
            <w:r w:rsidRPr="00053FC1">
              <w:rPr>
                <w:sz w:val="18"/>
                <w:szCs w:val="18"/>
              </w:rPr>
              <w:t xml:space="preserve">бюджет Порецкого </w:t>
            </w:r>
            <w:r>
              <w:rPr>
                <w:sz w:val="18"/>
                <w:szCs w:val="18"/>
              </w:rPr>
              <w:t>муниципального округа</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pPr>
            <w:r w:rsidRPr="000B29EC">
              <w:rPr>
                <w:sz w:val="18"/>
                <w:szCs w:val="18"/>
              </w:rPr>
              <w:t>0,0</w:t>
            </w:r>
          </w:p>
        </w:tc>
      </w:tr>
      <w:tr w:rsidR="00B95D8C" w:rsidTr="00F44887">
        <w:trPr>
          <w:trHeight w:val="491"/>
        </w:trPr>
        <w:tc>
          <w:tcPr>
            <w:tcW w:w="1418" w:type="dxa"/>
            <w:vMerge/>
            <w:tcBorders>
              <w:left w:val="single" w:sz="4" w:space="0" w:color="auto"/>
              <w:bottom w:val="single" w:sz="4" w:space="0" w:color="auto"/>
              <w:right w:val="single" w:sz="4" w:space="0" w:color="auto"/>
            </w:tcBorders>
            <w:vAlign w:val="center"/>
            <w:hideMark/>
          </w:tcPr>
          <w:p w:rsidR="00B95D8C" w:rsidRPr="00053FC1" w:rsidRDefault="00B95D8C" w:rsidP="00F44887">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B95D8C" w:rsidRPr="00053FC1" w:rsidRDefault="00B95D8C" w:rsidP="00F44887">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Pr="00053FC1" w:rsidRDefault="00B95D8C" w:rsidP="00F4488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F44887">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F44887">
            <w:pPr>
              <w:jc w:val="center"/>
              <w:rPr>
                <w:sz w:val="18"/>
                <w:szCs w:val="18"/>
              </w:rPr>
            </w:pPr>
            <w:r w:rsidRPr="000B29EC">
              <w:rPr>
                <w:sz w:val="18"/>
                <w:szCs w:val="18"/>
              </w:rPr>
              <w:t>0,0</w:t>
            </w:r>
          </w:p>
        </w:tc>
      </w:tr>
      <w:tr w:rsidR="00B95D8C" w:rsidTr="00F44887">
        <w:trPr>
          <w:trHeight w:val="1453"/>
        </w:trPr>
        <w:tc>
          <w:tcPr>
            <w:tcW w:w="1418" w:type="dxa"/>
            <w:tcBorders>
              <w:top w:val="single" w:sz="4" w:space="0" w:color="auto"/>
              <w:left w:val="single" w:sz="4" w:space="0" w:color="auto"/>
              <w:right w:val="single" w:sz="4" w:space="0" w:color="auto"/>
            </w:tcBorders>
          </w:tcPr>
          <w:p w:rsidR="00B95D8C" w:rsidRPr="00053FC1" w:rsidRDefault="00B95D8C" w:rsidP="00F44887">
            <w:pPr>
              <w:jc w:val="both"/>
              <w:rPr>
                <w:sz w:val="18"/>
                <w:szCs w:val="18"/>
              </w:rPr>
            </w:pPr>
            <w:r w:rsidRPr="00053FC1">
              <w:rPr>
                <w:sz w:val="18"/>
                <w:szCs w:val="18"/>
              </w:rPr>
              <w:t>Основное ме</w:t>
            </w:r>
            <w:r>
              <w:rPr>
                <w:sz w:val="18"/>
                <w:szCs w:val="18"/>
              </w:rPr>
              <w:t>роприятие 4</w:t>
            </w:r>
          </w:p>
        </w:tc>
        <w:tc>
          <w:tcPr>
            <w:tcW w:w="2126" w:type="dxa"/>
            <w:tcBorders>
              <w:top w:val="single" w:sz="4" w:space="0" w:color="auto"/>
              <w:left w:val="single" w:sz="4" w:space="0" w:color="auto"/>
              <w:right w:val="single" w:sz="4" w:space="0" w:color="auto"/>
            </w:tcBorders>
          </w:tcPr>
          <w:p w:rsidR="00B95D8C" w:rsidRPr="00053FC1" w:rsidRDefault="00B95D8C" w:rsidP="00F44887">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tcPr>
          <w:p w:rsidR="00B95D8C" w:rsidRPr="00053FC1" w:rsidRDefault="00B95D8C" w:rsidP="00F44887">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tcPr>
          <w:p w:rsidR="00B95D8C" w:rsidRPr="00053FC1" w:rsidRDefault="00B95D8C" w:rsidP="00F44887">
            <w:pPr>
              <w:jc w:val="center"/>
              <w:rPr>
                <w:sz w:val="18"/>
                <w:szCs w:val="18"/>
              </w:rPr>
            </w:pPr>
            <w:r w:rsidRPr="00053FC1">
              <w:rPr>
                <w:sz w:val="18"/>
                <w:szCs w:val="18"/>
              </w:rPr>
              <w:t>Ц510200000</w:t>
            </w: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F44887">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r>
      <w:tr w:rsidR="00B95D8C" w:rsidTr="00F44887">
        <w:trPr>
          <w:trHeight w:val="86"/>
        </w:trPr>
        <w:tc>
          <w:tcPr>
            <w:tcW w:w="141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F44887">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r>
      <w:tr w:rsidR="00B95D8C" w:rsidTr="00F44887">
        <w:trPr>
          <w:trHeight w:val="491"/>
        </w:trPr>
        <w:tc>
          <w:tcPr>
            <w:tcW w:w="141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F44887">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r>
      <w:tr w:rsidR="00B95D8C" w:rsidTr="00F44887">
        <w:trPr>
          <w:trHeight w:val="491"/>
        </w:trPr>
        <w:tc>
          <w:tcPr>
            <w:tcW w:w="141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F4488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F44887">
            <w:pPr>
              <w:rPr>
                <w:sz w:val="18"/>
                <w:szCs w:val="18"/>
              </w:rPr>
            </w:pPr>
            <w:r w:rsidRPr="00053FC1">
              <w:rPr>
                <w:sz w:val="18"/>
                <w:szCs w:val="18"/>
              </w:rPr>
              <w:t xml:space="preserve">бюджет Порецкого </w:t>
            </w:r>
            <w:r>
              <w:rPr>
                <w:sz w:val="18"/>
                <w:szCs w:val="18"/>
              </w:rPr>
              <w:t>муниципального округа</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F44887">
            <w:pPr>
              <w:jc w:val="center"/>
            </w:pPr>
            <w:r w:rsidRPr="000B29EC">
              <w:rPr>
                <w:sz w:val="18"/>
                <w:szCs w:val="18"/>
              </w:rPr>
              <w:t>0,0</w:t>
            </w:r>
          </w:p>
        </w:tc>
      </w:tr>
      <w:tr w:rsidR="00B95D8C" w:rsidTr="00F44887">
        <w:trPr>
          <w:trHeight w:val="491"/>
        </w:trPr>
        <w:tc>
          <w:tcPr>
            <w:tcW w:w="1418" w:type="dxa"/>
            <w:tcBorders>
              <w:left w:val="single" w:sz="4" w:space="0" w:color="auto"/>
              <w:bottom w:val="single" w:sz="4" w:space="0" w:color="auto"/>
              <w:right w:val="single" w:sz="4" w:space="0" w:color="auto"/>
            </w:tcBorders>
            <w:vAlign w:val="center"/>
          </w:tcPr>
          <w:p w:rsidR="00B95D8C" w:rsidRPr="00053FC1" w:rsidRDefault="00B95D8C" w:rsidP="00F44887">
            <w:pPr>
              <w:jc w:val="center"/>
              <w:rPr>
                <w:sz w:val="18"/>
                <w:szCs w:val="18"/>
              </w:rPr>
            </w:pPr>
          </w:p>
        </w:tc>
        <w:tc>
          <w:tcPr>
            <w:tcW w:w="2126" w:type="dxa"/>
            <w:tcBorders>
              <w:left w:val="single" w:sz="4" w:space="0" w:color="auto"/>
              <w:bottom w:val="single" w:sz="4" w:space="0" w:color="auto"/>
              <w:right w:val="single" w:sz="4" w:space="0" w:color="auto"/>
            </w:tcBorders>
            <w:vAlign w:val="center"/>
          </w:tcPr>
          <w:p w:rsidR="00B95D8C" w:rsidRPr="00053FC1" w:rsidRDefault="00B95D8C" w:rsidP="00F44887">
            <w:pPr>
              <w:jc w:val="center"/>
              <w:rPr>
                <w:sz w:val="18"/>
                <w:szCs w:val="18"/>
              </w:rPr>
            </w:pPr>
          </w:p>
        </w:tc>
        <w:tc>
          <w:tcPr>
            <w:tcW w:w="709" w:type="dxa"/>
            <w:tcBorders>
              <w:left w:val="single" w:sz="4" w:space="0" w:color="auto"/>
              <w:bottom w:val="single" w:sz="4" w:space="0" w:color="auto"/>
              <w:right w:val="single" w:sz="4" w:space="0" w:color="auto"/>
            </w:tcBorders>
            <w:vAlign w:val="center"/>
          </w:tcPr>
          <w:p w:rsidR="00B95D8C" w:rsidRPr="00053FC1" w:rsidRDefault="00B95D8C" w:rsidP="00F44887">
            <w:pPr>
              <w:jc w:val="center"/>
              <w:rPr>
                <w:sz w:val="18"/>
                <w:szCs w:val="18"/>
              </w:rPr>
            </w:pPr>
          </w:p>
        </w:tc>
        <w:tc>
          <w:tcPr>
            <w:tcW w:w="1168" w:type="dxa"/>
            <w:tcBorders>
              <w:left w:val="single" w:sz="4" w:space="0" w:color="auto"/>
              <w:bottom w:val="single" w:sz="4" w:space="0" w:color="auto"/>
              <w:right w:val="single" w:sz="4" w:space="0" w:color="auto"/>
            </w:tcBorders>
            <w:vAlign w:val="center"/>
          </w:tcPr>
          <w:p w:rsidR="00B95D8C" w:rsidRPr="00053FC1" w:rsidRDefault="00B95D8C" w:rsidP="00F4488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F44887">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F44887">
            <w:pPr>
              <w:jc w:val="center"/>
              <w:rPr>
                <w:sz w:val="18"/>
                <w:szCs w:val="18"/>
              </w:rPr>
            </w:pPr>
            <w:r w:rsidRPr="000B29EC">
              <w:rPr>
                <w:sz w:val="18"/>
                <w:szCs w:val="18"/>
              </w:rPr>
              <w:t>0,0</w:t>
            </w:r>
          </w:p>
        </w:tc>
      </w:tr>
    </w:tbl>
    <w:p w:rsidR="00B95D8C" w:rsidRDefault="00B95D8C" w:rsidP="00B95D8C">
      <w:pPr>
        <w:autoSpaceDE w:val="0"/>
        <w:autoSpaceDN w:val="0"/>
        <w:adjustRightInd w:val="0"/>
        <w:ind w:firstLine="567"/>
        <w:jc w:val="both"/>
        <w:sectPr w:rsidR="00B95D8C">
          <w:pgSz w:w="16838" w:h="11906" w:orient="landscape" w:code="9"/>
          <w:pgMar w:top="1985" w:right="1134" w:bottom="879" w:left="1134" w:header="992" w:footer="709" w:gutter="0"/>
          <w:cols w:space="708"/>
          <w:docGrid w:linePitch="360"/>
        </w:sectPr>
      </w:pPr>
    </w:p>
    <w:p w:rsidR="00B95D8C" w:rsidRDefault="00B95D8C" w:rsidP="000B2024">
      <w:pPr>
        <w:ind w:left="9790"/>
        <w:jc w:val="right"/>
        <w:rPr>
          <w:sz w:val="20"/>
          <w:szCs w:val="20"/>
        </w:rPr>
      </w:pPr>
    </w:p>
    <w:p w:rsidR="000B2024" w:rsidRPr="00EF1BB6" w:rsidRDefault="000B2024" w:rsidP="000B2024">
      <w:pPr>
        <w:ind w:left="9790"/>
        <w:jc w:val="right"/>
        <w:rPr>
          <w:sz w:val="20"/>
          <w:szCs w:val="20"/>
        </w:rPr>
      </w:pPr>
      <w:r>
        <w:rPr>
          <w:sz w:val="20"/>
          <w:szCs w:val="20"/>
        </w:rPr>
        <w:t xml:space="preserve">Приложение № </w:t>
      </w:r>
      <w:r w:rsidR="00B95D8C">
        <w:rPr>
          <w:sz w:val="20"/>
          <w:szCs w:val="20"/>
        </w:rPr>
        <w:t>3</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tbl>
      <w:tblPr>
        <w:tblW w:w="0" w:type="auto"/>
        <w:tblLook w:val="04A0"/>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 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A96CDF" w:rsidTr="009E4B3F">
        <w:trPr>
          <w:trHeight w:val="285"/>
        </w:trPr>
        <w:tc>
          <w:tcPr>
            <w:tcW w:w="1418" w:type="dxa"/>
            <w:vMerge w:val="restart"/>
            <w:tcBorders>
              <w:top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A96CDF" w:rsidRPr="000B29EC" w:rsidRDefault="00A96CDF" w:rsidP="00F44887">
            <w:pPr>
              <w:jc w:val="center"/>
              <w:rPr>
                <w:sz w:val="18"/>
                <w:szCs w:val="18"/>
              </w:rPr>
            </w:pPr>
            <w:r w:rsidRPr="000B29EC">
              <w:rPr>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8331,0</w:t>
            </w:r>
          </w:p>
        </w:tc>
        <w:tc>
          <w:tcPr>
            <w:tcW w:w="992" w:type="dxa"/>
            <w:tcBorders>
              <w:top w:val="single" w:sz="4" w:space="0" w:color="auto"/>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A96CDF" w:rsidRPr="000B29EC" w:rsidRDefault="00A96CDF" w:rsidP="00F44887">
            <w:pPr>
              <w:jc w:val="center"/>
              <w:rPr>
                <w:sz w:val="18"/>
                <w:szCs w:val="18"/>
              </w:rPr>
            </w:pPr>
            <w:r w:rsidRPr="000B29EC">
              <w:rPr>
                <w:sz w:val="18"/>
                <w:szCs w:val="18"/>
              </w:rPr>
              <w:t>37455,0</w:t>
            </w:r>
          </w:p>
        </w:tc>
      </w:tr>
      <w:tr w:rsidR="00A96CDF" w:rsidTr="009E4B3F">
        <w:trPr>
          <w:trHeight w:val="351"/>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F44887">
            <w:pPr>
              <w:jc w:val="center"/>
            </w:pPr>
            <w:r w:rsidRPr="000B29EC">
              <w:rPr>
                <w:color w:val="000000"/>
                <w:sz w:val="18"/>
                <w:szCs w:val="18"/>
              </w:rPr>
              <w:t>0,0</w:t>
            </w:r>
          </w:p>
        </w:tc>
      </w:tr>
      <w:tr w:rsidR="00A96CDF" w:rsidTr="009E4B3F">
        <w:trPr>
          <w:trHeight w:val="626"/>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F44887">
            <w:pPr>
              <w:jc w:val="center"/>
            </w:pPr>
            <w:r w:rsidRPr="000B29EC">
              <w:rPr>
                <w:color w:val="000000"/>
                <w:sz w:val="18"/>
                <w:szCs w:val="18"/>
              </w:rPr>
              <w:t>0,0</w:t>
            </w:r>
          </w:p>
        </w:tc>
      </w:tr>
      <w:tr w:rsidR="00A96CDF" w:rsidTr="009E4B3F">
        <w:trPr>
          <w:trHeight w:val="482"/>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Pr="00CB3D6D" w:rsidRDefault="00A96CDF" w:rsidP="009E4B3F">
            <w:r>
              <w:rPr>
                <w:sz w:val="18"/>
                <w:szCs w:val="18"/>
              </w:rPr>
              <w:t xml:space="preserve">бюджет Порецкого </w:t>
            </w:r>
            <w:r>
              <w:rPr>
                <w:sz w:val="18"/>
                <w:szCs w:val="18"/>
              </w:rPr>
              <w:lastRenderedPageBreak/>
              <w:t>муниципального округа</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rPr>
                <w:sz w:val="18"/>
                <w:szCs w:val="18"/>
              </w:rPr>
            </w:pPr>
            <w:r w:rsidRPr="000B29EC">
              <w:rPr>
                <w:color w:val="000000"/>
                <w:sz w:val="18"/>
                <w:szCs w:val="18"/>
              </w:rPr>
              <w:lastRenderedPageBreak/>
              <w:t>6800,0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A96CDF" w:rsidRPr="000B29EC" w:rsidRDefault="00A96CDF" w:rsidP="00F44887">
            <w:pPr>
              <w:jc w:val="center"/>
              <w:rPr>
                <w:sz w:val="18"/>
                <w:szCs w:val="18"/>
              </w:rPr>
            </w:pPr>
            <w:r w:rsidRPr="000B29EC">
              <w:rPr>
                <w:sz w:val="18"/>
                <w:szCs w:val="18"/>
              </w:rPr>
              <w:t>33000,0</w:t>
            </w:r>
          </w:p>
        </w:tc>
      </w:tr>
      <w:tr w:rsidR="00A96CDF" w:rsidTr="009E4B3F">
        <w:trPr>
          <w:trHeight w:val="418"/>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A96CDF" w:rsidRPr="000B29EC" w:rsidRDefault="00A96CDF" w:rsidP="00F44887">
            <w:pPr>
              <w:jc w:val="center"/>
            </w:pPr>
            <w:r w:rsidRPr="000B29EC">
              <w:rPr>
                <w:color w:val="000000"/>
                <w:sz w:val="18"/>
                <w:szCs w:val="18"/>
              </w:rPr>
              <w:t>4455,0</w:t>
            </w:r>
          </w:p>
        </w:tc>
      </w:tr>
      <w:tr w:rsidR="00A96CDF" w:rsidTr="009E4B3F">
        <w:trPr>
          <w:trHeight w:val="142"/>
        </w:trPr>
        <w:tc>
          <w:tcPr>
            <w:tcW w:w="1418" w:type="dxa"/>
            <w:vMerge w:val="restart"/>
            <w:tcBorders>
              <w:top w:val="nil"/>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A96CDF" w:rsidRDefault="00A96CDF"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rPr>
                <w:sz w:val="18"/>
                <w:szCs w:val="18"/>
              </w:rPr>
            </w:pPr>
            <w:r w:rsidRPr="000B29EC">
              <w:rPr>
                <w:color w:val="000000"/>
                <w:sz w:val="18"/>
                <w:szCs w:val="18"/>
              </w:rPr>
              <w:t>7446,4</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8331,0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A96CDF" w:rsidRPr="000B29EC" w:rsidRDefault="00A96CDF" w:rsidP="00F44887">
            <w:pPr>
              <w:jc w:val="center"/>
              <w:rPr>
                <w:sz w:val="18"/>
                <w:szCs w:val="18"/>
              </w:rPr>
            </w:pPr>
            <w:r w:rsidRPr="000B29EC">
              <w:rPr>
                <w:sz w:val="18"/>
                <w:szCs w:val="18"/>
              </w:rPr>
              <w:t>37455,0</w:t>
            </w:r>
          </w:p>
        </w:tc>
      </w:tr>
      <w:tr w:rsidR="00A96CDF" w:rsidTr="009E4B3F">
        <w:trPr>
          <w:trHeight w:val="43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F44887">
            <w:pPr>
              <w:jc w:val="center"/>
              <w:rPr>
                <w:color w:val="000000"/>
                <w:sz w:val="18"/>
                <w:szCs w:val="18"/>
              </w:rPr>
            </w:pPr>
            <w:r w:rsidRPr="000B29EC">
              <w:rPr>
                <w:color w:val="000000"/>
                <w:sz w:val="18"/>
                <w:szCs w:val="18"/>
              </w:rPr>
              <w:t>0,0</w:t>
            </w:r>
          </w:p>
        </w:tc>
      </w:tr>
      <w:tr w:rsidR="00A96CDF" w:rsidTr="009E4B3F">
        <w:trPr>
          <w:trHeight w:val="69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F44887">
            <w:pPr>
              <w:jc w:val="center"/>
            </w:pPr>
            <w:r w:rsidRPr="000B29EC">
              <w:rPr>
                <w:color w:val="000000"/>
                <w:sz w:val="18"/>
                <w:szCs w:val="18"/>
              </w:rPr>
              <w:t>0,0</w:t>
            </w:r>
          </w:p>
        </w:tc>
      </w:tr>
      <w:tr w:rsidR="00A96CDF" w:rsidTr="009E4B3F">
        <w:trPr>
          <w:trHeight w:val="427"/>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A96CDF" w:rsidRPr="000B29EC" w:rsidRDefault="00A96CDF" w:rsidP="00F44887">
            <w:pPr>
              <w:jc w:val="center"/>
              <w:rPr>
                <w:sz w:val="18"/>
                <w:szCs w:val="18"/>
              </w:rPr>
            </w:pPr>
            <w:r w:rsidRPr="000B29EC">
              <w:rPr>
                <w:sz w:val="18"/>
                <w:szCs w:val="18"/>
              </w:rPr>
              <w:t>33000,0</w:t>
            </w:r>
          </w:p>
        </w:tc>
      </w:tr>
      <w:tr w:rsidR="00A96CDF" w:rsidTr="009E4B3F">
        <w:trPr>
          <w:trHeight w:val="419"/>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A96CDF" w:rsidRPr="000B29EC" w:rsidRDefault="00A96CDF" w:rsidP="00F44887">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A96CDF" w:rsidRPr="000B29EC" w:rsidRDefault="00A96CDF" w:rsidP="00F44887">
            <w:pPr>
              <w:jc w:val="center"/>
            </w:pPr>
            <w:r w:rsidRPr="000B29EC">
              <w:rPr>
                <w:color w:val="000000"/>
                <w:sz w:val="18"/>
                <w:szCs w:val="18"/>
              </w:rPr>
              <w:t>4455,0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pPr>
            <w:r w:rsidRPr="000B29EC">
              <w:rPr>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pPr>
            <w:r w:rsidRPr="000B29EC">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B95D8C">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AEB" w:rsidRDefault="00EA6AEB" w:rsidP="00AE4F89">
      <w:r>
        <w:separator/>
      </w:r>
    </w:p>
  </w:endnote>
  <w:endnote w:type="continuationSeparator" w:id="1">
    <w:p w:rsidR="00EA6AEB" w:rsidRDefault="00EA6AEB" w:rsidP="00AE4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AEB" w:rsidRDefault="00EA6AEB" w:rsidP="00AE4F89">
      <w:r>
        <w:separator/>
      </w:r>
    </w:p>
  </w:footnote>
  <w:footnote w:type="continuationSeparator" w:id="1">
    <w:p w:rsidR="00EA6AEB" w:rsidRDefault="00EA6AEB" w:rsidP="00AE4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6E71"/>
    <w:rsid w:val="00010E19"/>
    <w:rsid w:val="0001716E"/>
    <w:rsid w:val="0002101E"/>
    <w:rsid w:val="000213C4"/>
    <w:rsid w:val="00023F19"/>
    <w:rsid w:val="000262CB"/>
    <w:rsid w:val="00035687"/>
    <w:rsid w:val="00046D04"/>
    <w:rsid w:val="000472B4"/>
    <w:rsid w:val="0007188F"/>
    <w:rsid w:val="00083FC7"/>
    <w:rsid w:val="0008403C"/>
    <w:rsid w:val="000A1EF7"/>
    <w:rsid w:val="000A5CC6"/>
    <w:rsid w:val="000B2024"/>
    <w:rsid w:val="000B29EC"/>
    <w:rsid w:val="000D01F3"/>
    <w:rsid w:val="00122497"/>
    <w:rsid w:val="0012540E"/>
    <w:rsid w:val="00130CBD"/>
    <w:rsid w:val="001366AB"/>
    <w:rsid w:val="001465B3"/>
    <w:rsid w:val="001506B6"/>
    <w:rsid w:val="001515FB"/>
    <w:rsid w:val="0018329B"/>
    <w:rsid w:val="0019674E"/>
    <w:rsid w:val="001B5957"/>
    <w:rsid w:val="001D7345"/>
    <w:rsid w:val="001E5C03"/>
    <w:rsid w:val="001E743C"/>
    <w:rsid w:val="00202FDE"/>
    <w:rsid w:val="0020691F"/>
    <w:rsid w:val="00216AD6"/>
    <w:rsid w:val="002566CD"/>
    <w:rsid w:val="00262D86"/>
    <w:rsid w:val="002730CA"/>
    <w:rsid w:val="00276628"/>
    <w:rsid w:val="002833D1"/>
    <w:rsid w:val="00295313"/>
    <w:rsid w:val="002A1C0B"/>
    <w:rsid w:val="002A4354"/>
    <w:rsid w:val="002A6D8C"/>
    <w:rsid w:val="002C618D"/>
    <w:rsid w:val="002F1F0C"/>
    <w:rsid w:val="002F299B"/>
    <w:rsid w:val="003065BD"/>
    <w:rsid w:val="003137E5"/>
    <w:rsid w:val="00342E30"/>
    <w:rsid w:val="003672D1"/>
    <w:rsid w:val="00370714"/>
    <w:rsid w:val="0038143A"/>
    <w:rsid w:val="003865CF"/>
    <w:rsid w:val="003A2422"/>
    <w:rsid w:val="003A2FE9"/>
    <w:rsid w:val="003B2F16"/>
    <w:rsid w:val="003B4918"/>
    <w:rsid w:val="003C65AB"/>
    <w:rsid w:val="003C77CB"/>
    <w:rsid w:val="003E152A"/>
    <w:rsid w:val="003E25BB"/>
    <w:rsid w:val="003E3358"/>
    <w:rsid w:val="003F0450"/>
    <w:rsid w:val="004020ED"/>
    <w:rsid w:val="0040371C"/>
    <w:rsid w:val="004323CB"/>
    <w:rsid w:val="00437CE5"/>
    <w:rsid w:val="00454219"/>
    <w:rsid w:val="00456C85"/>
    <w:rsid w:val="004703E3"/>
    <w:rsid w:val="004724AD"/>
    <w:rsid w:val="004728FC"/>
    <w:rsid w:val="0047522D"/>
    <w:rsid w:val="00480C2C"/>
    <w:rsid w:val="00497DA9"/>
    <w:rsid w:val="004A55AB"/>
    <w:rsid w:val="004E048B"/>
    <w:rsid w:val="004E18BA"/>
    <w:rsid w:val="004F3D4A"/>
    <w:rsid w:val="004F4376"/>
    <w:rsid w:val="00542A05"/>
    <w:rsid w:val="0055049C"/>
    <w:rsid w:val="00555CB2"/>
    <w:rsid w:val="0055722E"/>
    <w:rsid w:val="00557462"/>
    <w:rsid w:val="00561C05"/>
    <w:rsid w:val="005D4982"/>
    <w:rsid w:val="005E07D7"/>
    <w:rsid w:val="005E19F3"/>
    <w:rsid w:val="005E7E02"/>
    <w:rsid w:val="005F1F03"/>
    <w:rsid w:val="006017CA"/>
    <w:rsid w:val="006036AA"/>
    <w:rsid w:val="00610C38"/>
    <w:rsid w:val="00640776"/>
    <w:rsid w:val="00655BF7"/>
    <w:rsid w:val="00661306"/>
    <w:rsid w:val="00666E71"/>
    <w:rsid w:val="0067689D"/>
    <w:rsid w:val="006D1995"/>
    <w:rsid w:val="006D7B49"/>
    <w:rsid w:val="006E4E7B"/>
    <w:rsid w:val="006F67D9"/>
    <w:rsid w:val="006F76B1"/>
    <w:rsid w:val="007025AE"/>
    <w:rsid w:val="00704ED8"/>
    <w:rsid w:val="00737440"/>
    <w:rsid w:val="00742C88"/>
    <w:rsid w:val="0074748C"/>
    <w:rsid w:val="007475F2"/>
    <w:rsid w:val="0074770D"/>
    <w:rsid w:val="00775A32"/>
    <w:rsid w:val="00793EB8"/>
    <w:rsid w:val="007E69DA"/>
    <w:rsid w:val="007F0137"/>
    <w:rsid w:val="007F5A8C"/>
    <w:rsid w:val="007F6D9B"/>
    <w:rsid w:val="00800BF0"/>
    <w:rsid w:val="008131DF"/>
    <w:rsid w:val="00813BCD"/>
    <w:rsid w:val="00843E82"/>
    <w:rsid w:val="00852FFF"/>
    <w:rsid w:val="00880EE2"/>
    <w:rsid w:val="008859F5"/>
    <w:rsid w:val="0089604E"/>
    <w:rsid w:val="008B34F8"/>
    <w:rsid w:val="008C616B"/>
    <w:rsid w:val="008D0C41"/>
    <w:rsid w:val="008D3C0A"/>
    <w:rsid w:val="008E5DC8"/>
    <w:rsid w:val="008E7546"/>
    <w:rsid w:val="00930523"/>
    <w:rsid w:val="0093239E"/>
    <w:rsid w:val="00944642"/>
    <w:rsid w:val="00960F11"/>
    <w:rsid w:val="009803E1"/>
    <w:rsid w:val="0099289B"/>
    <w:rsid w:val="009A3200"/>
    <w:rsid w:val="009B6E59"/>
    <w:rsid w:val="009E32E0"/>
    <w:rsid w:val="009E4B3F"/>
    <w:rsid w:val="009F7B86"/>
    <w:rsid w:val="00A01D7D"/>
    <w:rsid w:val="00A0474E"/>
    <w:rsid w:val="00A2243E"/>
    <w:rsid w:val="00A336A5"/>
    <w:rsid w:val="00A35EAD"/>
    <w:rsid w:val="00A36ECC"/>
    <w:rsid w:val="00A47F00"/>
    <w:rsid w:val="00A55C63"/>
    <w:rsid w:val="00A6255F"/>
    <w:rsid w:val="00A629D7"/>
    <w:rsid w:val="00A76052"/>
    <w:rsid w:val="00A807E0"/>
    <w:rsid w:val="00A909C8"/>
    <w:rsid w:val="00A92F92"/>
    <w:rsid w:val="00A96CDF"/>
    <w:rsid w:val="00AA7738"/>
    <w:rsid w:val="00AE04B0"/>
    <w:rsid w:val="00AE3DFC"/>
    <w:rsid w:val="00AE4F89"/>
    <w:rsid w:val="00B03E46"/>
    <w:rsid w:val="00B06596"/>
    <w:rsid w:val="00B11964"/>
    <w:rsid w:val="00B16A2E"/>
    <w:rsid w:val="00B22248"/>
    <w:rsid w:val="00B22B45"/>
    <w:rsid w:val="00B24082"/>
    <w:rsid w:val="00B32F20"/>
    <w:rsid w:val="00B652E1"/>
    <w:rsid w:val="00B84EFE"/>
    <w:rsid w:val="00B9544A"/>
    <w:rsid w:val="00B95D8C"/>
    <w:rsid w:val="00B96DDA"/>
    <w:rsid w:val="00BA6BBB"/>
    <w:rsid w:val="00BB77C1"/>
    <w:rsid w:val="00BC2E95"/>
    <w:rsid w:val="00BD1F48"/>
    <w:rsid w:val="00BD4702"/>
    <w:rsid w:val="00BF62DF"/>
    <w:rsid w:val="00C03937"/>
    <w:rsid w:val="00C1316A"/>
    <w:rsid w:val="00C30F94"/>
    <w:rsid w:val="00C76F8A"/>
    <w:rsid w:val="00CC6E55"/>
    <w:rsid w:val="00CC7DA5"/>
    <w:rsid w:val="00CF1DE2"/>
    <w:rsid w:val="00CF3172"/>
    <w:rsid w:val="00CF5DF7"/>
    <w:rsid w:val="00D179A1"/>
    <w:rsid w:val="00D200F9"/>
    <w:rsid w:val="00D202EE"/>
    <w:rsid w:val="00D260F6"/>
    <w:rsid w:val="00D27CA7"/>
    <w:rsid w:val="00D417FA"/>
    <w:rsid w:val="00D50D4A"/>
    <w:rsid w:val="00D55FBC"/>
    <w:rsid w:val="00D66C8A"/>
    <w:rsid w:val="00D92D38"/>
    <w:rsid w:val="00DA5CEF"/>
    <w:rsid w:val="00DC0E84"/>
    <w:rsid w:val="00DE2657"/>
    <w:rsid w:val="00E004B4"/>
    <w:rsid w:val="00E2304B"/>
    <w:rsid w:val="00E660FA"/>
    <w:rsid w:val="00E679A1"/>
    <w:rsid w:val="00EA58FD"/>
    <w:rsid w:val="00EA6AEB"/>
    <w:rsid w:val="00ED5CB7"/>
    <w:rsid w:val="00EF1BB6"/>
    <w:rsid w:val="00F0138D"/>
    <w:rsid w:val="00F05B6C"/>
    <w:rsid w:val="00F243CB"/>
    <w:rsid w:val="00F273D0"/>
    <w:rsid w:val="00F3166A"/>
    <w:rsid w:val="00F3267A"/>
    <w:rsid w:val="00F44887"/>
    <w:rsid w:val="00F54316"/>
    <w:rsid w:val="00F8696B"/>
    <w:rsid w:val="00F87D52"/>
    <w:rsid w:val="00F93B2E"/>
    <w:rsid w:val="00F97B01"/>
    <w:rsid w:val="00FB2558"/>
    <w:rsid w:val="00FB54AC"/>
    <w:rsid w:val="00FD523D"/>
    <w:rsid w:val="00FE6B76"/>
    <w:rsid w:val="00FF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link w:val="HTML"/>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link w:val="af"/>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link w:val="af2"/>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link w:val="af4"/>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link w:val="af7"/>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eastAsia="Calibri"/>
      <w:b/>
      <w:bCs/>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r="http://schemas.openxmlformats.org/officeDocument/2006/relationships" xmlns:w="http://schemas.openxmlformats.org/wordprocessingml/2006/main">
  <w:divs>
    <w:div w:id="1448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2A05-1D5D-41D5-8851-B259FCCC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18</Pages>
  <Words>4524</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por-obrazov1</cp:lastModifiedBy>
  <cp:revision>39</cp:revision>
  <cp:lastPrinted>2024-02-20T13:00:00Z</cp:lastPrinted>
  <dcterms:created xsi:type="dcterms:W3CDTF">2023-02-05T11:25:00Z</dcterms:created>
  <dcterms:modified xsi:type="dcterms:W3CDTF">2024-02-21T08:46:00Z</dcterms:modified>
</cp:coreProperties>
</file>