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b/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каб. 300;  тел.: (83533) 2-35-52; </w:t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  <w:lang w:val="en-US"/>
        </w:rPr>
        <w:t>e</w:t>
      </w:r>
      <w:r>
        <w:rPr>
          <w:i/>
          <w:iCs/>
          <w:sz w:val="18"/>
        </w:rPr>
        <w:t>-</w:t>
      </w:r>
      <w:r>
        <w:rPr>
          <w:i/>
          <w:iCs/>
          <w:sz w:val="18"/>
          <w:lang w:val="en-US"/>
        </w:rPr>
        <w:t>mail</w:t>
      </w:r>
      <w:r>
        <w:rPr>
          <w:i/>
          <w:iCs/>
          <w:sz w:val="18"/>
        </w:rPr>
        <w:t>:</w:t>
      </w:r>
      <w:r>
        <w:rPr>
          <w:i/>
          <w:iCs/>
          <w:sz w:val="18"/>
          <w:lang w:val="en-US"/>
        </w:rPr>
        <w:t>gkan</w:t>
      </w:r>
      <w:r>
        <w:rPr>
          <w:i/>
          <w:iCs/>
          <w:sz w:val="18"/>
        </w:rPr>
        <w:t>154@</w:t>
      </w:r>
      <w:r>
        <w:rPr>
          <w:i/>
          <w:iCs/>
          <w:sz w:val="18"/>
          <w:lang w:val="en-US"/>
        </w:rPr>
        <w:t>cap</w:t>
      </w:r>
      <w:r>
        <w:rPr>
          <w:i/>
          <w:iCs/>
          <w:sz w:val="18"/>
        </w:rPr>
        <w:t>.</w:t>
      </w:r>
      <w:r>
        <w:rPr>
          <w:i/>
          <w:iCs/>
          <w:sz w:val="18"/>
          <w:lang w:val="en-US"/>
        </w:rPr>
        <w:t>ru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-15240</wp:posOffset>
                </wp:positionH>
                <wp:positionV relativeFrom="paragraph">
                  <wp:posOffset>101600</wp:posOffset>
                </wp:positionV>
                <wp:extent cx="4465320" cy="1270"/>
                <wp:effectExtent l="0" t="0" r="0" b="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9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8pt" to="499.7pt,8pt" ID="Line 2" stroked="t" style="position:absolute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/>
      </w:pPr>
      <w:r>
        <w:rPr/>
        <w:t>РЕШЕНИЕ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-545" w:hanging="0"/>
        <w:rPr/>
      </w:pPr>
      <w:r>
        <w:rPr/>
        <w:t>«18» июня 2024 года</w:t>
        <w:tab/>
        <w:tab/>
        <w:tab/>
        <w:tab/>
        <w:tab/>
        <w:tab/>
        <w:tab/>
        <w:tab/>
        <w:tab/>
        <w:t>№ 53/198-</w:t>
      </w:r>
      <w:r>
        <w:rPr>
          <w:lang w:val="en-US"/>
        </w:rPr>
        <w:t>V</w:t>
      </w:r>
    </w:p>
    <w:p>
      <w:pPr>
        <w:pStyle w:val="Normal"/>
        <w:rPr/>
      </w:pPr>
      <w:r>
        <w:rPr/>
      </w:r>
    </w:p>
    <w:tbl>
      <w:tblPr>
        <w:tblpPr w:vertAnchor="text" w:horzAnchor="text" w:leftFromText="180" w:rightFromText="180" w:tblpX="0" w:tblpY="1"/>
        <w:tblW w:w="521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211"/>
      </w:tblGrid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О режиме работы Канашской городской территориальной избирательной комиссии в период подготовки и проведения выборов депутатов Собрания депутатов Канашского муниципального округа Чувашской Республики первого созыва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360"/>
        <w:ind w:firstLine="567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В соответствии со статьей 26 Федерального закона </w:t>
      </w:r>
      <w:hyperlink r:id="rId2">
        <w:r>
          <w:rPr>
            <w:bCs/>
            <w:color w:val="000000"/>
            <w:u w:val="none"/>
            <w:shd w:fill="FFFFFF" w:val="clear"/>
          </w:rPr>
          <w:t xml:space="preserve">от 12.06.2002 N 67-ФЗ </w:t>
        </w:r>
      </w:hyperlink>
      <w:hyperlink r:id="rId3">
        <w:r>
          <w:rPr/>
          <w:t xml:space="preserve">«Об основных гарантиях избирательных прав и права на участие в референдуме граждан Российской Федерации», </w:t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4">
        <w:r>
          <w:rPr/>
        </w:r>
      </w:hyperlink>
    </w:p>
    <w:p>
      <w:pPr>
        <w:pStyle w:val="Normal"/>
        <w:spacing w:lineRule="auto" w:line="360"/>
        <w:jc w:val="center"/>
        <w:rPr>
          <w:b/>
          <w:b/>
        </w:rPr>
      </w:pPr>
      <w:hyperlink r:id="rId5">
        <w:r>
          <w:rPr>
            <w:b/>
          </w:rPr>
          <w:t>Канашская городская территориальная избирательная комиссия решила:</w:t>
        </w:r>
      </w:hyperlink>
    </w:p>
    <w:p>
      <w:pPr>
        <w:pStyle w:val="Normal"/>
        <w:spacing w:lineRule="auto" w:line="360"/>
        <w:ind w:firstLine="426"/>
        <w:jc w:val="both"/>
        <w:rPr/>
      </w:pPr>
      <w:hyperlink r:id="rId6">
        <w:r>
          <w:rPr/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7">
        <w:r>
          <w:rPr/>
          <w:t xml:space="preserve">1. Установить режим работы Канашской городской территориальной избирательной комиссии Чувашской Республики в период подготовки и проведения выборов депутатов Собрания депутатов Канашского муниципального округа Чувашской Республики первого созыва: </w:t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8">
        <w:r>
          <w:rPr/>
          <w:t>в рабочие дни - с 9 до 18 часов, обеденный перерыв с 13:00 до 14:00,</w:t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9">
        <w:r>
          <w:rPr/>
          <w:t xml:space="preserve">в выходные и праздничные дни с 9 до 13 часов без перерыва.  </w:t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10">
        <w:r>
          <w:rPr/>
          <w:t>2. По решению Председателя Канашской городской территориальной избирательной комиссии Чувашской Республики в период совещаний и отдельных избирательных действий может устанавливаться иной режим работы.</w:t>
        </w:r>
      </w:hyperlink>
    </w:p>
    <w:p>
      <w:pPr>
        <w:pStyle w:val="Normal"/>
        <w:spacing w:lineRule="auto" w:line="360"/>
        <w:ind w:firstLine="567"/>
        <w:jc w:val="both"/>
        <w:rPr/>
      </w:pPr>
      <w:hyperlink r:id="rId11">
        <w:r>
          <w:rPr/>
          <w:t>3. Направить настоящее решение в средства массовой информации для опубликования.</w:t>
        </w:r>
      </w:hyperlink>
    </w:p>
    <w:p>
      <w:pPr>
        <w:pStyle w:val="Normal"/>
        <w:jc w:val="both"/>
        <w:rPr/>
      </w:pPr>
      <w:hyperlink r:id="rId12">
        <w:r>
          <w:rPr/>
        </w:r>
      </w:hyperlink>
    </w:p>
    <w:p>
      <w:pPr>
        <w:pStyle w:val="Normal"/>
        <w:jc w:val="both"/>
        <w:rPr/>
      </w:pPr>
      <w:hyperlink r:id="rId13">
        <w:r>
          <w:rPr/>
          <w:t xml:space="preserve">Председатель Канашской городской </w:t>
        </w:r>
      </w:hyperlink>
    </w:p>
    <w:p>
      <w:pPr>
        <w:pStyle w:val="Normal"/>
        <w:jc w:val="both"/>
        <w:rPr/>
      </w:pPr>
      <w:hyperlink r:id="rId14">
        <w:r>
          <w:rPr/>
          <w:t>территориальной избирательной комиссии</w:t>
          <w:tab/>
          <w:tab/>
          <w:tab/>
          <w:tab/>
          <w:t xml:space="preserve">М.В. </w:t>
        </w:r>
        <w:bookmarkStart w:id="0" w:name="_GoBack"/>
        <w:bookmarkEnd w:id="0"/>
        <w:r>
          <w:rPr/>
          <w:t>Александрова</w:t>
        </w:r>
      </w:hyperlink>
    </w:p>
    <w:p>
      <w:pPr>
        <w:pStyle w:val="Normal"/>
        <w:rPr/>
      </w:pPr>
      <w:hyperlink r:id="rId15">
        <w:r>
          <w:rPr/>
        </w:r>
      </w:hyperlink>
    </w:p>
    <w:p>
      <w:pPr>
        <w:pStyle w:val="Normal"/>
        <w:rPr/>
      </w:pPr>
      <w:hyperlink r:id="rId16">
        <w:r>
          <w:rPr/>
        </w:r>
      </w:hyperlink>
    </w:p>
    <w:p>
      <w:pPr>
        <w:pStyle w:val="Normal"/>
        <w:rPr/>
      </w:pPr>
      <w:hyperlink r:id="rId17">
        <w:r>
          <w:rPr/>
          <w:t>Секретарь Канашской городской</w:t>
        </w:r>
      </w:hyperlink>
    </w:p>
    <w:p>
      <w:pPr>
        <w:pStyle w:val="Normal"/>
        <w:rPr/>
      </w:pPr>
      <w:hyperlink r:id="rId18">
        <w:r>
          <w:rPr/>
          <w:t xml:space="preserve">территориальной избирательной комиссии                                  </w:t>
          <w:tab/>
          <w:t>А.А. Насртдинова</w:t>
        </w:r>
      </w:hyperlink>
    </w:p>
    <w:sectPr>
      <w:type w:val="nextPage"/>
      <w:pgSz w:w="11906" w:h="16838"/>
      <w:pgMar w:left="1276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0fc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680fc3"/>
    <w:pPr>
      <w:keepNext w:val="true"/>
      <w:jc w:val="center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link w:val="a6"/>
    <w:uiPriority w:val="99"/>
    <w:semiHidden/>
    <w:qFormat/>
    <w:rsid w:val="001b2e2e"/>
    <w:rPr>
      <w:sz w:val="24"/>
      <w:szCs w:val="24"/>
    </w:rPr>
  </w:style>
  <w:style w:type="character" w:styleId="Style14">
    <w:name w:val="Интернет-ссылка"/>
    <w:semiHidden/>
    <w:rsid w:val="001b2e2e"/>
    <w:rPr>
      <w:color w:val="0000FF"/>
      <w:u w:val="single"/>
    </w:rPr>
  </w:style>
  <w:style w:type="character" w:styleId="3" w:customStyle="1">
    <w:name w:val="Основной текст с отступом 3 Знак"/>
    <w:link w:val="3"/>
    <w:uiPriority w:val="99"/>
    <w:semiHidden/>
    <w:qFormat/>
    <w:rsid w:val="003e734b"/>
    <w:rPr>
      <w:sz w:val="16"/>
      <w:szCs w:val="16"/>
    </w:rPr>
  </w:style>
  <w:style w:type="character" w:styleId="Style15" w:customStyle="1">
    <w:name w:val="Основной текст с отступом Знак"/>
    <w:link w:val="a4"/>
    <w:semiHidden/>
    <w:qFormat/>
    <w:rsid w:val="00500f9f"/>
    <w:rPr>
      <w:sz w:val="28"/>
    </w:rPr>
  </w:style>
  <w:style w:type="character" w:styleId="Style16" w:customStyle="1">
    <w:name w:val="Текст выноски Знак"/>
    <w:link w:val="a9"/>
    <w:uiPriority w:val="99"/>
    <w:semiHidden/>
    <w:qFormat/>
    <w:rsid w:val="00245cd2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link w:val="ac"/>
    <w:uiPriority w:val="99"/>
    <w:semiHidden/>
    <w:qFormat/>
    <w:rsid w:val="003f4c4a"/>
    <w:rPr>
      <w:sz w:val="24"/>
      <w:szCs w:val="24"/>
    </w:rPr>
  </w:style>
  <w:style w:type="character" w:styleId="Style18" w:customStyle="1">
    <w:name w:val="Нижний колонтитул Знак"/>
    <w:basedOn w:val="DefaultParagraphFont"/>
    <w:link w:val="ae"/>
    <w:uiPriority w:val="99"/>
    <w:semiHidden/>
    <w:qFormat/>
    <w:rsid w:val="003f4c4a"/>
    <w:rPr>
      <w:sz w:val="24"/>
      <w:szCs w:val="24"/>
    </w:rPr>
  </w:style>
  <w:style w:type="character" w:styleId="2">
    <w:name w:val="Основной текст 2 Знак"/>
    <w:qFormat/>
    <w:rPr/>
  </w:style>
  <w:style w:type="character" w:styleId="31">
    <w:name w:val="Заголовок 3 Знак"/>
    <w:qFormat/>
    <w:rPr>
      <w:rFonts w:ascii="Calibri Light" w:hAnsi="Calibri Light"/>
      <w:b/>
      <w:bCs/>
      <w:color w:val="5B9BD5"/>
    </w:rPr>
  </w:style>
  <w:style w:type="paragraph" w:styleId="Style19" w:customStyle="1">
    <w:name w:val="Заголовок"/>
    <w:next w:val="Style20"/>
    <w:qFormat/>
    <w:rsid w:val="00ad5d8c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basedOn w:val="Normal"/>
    <w:link w:val="a7"/>
    <w:unhideWhenUsed/>
    <w:rsid w:val="001b2e2e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qFormat/>
    <w:rsid w:val="00680fc3"/>
    <w:pPr>
      <w:jc w:val="center"/>
    </w:pPr>
    <w:rPr>
      <w:b/>
      <w:bCs/>
    </w:rPr>
  </w:style>
  <w:style w:type="paragraph" w:styleId="Style25">
    <w:name w:val="Body Text Indent"/>
    <w:basedOn w:val="Normal"/>
    <w:link w:val="a5"/>
    <w:semiHidden/>
    <w:rsid w:val="00680fc3"/>
    <w:pPr>
      <w:spacing w:lineRule="auto" w:line="360"/>
      <w:ind w:firstLine="720"/>
      <w:jc w:val="both"/>
    </w:pPr>
    <w:rPr>
      <w:sz w:val="28"/>
      <w:szCs w:val="20"/>
    </w:rPr>
  </w:style>
  <w:style w:type="paragraph" w:styleId="BodyTextIndent2">
    <w:name w:val="Body Text Indent 2"/>
    <w:basedOn w:val="Normal"/>
    <w:semiHidden/>
    <w:qFormat/>
    <w:rsid w:val="00680fc3"/>
    <w:pPr>
      <w:ind w:firstLine="709"/>
      <w:jc w:val="both"/>
    </w:pPr>
    <w:rPr/>
  </w:style>
  <w:style w:type="paragraph" w:styleId="ConsCell" w:customStyle="1">
    <w:name w:val="ConsCell"/>
    <w:qFormat/>
    <w:rsid w:val="00d836d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3e734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45cd2"/>
    <w:pPr/>
    <w:rPr>
      <w:rFonts w:ascii="Segoe UI" w:hAnsi="Segoe UI" w:cs="Segoe UI"/>
      <w:sz w:val="18"/>
      <w:szCs w:val="18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d"/>
    <w:uiPriority w:val="99"/>
    <w:semiHidden/>
    <w:unhideWhenUsed/>
    <w:rsid w:val="003f4c4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"/>
    <w:uiPriority w:val="99"/>
    <w:semiHidden/>
    <w:unhideWhenUsed/>
    <w:rsid w:val="003f4c4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 w:customStyle="1">
    <w:name w:val="Нормальный"/>
    <w:uiPriority w:val="99"/>
    <w:qFormat/>
    <w:rsid w:val="003c3d4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a5a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37119/" TargetMode="External"/><Relationship Id="rId3" Type="http://schemas.openxmlformats.org/officeDocument/2006/relationships/hyperlink" Target="https://www.consultant.ru/document/cons_doc_LAW_37119/" TargetMode="External"/><Relationship Id="rId4" Type="http://schemas.openxmlformats.org/officeDocument/2006/relationships/hyperlink" Target="https://www.consultant.ru/document/cons_doc_LAW_37119/" TargetMode="External"/><Relationship Id="rId5" Type="http://schemas.openxmlformats.org/officeDocument/2006/relationships/hyperlink" Target="https://www.consultant.ru/document/cons_doc_LAW_37119/" TargetMode="External"/><Relationship Id="rId6" Type="http://schemas.openxmlformats.org/officeDocument/2006/relationships/hyperlink" Target="https://www.consultant.ru/document/cons_doc_LAW_37119/" TargetMode="External"/><Relationship Id="rId7" Type="http://schemas.openxmlformats.org/officeDocument/2006/relationships/hyperlink" Target="https://www.consultant.ru/document/cons_doc_LAW_37119/" TargetMode="External"/><Relationship Id="rId8" Type="http://schemas.openxmlformats.org/officeDocument/2006/relationships/hyperlink" Target="https://www.consultant.ru/document/cons_doc_LAW_37119/" TargetMode="External"/><Relationship Id="rId9" Type="http://schemas.openxmlformats.org/officeDocument/2006/relationships/hyperlink" Target="https://www.consultant.ru/document/cons_doc_LAW_37119/" TargetMode="External"/><Relationship Id="rId10" Type="http://schemas.openxmlformats.org/officeDocument/2006/relationships/hyperlink" Target="https://www.consultant.ru/document/cons_doc_LAW_37119/" TargetMode="External"/><Relationship Id="rId11" Type="http://schemas.openxmlformats.org/officeDocument/2006/relationships/hyperlink" Target="https://www.consultant.ru/document/cons_doc_LAW_37119/" TargetMode="External"/><Relationship Id="rId12" Type="http://schemas.openxmlformats.org/officeDocument/2006/relationships/hyperlink" Target="https://www.consultant.ru/document/cons_doc_LAW_37119/" TargetMode="External"/><Relationship Id="rId13" Type="http://schemas.openxmlformats.org/officeDocument/2006/relationships/hyperlink" Target="https://www.consultant.ru/document/cons_doc_LAW_37119/" TargetMode="External"/><Relationship Id="rId14" Type="http://schemas.openxmlformats.org/officeDocument/2006/relationships/hyperlink" Target="https://www.consultant.ru/document/cons_doc_LAW_37119/" TargetMode="External"/><Relationship Id="rId15" Type="http://schemas.openxmlformats.org/officeDocument/2006/relationships/hyperlink" Target="https://www.consultant.ru/document/cons_doc_LAW_37119/" TargetMode="External"/><Relationship Id="rId16" Type="http://schemas.openxmlformats.org/officeDocument/2006/relationships/hyperlink" Target="https://www.consultant.ru/document/cons_doc_LAW_37119/" TargetMode="External"/><Relationship Id="rId17" Type="http://schemas.openxmlformats.org/officeDocument/2006/relationships/hyperlink" Target="https://www.consultant.ru/document/cons_doc_LAW_37119/" TargetMode="External"/><Relationship Id="rId18" Type="http://schemas.openxmlformats.org/officeDocument/2006/relationships/hyperlink" Target="https://www.consultant.ru/document/cons_doc_LAW_37119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LibreOffice/7.0.6.2$Linux_X86_64 LibreOffice_project/00$Build-2</Application>
  <AppVersion>15.0000</AppVersion>
  <Pages>1</Pages>
  <Words>186</Words>
  <Characters>1322</Characters>
  <CharactersWithSpaces>1544</CharactersWithSpaces>
  <Paragraphs>17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2024-06-18T13:06:30Z</cp:lastPrinted>
  <dcterms:modified xsi:type="dcterms:W3CDTF">2024-06-18T13:06:41Z</dcterms:modified>
  <cp:revision>11</cp:revision>
  <dc:subject/>
  <dc:title>Канашская районная 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