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>
        <w:trPr>
          <w:trHeight w:val="2693"/>
        </w:trPr>
        <w:tc>
          <w:tcPr>
            <w:tcW w:w="3799" w:type="dxa"/>
            <w:textDirection w:val="lrTb"/>
            <w:noWrap w:val="false"/>
          </w:tcPr>
          <w:p>
            <w:pPr>
              <w:ind w:right="-107"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Чăваш</w:t>
            </w: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Республикин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107"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хулин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108" w:right="-107"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Депутатсен</w:t>
            </w: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bCs/>
                <w:spacing w:val="40"/>
                <w:sz w:val="28"/>
                <w:szCs w:val="28"/>
              </w:rPr>
              <w:t xml:space="preserve">пухăвĕ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center"/>
              <w:spacing w:after="62" w:afterAutospacing="0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aps/>
                <w:sz w:val="28"/>
                <w:szCs w:val="28"/>
              </w:rPr>
              <w:t xml:space="preserve">йышĂну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4" w:right="-1" w:firstLine="0"/>
              <w:jc w:val="center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_________ № _________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4" w:right="-1" w:firstLine="567"/>
              <w:jc w:val="center"/>
              <w:widowControl/>
              <w:rPr>
                <w:rFonts w:ascii="Times New Roman" w:hAnsi="Times New Roman" w:eastAsia="Calibri" w:cs="Times New Roman"/>
                <w:b/>
                <w:bCs/>
                <w:caps/>
                <w:spacing w:val="4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1588" w:type="dxa"/>
            <w:textDirection w:val="lrTb"/>
            <w:noWrap w:val="false"/>
          </w:tcPr>
          <w:p>
            <w:pPr>
              <w:ind w:right="-1" w:firstLine="567"/>
              <w:jc w:val="center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  <w:p>
            <w:pPr>
              <w:ind w:right="-1" w:firstLine="0"/>
              <w:jc w:val="center"/>
              <w:widowControl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28675" cy="1066800"/>
                      <wp:effectExtent l="0" t="0" r="9525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1297502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28675" cy="10667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5.2pt;height:84.0pt;mso-wrap-distance-left:0.0pt;mso-wrap-distance-top:0.0pt;mso-wrap-distance-right:0.0pt;mso-wrap-distance-bottom:0.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837" w:type="dxa"/>
            <w:textDirection w:val="lrTb"/>
            <w:noWrap w:val="false"/>
          </w:tcPr>
          <w:p>
            <w:pPr>
              <w:ind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   Чувашская Республика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Собрание депутатов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города Канаш</w:t>
            </w: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center"/>
              <w:keepNext/>
              <w:spacing w:after="62" w:afterAutospacing="0"/>
              <w:widowControl/>
              <w:rPr>
                <w:sz w:val="28"/>
                <w:szCs w:val="28"/>
              </w:rPr>
              <w:outlineLvl w:val="2"/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</w:rPr>
              <w:t xml:space="preserve">РЕШЕНИЕ</w:t>
            </w:r>
            <w:r>
              <w:rPr>
                <w:sz w:val="28"/>
                <w:szCs w:val="28"/>
              </w:rPr>
            </w:r>
            <w:r/>
          </w:p>
          <w:p>
            <w:pPr>
              <w:ind w:left="-84" w:right="-1" w:firstLine="0"/>
              <w:jc w:val="center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_________ № _________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right"/>
        <w:spacing w:before="0" w:beforeAutospacing="0" w:after="0" w:afterAutospacing="0" w:line="240" w:lineRule="auto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/>
    </w:p>
    <w:p>
      <w:pPr>
        <w:pStyle w:val="813"/>
        <w:ind w:right="4677"/>
        <w:jc w:val="both"/>
        <w:spacing w:before="0" w:beforeAutospacing="0" w:after="0" w:afterAutospacing="0" w:line="240" w:lineRule="auto"/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внесении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изменений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</w:t>
      </w:r>
      <w:r>
        <w:rPr>
          <w:rStyle w:val="818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Положение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порядке выдвижения, внесения, обсуждения, рассмотрения инициативных проектов, а также проведения их конкурсного отбора</w:t>
      </w:r>
      <w:r>
        <w:rPr>
          <w:b/>
          <w:bCs/>
          <w:color w:val="000000" w:themeColor="text1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>
        <w:rPr>
          <w:color w:val="000000" w:themeColor="text1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соответствии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Федеральным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законом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от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6 октября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2003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года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131-ФЗ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руководствуясь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Уставом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города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Канаш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Чувашской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Республики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Собрание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депутатов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города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Канаш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Чувашской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Республики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color w:val="000000" w:themeColor="text1"/>
          <w:sz w:val="24"/>
          <w:szCs w:val="24"/>
          <w:highlight w:val="none"/>
        </w:rPr>
      </w:r>
      <w:r/>
    </w:p>
    <w:p>
      <w:pPr>
        <w:pStyle w:val="813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Положение</w:t>
      </w:r>
      <w:r>
        <w:rPr>
          <w:rStyle w:val="818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о порядке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выдвижения, внесения, обсуждения, рассмотрения инициативных проектов, а также проведения их конкурсного отбора</w:t>
      </w:r>
      <w:r>
        <w:rPr>
          <w:rStyle w:val="818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(далее – По</w:t>
      </w:r>
      <w:r>
        <w:rPr>
          <w:rStyle w:val="818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ложение), утвержденное решением Собрания депутатов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города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Канаш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Чувашской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Республики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от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26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марта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2021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г.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8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/8</w:t>
      </w:r>
      <w:r>
        <w:rPr>
          <w:rStyle w:val="818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следующие</w:t>
      </w:r>
      <w:r>
        <w:rPr>
          <w:rStyle w:val="818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818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изменения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</w:r>
      <w:r/>
    </w:p>
    <w:p>
      <w:pPr>
        <w:pStyle w:val="812"/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пункт 1.1. изложить в следующей редакции:</w:t>
      </w:r>
      <w:r>
        <w:rPr>
          <w:b w:val="0"/>
          <w:bCs w:val="0"/>
          <w:color w:val="000000" w:themeColor="text1"/>
          <w:sz w:val="24"/>
          <w:szCs w:val="24"/>
        </w:rPr>
      </w:r>
      <w:r/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«1.1. </w:t>
      </w:r>
      <w:r>
        <w:rPr>
          <w:rStyle w:val="829"/>
          <w:rFonts w:ascii="Times New Roman CYR" w:hAnsi="Times New Roman CYR" w:eastAsia="Times New Roman CYR" w:cs="Times New Roman CYR"/>
          <w:sz w:val="24"/>
          <w:szCs w:val="24"/>
        </w:rPr>
        <w:t xml:space="preserve">Настоящее По</w:t>
      </w:r>
      <w:r>
        <w:rPr>
          <w:rStyle w:val="829"/>
          <w:rFonts w:ascii="Times New Roman CYR" w:hAnsi="Times New Roman CYR" w:eastAsia="Times New Roman CYR" w:cs="Times New Roman CYR"/>
          <w:sz w:val="24"/>
          <w:szCs w:val="24"/>
        </w:rPr>
        <w:t xml:space="preserve">ложение определяет порядок выдвижения, внесения, обсуждения, рассмотрения инициативных проектов, проведения их конкурсного отбора, а также порядок расчета и возврата сумм инициативных платежей для реализации на территории города Канаш Чувашской Республики.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/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пункт 2.1.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/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«2.1. С инициативой о внесении инициативного проекта вправе выступить: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-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города Канаш Чувашской Республики;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органы территориального общественного самоуправления города Канаш Чувашской Республики;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- индивидуальные предприниматели, осуществляющие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 свою деятельность на территории города Канаш Чувашской Республики;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юридические лица, осуществляющие свою деятельность на территории города Канаш Чувашской Республики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val="ru-RU"/>
        </w:rPr>
        <w:t xml:space="preserve">(далее - инициаторы проекта)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»;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firstLine="720"/>
        <w:jc w:val="both"/>
        <w:spacing w:before="0" w:beforeAutospacing="0" w:after="0" w:afterAutospacing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3) дополнить Положение разделом 8 следующего содержания:</w:t>
      </w:r>
      <w:r>
        <w:rPr>
          <w:color w:val="000000" w:themeColor="text1"/>
          <w:sz w:val="24"/>
          <w:szCs w:val="24"/>
        </w:rPr>
      </w:r>
      <w:r/>
    </w:p>
    <w:p>
      <w:pPr>
        <w:ind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PT Serif" w:cs="Times New Roman"/>
          <w:b/>
          <w:bCs/>
          <w:color w:val="000000" w:themeColor="text1"/>
          <w:sz w:val="24"/>
          <w:szCs w:val="24"/>
          <w:highlight w:val="none"/>
        </w:rPr>
        <w:t xml:space="preserve">8. Порядок расчета и возврата сумм инициативных платежей</w:t>
      </w:r>
      <w:r>
        <w:rPr>
          <w:rFonts w:ascii="Times New Roman" w:hAnsi="Times New Roman" w:eastAsia="PT Serif" w:cs="Times New Roman"/>
          <w:b/>
          <w:bCs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8.1. Возврат сумм инициативных платежей, внесенных в бюджет города Канаш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инициаторами проекта, осуществляется в случаях: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если инициативный проект не был реализован в установленный срок реализации;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- наличия остатка инициативных платежей по итогам реализации инициативного проекта, не использованного в целях его реализации.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8.2. 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</w:rPr>
        <w:t xml:space="preserve">Размер денежных средств, под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лежащих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возврату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, в случае, если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  <w:shd w:val="clear" w:color="auto" w:fill="auto"/>
        </w:rPr>
        <w:t xml:space="preserve">инициативный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 проект не был реализован, равен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сумме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 внесенного инициатором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инициативного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платежа.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8.3. Размер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денежных средств, подлежащих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возврату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инициатору в случае если по завершении реализации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инициативного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 проекта образовался остаток инициативных платежей,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рассчитывается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по следующей формуле: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Возврат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=(ИП-ИФ)*(Иi/ИП), где: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ИП -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размер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инициативных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платежей, поступивших в бюджет города Канаш от инициатора проекта;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ИФ -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размер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 фактически произведенных расходов на реализацию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инициативного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проекта, осуществленных за счет инициативных платежей, поступивших в бюджет города Канаш;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Иi -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размер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 (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сумма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) взноса конкретного лица - инициатора.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8.4.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Заявление о возврате инициативных платежей подается инициатором, перечислившим инициативный платеж (далее - плательщик) в бюджет города Канаш по форме согласно приложению № 1 к настоящему Положению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 с указанием банковских реквизитов в администрацию города Канаш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Заявление о возврате платежей может быть подано в течение 3 (трех) лет со дня внесения инициативных платежей.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К заявлению о возврате инициативных платежей прилагаются: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- копия документа, удостоверяющего личность (с предъявлением подлинника);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- документ, подтверждающий полномочия (в случае, если с заявлением обращается представитель инициатора проекта);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- копии платежных документов, подтверждающих внесение инициативных платежей;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- сведения о банковских реквизитах для перечисления возврата сумм инициативных платежей;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- согласие на обработку персональных данных по форме согласно приложению № 2 к настоящему Положению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8.5.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В случ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ае реорганизации или ликвидации, смерти инициатора,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8.6. Структурное подразделение администрации города Канаш,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осуществляющее учёт инициативных платежей, в течение 30 календарных дней со дня поступления заявления осуществляет возврат денежных средств, 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в соответствии с установленными бюджетными полномочиями.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»;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3)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дополнить Положение Приложением № 1 согласно Приложению № 1 к  настоящему решению;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4) дополнить Положение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Приложением № 2 согласно Приложению № 2 к  настоящему решению.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/>
    </w:p>
    <w:p>
      <w:pPr>
        <w:ind w:firstLine="709"/>
        <w:jc w:val="both"/>
        <w:spacing w:before="0" w:beforeAutospacing="0" w:after="0" w:afterAutospacing="0" w:line="240" w:lineRule="auto"/>
        <w:shd w:val="clear" w:color="auto" w:fill="auto"/>
        <w:widowControl w:val="off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3. 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Настоящее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решение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вступает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силу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после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его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официального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  <w:t xml:space="preserve">опубликования.</w:t>
      </w:r>
      <w:bookmarkStart w:id="1" w:name="_GoBack"/>
      <w:r>
        <w:rPr>
          <w:color w:val="000000" w:themeColor="text1"/>
          <w:sz w:val="24"/>
          <w:szCs w:val="24"/>
          <w:highlight w:val="none"/>
        </w:rPr>
      </w:r>
      <w:bookmarkEnd w:id="1"/>
      <w:r>
        <w:rPr>
          <w:rFonts w:ascii="Times New Roman CYR" w:hAnsi="Times New Roman CYR" w:eastAsia="Times New Roman" w:cs="Times New Roman CYR"/>
          <w:color w:val="000000" w:themeColor="text1"/>
          <w:sz w:val="24"/>
          <w:szCs w:val="24"/>
          <w:highlight w:val="none"/>
          <w:lang w:eastAsia="ru-RU"/>
        </w:rPr>
      </w:r>
      <w:r/>
    </w:p>
    <w:p>
      <w:pPr>
        <w:ind w:firstLine="567"/>
        <w:jc w:val="both"/>
        <w:spacing w:before="0" w:beforeAutospacing="0" w:after="0" w:afterAutospacing="0" w:line="240" w:lineRule="auto"/>
        <w:shd w:val="clear" w:color="auto" w:fill="auto"/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</w:r>
      <w:r/>
    </w:p>
    <w:p>
      <w:pPr>
        <w:ind w:firstLine="567"/>
        <w:jc w:val="both"/>
        <w:spacing w:before="0" w:beforeAutospacing="0" w:after="0" w:afterAutospacing="0" w:line="240" w:lineRule="auto"/>
        <w:shd w:val="clear" w:color="auto" w:fill="auto"/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shd w:val="clear" w:color="auto" w:fill="ffffff"/>
        </w:rPr>
      </w:r>
      <w:r/>
    </w:p>
    <w:p>
      <w:pPr>
        <w:ind w:firstLine="567"/>
        <w:jc w:val="both"/>
        <w:spacing w:before="0" w:beforeAutospacing="0" w:after="0" w:afterAutospacing="0" w:line="240" w:lineRule="auto"/>
        <w:shd w:val="clear" w:color="auto" w:fill="auto"/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/>
    </w:p>
    <w:tbl>
      <w:tblPr>
        <w:tblW w:w="488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81"/>
        <w:gridCol w:w="29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81" w:type="dxa"/>
            <w:textDirection w:val="lrTb"/>
            <w:noWrap w:val="false"/>
          </w:tcPr>
          <w:p>
            <w:pPr>
              <w:pStyle w:val="820"/>
            </w:pPr>
            <w:r>
              <w:t xml:space="preserve">Председатель Собрания депутатов</w:t>
            </w:r>
            <w:r>
              <w:br/>
              <w:t xml:space="preserve">города Канаш Чувашской Республики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3" w:type="dxa"/>
            <w:textDirection w:val="lrTb"/>
            <w:noWrap w:val="false"/>
          </w:tcPr>
          <w:p>
            <w:pPr>
              <w:pStyle w:val="819"/>
              <w:jc w:val="center"/>
            </w:pPr>
            <w:r>
              <w:t xml:space="preserve">О.В. Савчук</w:t>
            </w:r>
            <w:r/>
          </w:p>
        </w:tc>
      </w:tr>
    </w:tbl>
    <w:p>
      <w:r/>
      <w:r/>
    </w:p>
    <w:p>
      <w:r/>
      <w:r/>
    </w:p>
    <w:tbl>
      <w:tblPr>
        <w:tblW w:w="488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381"/>
        <w:gridCol w:w="2973"/>
      </w:tblGrid>
      <w:tr>
        <w:trPr>
          <w:trHeight w:val="5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81" w:type="dxa"/>
            <w:vAlign w:val="bottom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Канаш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3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Михайлов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812"/>
        <w:ind w:left="0" w:right="1" w:firstLine="0"/>
        <w:jc w:val="right"/>
        <w:spacing w:after="0" w:afterAutospacing="0" w:line="240" w:lineRule="auto"/>
        <w:widowControl w:val="off"/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r>
      <w:r/>
    </w:p>
    <w:p>
      <w:pPr>
        <w:ind w:left="0" w:right="1" w:firstLine="0"/>
        <w:jc w:val="right"/>
        <w:spacing w:after="0" w:afterAutospacing="0" w:line="240" w:lineRule="auto"/>
        <w:widowControl w:val="off"/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Решению собрания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епутатов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r>
      <w:r/>
    </w:p>
    <w:p>
      <w:pPr>
        <w:ind w:left="0" w:right="1" w:firstLine="0"/>
        <w:jc w:val="right"/>
        <w:spacing w:after="0" w:afterAutospacing="0" w:line="240" w:lineRule="auto"/>
        <w:widowControl w:val="off"/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города Канаш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Чувашской Республики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r>
      <w:r/>
    </w:p>
    <w:p>
      <w:pPr>
        <w:pStyle w:val="830"/>
        <w:contextualSpacing/>
        <w:jc w:val="right"/>
        <w:spacing w:after="0" w:afterAutospacing="0" w:line="240" w:lineRule="auto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u w:val="none"/>
          <w:lang w:eastAsia="ru-RU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_____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«Приложение № 1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к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Положению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порядке выдвижения,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внесения, обсуждения, рассмотрения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инициативных проектов,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а также проведения их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конкурсного отбора</w:t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                                                Главе города Канаш Чувашской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В.Н. Михайлову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от 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                                                                                    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t xml:space="preserve"> (ФИО полностью)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проживающего(ей) по адресу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(прописка/ местонахождение):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тел. 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Заявление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Прошу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вернуть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сумму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инициативных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платежей в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размере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_______________ рублей ____ коп., подлежащих возврату в рамках реализации инициативного проекта: ________________________________________________________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                                        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t xml:space="preserve"> (наименование инициативного проекта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в связи с 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t xml:space="preserve">                         (указывается причина возврата инициати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t xml:space="preserve">вных платежей: проект не реализован либо наличие остатка инициативных платежей по итогам реализации проекта)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на расчетный счет: 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Банк: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БИК банка: 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К/счет банка: 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ИНН/КПП плательщика: 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Подтверждающие документы прилагаю.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Приложение на _____ листах.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Инициатор проекта(представитель инициатора) 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 _____________________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                                                                     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t xml:space="preserve">(подпись)                       (расшифровка подписи)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"___" ________________ 20__ г.».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1" w:firstLine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</w:r>
      <w:r/>
    </w:p>
    <w:p>
      <w:pPr>
        <w:ind w:left="0" w:right="1" w:firstLine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</w:r>
      <w:r/>
    </w:p>
    <w:p>
      <w:pPr>
        <w:pStyle w:val="812"/>
        <w:ind w:left="0" w:right="1" w:firstLine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 2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r>
      <w:r/>
    </w:p>
    <w:p>
      <w:pPr>
        <w:ind w:left="0" w:right="1" w:firstLine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Решению собрания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епутатов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r>
      <w:r/>
    </w:p>
    <w:p>
      <w:pPr>
        <w:ind w:left="0" w:right="1" w:firstLine="0"/>
        <w:jc w:val="right"/>
        <w:spacing w:after="0" w:afterAutospacing="0" w:line="240" w:lineRule="auto"/>
        <w:widowControl w:val="off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outlineLvl w:val="1"/>
      </w:pP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города Канаш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Чувашской Республики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r>
      <w:r/>
    </w:p>
    <w:p>
      <w:pPr>
        <w:pStyle w:val="830"/>
        <w:contextualSpacing/>
        <w:jc w:val="right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u w:val="none"/>
          <w:lang w:eastAsia="ru-RU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  <w:lang w:eastAsia="ru-RU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_____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highlight w:val="none"/>
          <w:shd w:val="clear" w:color="auto" w:fill="ffffff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  <w:highlight w:val="none"/>
          <w:shd w:val="clear" w:color="auto" w:fill="ffffff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«Приложение № 2</w:t>
        <w:br/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к 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t xml:space="preserve">Положению</w:t>
      </w:r>
      <w:r>
        <w:rPr>
          <w:rFonts w:ascii="Times New Roman" w:hAnsi="Times New Roman" w:eastAsia="PT Serif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порядке выдвижения,</w:t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внесения, обсуждения, рассмотрения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инициативных проектов,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а также проведения их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/>
    </w:p>
    <w:p>
      <w:pPr>
        <w:ind w:left="0" w:right="0" w:firstLine="0"/>
        <w:jc w:val="right"/>
        <w:spacing w:before="0" w:beforeAutospacing="0" w:after="0" w:afterAutospacing="0" w:line="240" w:lineRule="auto"/>
        <w:shd w:val="clear" w:color="auto" w:fill="auto"/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конкурсного отбора</w:t>
      </w:r>
      <w:r>
        <w:rPr>
          <w:rFonts w:ascii="Times New Roman" w:hAnsi="Times New Roman" w:eastAsia="PT Serif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auto" w:fill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                                                         </w:t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PT Serif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bCs/>
          <w:color w:val="22272f"/>
          <w:sz w:val="28"/>
          <w:szCs w:val="28"/>
        </w:rPr>
        <w:t xml:space="preserve">Согласие</w:t>
        <w:br/>
      </w:r>
      <w:r>
        <w:rPr>
          <w:rFonts w:ascii="Times New Roman" w:hAnsi="Times New Roman" w:eastAsia="PT Serif" w:cs="Times New Roman"/>
          <w:b/>
          <w:bCs/>
          <w:color w:val="000000" w:themeColor="text1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PT Serif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PT Serif" w:cs="Times New Roman"/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Я, _____________________________________________________________________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  <w:lang w:val="en-US"/>
        </w:rPr>
        <w:t xml:space="preserve">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,          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white"/>
        </w:rPr>
        <w:t xml:space="preserve">(фамилия, имя, отчество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none"/>
        </w:rPr>
        <w:t xml:space="preserve">полностью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white"/>
        </w:rPr>
        <w:t xml:space="preserve">(последнее - при наличии))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зарегистрированный(ая) по адресу: 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,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 паспорт серия ____ № ____________, выдан ____________________________________     _______________________________________________________________________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t xml:space="preserve">, дата выдачи _____________________ г.,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в  соответствии  со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  <w:u w:val="none"/>
        </w:rPr>
        <w:t xml:space="preserve"> </w:t>
      </w:r>
      <w:hyperlink r:id="rId11" w:tooltip="https://internet.garant.ru/#/document/12148567/entry/9" w:history="1">
        <w:r>
          <w:rPr>
            <w:rStyle w:val="822"/>
            <w:rFonts w:ascii="Times New Roman" w:hAnsi="Times New Roman" w:eastAsia="Arial" w:cs="Times New Roman"/>
            <w:color w:val="000000" w:themeColor="text1"/>
            <w:sz w:val="24"/>
            <w:szCs w:val="24"/>
            <w:highlight w:val="white"/>
            <w:u w:val="none"/>
          </w:rPr>
          <w:t xml:space="preserve">статьей 9</w:t>
        </w:r>
      </w:hyperlink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  <w:u w:val="none"/>
        </w:rPr>
        <w:t xml:space="preserve"> Федерального закона от 27 июля 2006 г.N 152-ФЗ "О персональных данных" настоящим даю свое соглас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white"/>
        </w:rPr>
        <w:t xml:space="preserve">ие:</w:t>
      </w:r>
      <w:r>
        <w:rPr>
          <w:color w:val="000000" w:themeColor="text1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На  обработку  моих  персональных данных  администрации  города Канаш Чувашской Республики,  находящейся  по  адресу:  429330, Чувашская Республика, г. Канаш, ул. 30 лет Победы, д. 24.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Обработка    персональных    данных    осуществляется  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в    целях  возврата перечисленных денежных средств (экономии) по следующему инициативному проекту: __________________________________________________________________________________________________________________________________________________________.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Настоящее  согласие предоставляется мной на осуществление действий в отношении  моих  персональных  данных,  которые необходимы для достижения указанной выше  цели,  включая  (без ограничения) сбор, систематизацию, накопление,  хранение,  уточнение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(обновление, изменение), использование, передачу третьим лицам для осуществления действий по обмену информацией, обезличивание,  блокирование  персональных  данных, а также осуществление любых иных  действий,  предусмотренных  действующим  законодательст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вом Российской 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Доступ  к  моим  персональным данным могут получать должностные лица администрации    города Канаш Чувашской Республики  в  случае  служебной  необходимости  в  объеме, требуемом для исполнения им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и своих обязательств.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Администрация    города Канаш Чувашской Республики  не  раскрывает  персональные данные граждан третьим лицам, за исключением случаев, прямо предусмотренных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Настоящее  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согласие  вступает в силу со дня его подписания и действует до достижении целей обработки или в  случае  утраты  необходимости  в  достижении  этих целей, если иное не предусмотрено законодательством Росссийской Федерации.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Согласие на обработку персональных данных может быть отозвано.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_________________</w:t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 /____________________________/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left="0" w:right="0" w:firstLine="720"/>
        <w:jc w:val="left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16"/>
          <w:szCs w:val="1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16"/>
          <w:szCs w:val="16"/>
        </w:rPr>
        <w:t xml:space="preserve">                подпись                                            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white"/>
        </w:rPr>
        <w:t xml:space="preserve">(расшифровка подписи</w:t>
      </w:r>
      <w:r>
        <w:rPr>
          <w:rFonts w:ascii="Times New Roman" w:hAnsi="Times New Roman" w:eastAsia="Arial" w:cs="Times New Roman"/>
          <w:color w:val="000000" w:themeColor="text1"/>
          <w:sz w:val="16"/>
          <w:szCs w:val="16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 w:themeColor="text1"/>
          <w:sz w:val="24"/>
          <w:szCs w:val="24"/>
          <w:highlight w:val="none"/>
        </w:rPr>
      </w:r>
      <w:r/>
    </w:p>
    <w:p>
      <w:pPr>
        <w:ind w:left="0" w:right="0" w:firstLine="720"/>
        <w:jc w:val="both"/>
        <w:spacing w:before="0" w:beforeAutospacing="0" w:after="0" w:afterAutospacing="0" w:line="240" w:lineRule="auto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color w:val="000000" w:themeColor="text1"/>
          <w:sz w:val="24"/>
          <w:szCs w:val="24"/>
        </w:rPr>
        <w:t xml:space="preserve">"____" __________________ 20___ </w:t>
      </w:r>
      <w:r>
        <w:rPr>
          <w:rFonts w:ascii="Times New Roman" w:hAnsi="Times New Roman" w:eastAsia="Arial" w:cs="Times New Roman"/>
          <w:b w:val="0"/>
          <w:bCs w:val="0"/>
          <w:color w:val="000000" w:themeColor="text1"/>
          <w:sz w:val="24"/>
          <w:szCs w:val="24"/>
        </w:rPr>
        <w:t xml:space="preserve">г.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PT Serif">
    <w:panose1 w:val="020A0603040505020204"/>
  </w:font>
  <w:font w:name="Courier New">
    <w:panose1 w:val="02070309020205020404"/>
  </w:font>
  <w:font w:name="Segoe UI">
    <w:panose1 w:val="020B0502040204020203"/>
  </w:font>
  <w:font w:name="Times New Roman CYR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4"/>
    <w:link w:val="813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2"/>
    <w:next w:val="812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4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4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4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4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4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2"/>
    <w:next w:val="812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4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2"/>
    <w:next w:val="812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4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2"/>
    <w:next w:val="812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4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4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813">
    <w:name w:val="Heading 1"/>
    <w:basedOn w:val="812"/>
    <w:next w:val="812"/>
    <w:link w:val="817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14" w:default="1">
    <w:name w:val="Default Paragraph Font"/>
    <w:uiPriority w:val="1"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Заголовок 1 Знак"/>
    <w:basedOn w:val="814"/>
    <w:link w:val="813"/>
    <w:uiPriority w:val="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818" w:customStyle="1">
    <w:name w:val="Гипертекстовая ссылка"/>
    <w:basedOn w:val="814"/>
    <w:uiPriority w:val="99"/>
    <w:rPr>
      <w:rFonts w:cs="Times New Roman"/>
      <w:b w:val="0"/>
      <w:color w:val="106bbe"/>
    </w:rPr>
  </w:style>
  <w:style w:type="paragraph" w:styleId="819" w:customStyle="1">
    <w:name w:val="Нормальный (таблица)"/>
    <w:basedOn w:val="812"/>
    <w:next w:val="812"/>
    <w:uiPriority w:val="99"/>
    <w:pPr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20" w:customStyle="1">
    <w:name w:val="Прижатый влево"/>
    <w:basedOn w:val="812"/>
    <w:next w:val="812"/>
    <w:uiPriority w:val="99"/>
    <w:pPr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21" w:customStyle="1">
    <w:name w:val="s_1"/>
    <w:basedOn w:val="812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eastAsia="ru-RU"/>
    </w:rPr>
  </w:style>
  <w:style w:type="character" w:styleId="822">
    <w:name w:val="Hyperlink"/>
    <w:basedOn w:val="814"/>
    <w:uiPriority w:val="99"/>
    <w:semiHidden/>
    <w:unhideWhenUsed/>
    <w:rPr>
      <w:color w:val="0000ff"/>
      <w:u w:val="single"/>
    </w:rPr>
  </w:style>
  <w:style w:type="character" w:styleId="823">
    <w:name w:val="Emphasis"/>
    <w:basedOn w:val="814"/>
    <w:uiPriority w:val="20"/>
    <w:qFormat/>
    <w:rPr>
      <w:i/>
      <w:iCs/>
    </w:rPr>
  </w:style>
  <w:style w:type="paragraph" w:styleId="824">
    <w:name w:val="List Paragraph"/>
    <w:basedOn w:val="812"/>
    <w:uiPriority w:val="34"/>
    <w:qFormat/>
    <w:pPr>
      <w:contextualSpacing/>
      <w:ind w:left="720"/>
    </w:pPr>
  </w:style>
  <w:style w:type="paragraph" w:styleId="825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26">
    <w:name w:val="Balloon Text"/>
    <w:basedOn w:val="812"/>
    <w:link w:val="8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7" w:customStyle="1">
    <w:name w:val="Текст выноски Знак"/>
    <w:basedOn w:val="814"/>
    <w:link w:val="826"/>
    <w:uiPriority w:val="99"/>
    <w:semiHidden/>
    <w:rPr>
      <w:rFonts w:ascii="Segoe UI" w:hAnsi="Segoe UI" w:eastAsia="Calibri" w:cs="Segoe UI"/>
      <w:sz w:val="18"/>
      <w:szCs w:val="18"/>
    </w:rPr>
  </w:style>
  <w:style w:type="paragraph" w:styleId="828" w:customStyle="1">
    <w:name w:val="Абзац списка"/>
    <w:uiPriority w:val="99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829" w:customStyle="1">
    <w:name w:val="Цветовое выделение для Текст"/>
    <w:rPr>
      <w:rFonts w:ascii="Times New Roman CYR" w:hAnsi="Times New Roman CYR" w:eastAsia="Times New Roman CYR" w:cs="Times New Roman CYR"/>
      <w:sz w:val="24"/>
    </w:rPr>
  </w:style>
  <w:style w:type="paragraph" w:styleId="830" w:customStyle="1">
    <w:name w:val="Основной текст 2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48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internet.garant.ru/#/document/12148567/entry/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070E-C706-4136-B5F2-3D5C543D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revision>13</cp:revision>
  <dcterms:created xsi:type="dcterms:W3CDTF">2023-11-10T07:45:00Z</dcterms:created>
  <dcterms:modified xsi:type="dcterms:W3CDTF">2024-04-25T12:43:34Z</dcterms:modified>
</cp:coreProperties>
</file>