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FE" w:rsidRDefault="00057DFE">
      <w:pPr>
        <w:widowControl/>
        <w:tabs>
          <w:tab w:val="left" w:pos="5604"/>
        </w:tabs>
        <w:spacing w:after="200" w:line="276" w:lineRule="auto"/>
        <w:jc w:val="right"/>
        <w:rPr>
          <w:sz w:val="22"/>
          <w:szCs w:val="22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57DFE">
        <w:trPr>
          <w:trHeight w:val="1559"/>
        </w:trPr>
        <w:tc>
          <w:tcPr>
            <w:tcW w:w="3799" w:type="dxa"/>
          </w:tcPr>
          <w:p w:rsidR="00057DFE" w:rsidRDefault="0006092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 w:rsidR="00057DFE" w:rsidRDefault="00057DFE">
            <w:pPr>
              <w:rPr>
                <w:sz w:val="8"/>
              </w:rPr>
            </w:pPr>
          </w:p>
          <w:p w:rsidR="00057DFE" w:rsidRDefault="0006092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 w:rsidR="00057DFE" w:rsidRDefault="0006092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 w:rsidR="00057DFE" w:rsidRDefault="00057DFE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057DFE" w:rsidRDefault="0006092E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057DFE" w:rsidRDefault="0006092E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057DFE" w:rsidRDefault="0006092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 w:rsidR="00057DFE" w:rsidRDefault="00057DFE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057DFE" w:rsidRDefault="0006092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 w:rsidR="00057DFE" w:rsidRDefault="0006092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 w:rsidR="00057DFE" w:rsidRDefault="00057DFE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057DFE" w:rsidRDefault="0006092E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 w:rsidR="00057DFE" w:rsidRDefault="00F8207A"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5 марта 2024 года</w:t>
      </w:r>
      <w:r w:rsidR="0006092E">
        <w:rPr>
          <w:sz w:val="28"/>
          <w:szCs w:val="28"/>
        </w:rPr>
        <w:t xml:space="preserve"> № </w:t>
      </w:r>
      <w:r>
        <w:rPr>
          <w:sz w:val="28"/>
          <w:szCs w:val="28"/>
        </w:rPr>
        <w:t>1532</w:t>
      </w:r>
    </w:p>
    <w:p w:rsidR="00057DFE" w:rsidRDefault="00057DFE">
      <w:pPr>
        <w:overflowPunct w:val="0"/>
        <w:autoSpaceDN w:val="0"/>
        <w:spacing w:line="276" w:lineRule="auto"/>
        <w:jc w:val="right"/>
        <w:rPr>
          <w:sz w:val="27"/>
          <w:szCs w:val="27"/>
        </w:rPr>
      </w:pPr>
    </w:p>
    <w:p w:rsidR="00057DFE" w:rsidRDefault="0006092E">
      <w:pPr>
        <w:tabs>
          <w:tab w:val="left" w:pos="5387"/>
        </w:tabs>
        <w:spacing w:after="120"/>
        <w:ind w:right="3684"/>
        <w:jc w:val="both"/>
        <w:rPr>
          <w:sz w:val="28"/>
          <w:szCs w:val="27"/>
        </w:rPr>
      </w:pPr>
      <w:r>
        <w:rPr>
          <w:sz w:val="28"/>
          <w:szCs w:val="27"/>
        </w:rPr>
        <w:t>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города Чебоксары,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057DFE" w:rsidRDefault="00057DFE">
      <w:pPr>
        <w:spacing w:line="276" w:lineRule="auto"/>
        <w:ind w:firstLine="709"/>
        <w:jc w:val="both"/>
        <w:rPr>
          <w:sz w:val="22"/>
          <w:szCs w:val="27"/>
        </w:rPr>
      </w:pPr>
    </w:p>
    <w:p w:rsidR="00057DFE" w:rsidRDefault="0006092E">
      <w:pPr>
        <w:spacing w:after="120"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 частью 1 статьи 2.2 Закона Чувашской Республики от 29 августа 2017 года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должности», 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:rsidR="00057DFE" w:rsidRDefault="0006092E">
      <w:pPr>
        <w:pStyle w:val="a3"/>
        <w:tabs>
          <w:tab w:val="left" w:pos="9212"/>
        </w:tabs>
        <w:spacing w:after="120"/>
        <w:ind w:right="0" w:firstLine="709"/>
        <w:jc w:val="center"/>
        <w:rPr>
          <w:szCs w:val="27"/>
        </w:rPr>
      </w:pPr>
      <w:r>
        <w:rPr>
          <w:szCs w:val="27"/>
        </w:rPr>
        <w:t>Чебоксарское городское Собрание депутатов</w:t>
      </w:r>
    </w:p>
    <w:p w:rsidR="00057DFE" w:rsidRDefault="0006092E">
      <w:pPr>
        <w:spacing w:after="120"/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Р Е Ш И Л О:</w:t>
      </w:r>
    </w:p>
    <w:p w:rsidR="00057DFE" w:rsidRDefault="0006092E"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1.  Утвердить прилагаемый Порядок представления сведений о доходах, расходах, об имуществе и обязательствах имущественного характера лицом, замещающим должность главы города Чебоксары,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информации».</w:t>
      </w:r>
    </w:p>
    <w:p w:rsidR="00057DFE" w:rsidRDefault="0006092E"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 xml:space="preserve">2.  Признать утратившим силу решение Чебоксарского городского Собрания депутатов от 3 марта 2020 года № 2050 «Об утверждении Порядка </w:t>
      </w:r>
      <w:r>
        <w:rPr>
          <w:spacing w:val="-2"/>
          <w:sz w:val="28"/>
          <w:szCs w:val="27"/>
        </w:rPr>
        <w:lastRenderedPageBreak/>
        <w:t>представления сведений о доходах, расходах, об имуществе и обязательствах имущественного характера лицом, замещающим должность главы администрации города Чебоксары по контракту,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информации».</w:t>
      </w:r>
    </w:p>
    <w:p w:rsidR="00057DFE" w:rsidRDefault="0006092E"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3.  Настоящее решение вступает в силу со дня его официального опубликования.</w:t>
      </w:r>
    </w:p>
    <w:p w:rsidR="0006092E" w:rsidRDefault="0006092E"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 xml:space="preserve">4.  </w:t>
      </w:r>
      <w:r w:rsidRPr="0006092E">
        <w:rPr>
          <w:spacing w:val="-2"/>
          <w:sz w:val="28"/>
          <w:szCs w:val="27"/>
        </w:rPr>
        <w:t>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:rsidR="00057DFE" w:rsidRDefault="0006092E"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:rsidR="00057DFE" w:rsidRDefault="00057DFE">
      <w:pPr>
        <w:pStyle w:val="31"/>
        <w:spacing w:after="0"/>
        <w:ind w:firstLine="709"/>
        <w:jc w:val="both"/>
        <w:rPr>
          <w:sz w:val="28"/>
          <w:szCs w:val="27"/>
        </w:rPr>
      </w:pPr>
    </w:p>
    <w:p w:rsidR="00057DFE" w:rsidRDefault="00057DFE">
      <w:pPr>
        <w:pStyle w:val="31"/>
        <w:spacing w:after="0"/>
        <w:ind w:firstLine="709"/>
        <w:jc w:val="both"/>
        <w:rPr>
          <w:sz w:val="28"/>
          <w:szCs w:val="27"/>
        </w:rPr>
      </w:pPr>
    </w:p>
    <w:tbl>
      <w:tblPr>
        <w:tblStyle w:val="af1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0"/>
        <w:gridCol w:w="989"/>
      </w:tblGrid>
      <w:tr w:rsidR="00057DFE">
        <w:tc>
          <w:tcPr>
            <w:tcW w:w="4361" w:type="dxa"/>
          </w:tcPr>
          <w:p w:rsidR="00057DFE" w:rsidRDefault="0006092E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f3"/>
                <w:b w:val="0"/>
                <w:bCs/>
                <w:sz w:val="28"/>
                <w:szCs w:val="28"/>
                <w:lang w:eastAsia="en-US"/>
              </w:rPr>
              <w:t>Председатель Чебоксарского городского Собрания депутатов</w:t>
            </w:r>
          </w:p>
        </w:tc>
        <w:tc>
          <w:tcPr>
            <w:tcW w:w="5350" w:type="dxa"/>
          </w:tcPr>
          <w:p w:rsidR="00057DFE" w:rsidRDefault="0006092E">
            <w:pPr>
              <w:autoSpaceDE w:val="0"/>
              <w:ind w:left="1026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 xml:space="preserve">   Глава города Чебоксары</w:t>
            </w:r>
          </w:p>
          <w:p w:rsidR="00057DFE" w:rsidRDefault="00057DFE">
            <w:pPr>
              <w:pStyle w:val="ad"/>
              <w:jc w:val="both"/>
              <w:rPr>
                <w:rFonts w:eastAsia="Times New Roman"/>
                <w:sz w:val="28"/>
                <w:szCs w:val="28"/>
              </w:rPr>
            </w:pPr>
          </w:p>
          <w:p w:rsidR="00057DFE" w:rsidRDefault="00057DFE">
            <w:pPr>
              <w:pStyle w:val="ad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57DFE" w:rsidRDefault="00057DFE">
            <w:pPr>
              <w:autoSpaceDE w:val="0"/>
              <w:jc w:val="both"/>
              <w:rPr>
                <w:rStyle w:val="af3"/>
                <w:b w:val="0"/>
                <w:bCs/>
                <w:sz w:val="28"/>
                <w:szCs w:val="28"/>
              </w:rPr>
            </w:pPr>
          </w:p>
        </w:tc>
      </w:tr>
      <w:tr w:rsidR="00057DFE">
        <w:tc>
          <w:tcPr>
            <w:tcW w:w="4361" w:type="dxa"/>
          </w:tcPr>
          <w:p w:rsidR="00057DFE" w:rsidRDefault="0006092E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_______________Е.Н. Кадышев</w:t>
            </w:r>
          </w:p>
        </w:tc>
        <w:tc>
          <w:tcPr>
            <w:tcW w:w="5350" w:type="dxa"/>
            <w:hideMark/>
          </w:tcPr>
          <w:p w:rsidR="00057DFE" w:rsidRDefault="0006092E" w:rsidP="0006092E">
            <w:pPr>
              <w:pStyle w:val="ad"/>
              <w:tabs>
                <w:tab w:val="left" w:pos="4144"/>
              </w:tabs>
              <w:ind w:left="10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________________Д.В. Спирин</w:t>
            </w:r>
          </w:p>
        </w:tc>
        <w:tc>
          <w:tcPr>
            <w:tcW w:w="989" w:type="dxa"/>
          </w:tcPr>
          <w:p w:rsidR="00057DFE" w:rsidRDefault="00057DF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057DFE" w:rsidRDefault="0006092E">
      <w:pPr>
        <w:widowControl/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57DFE" w:rsidRDefault="0006092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57DFE" w:rsidRDefault="0006092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решением Чебоксарского городского Собрания депутатов</w:t>
      </w:r>
    </w:p>
    <w:p w:rsidR="00057DFE" w:rsidRDefault="0006092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207A">
        <w:rPr>
          <w:sz w:val="28"/>
          <w:szCs w:val="28"/>
        </w:rPr>
        <w:t>5» марта 2024 года</w:t>
      </w:r>
      <w:r>
        <w:rPr>
          <w:sz w:val="28"/>
          <w:szCs w:val="28"/>
        </w:rPr>
        <w:t xml:space="preserve"> № </w:t>
      </w:r>
      <w:r w:rsidR="00F8207A">
        <w:rPr>
          <w:sz w:val="28"/>
          <w:szCs w:val="28"/>
        </w:rPr>
        <w:t>1532</w:t>
      </w:r>
      <w:bookmarkStart w:id="0" w:name="_GoBack"/>
      <w:bookmarkEnd w:id="0"/>
    </w:p>
    <w:p w:rsidR="00057DFE" w:rsidRDefault="00057DFE">
      <w:pPr>
        <w:ind w:firstLine="709"/>
        <w:jc w:val="both"/>
        <w:rPr>
          <w:sz w:val="26"/>
          <w:szCs w:val="26"/>
        </w:rPr>
      </w:pPr>
    </w:p>
    <w:p w:rsidR="00057DFE" w:rsidRDefault="00057DFE">
      <w:pPr>
        <w:jc w:val="center"/>
        <w:rPr>
          <w:b/>
          <w:sz w:val="26"/>
          <w:szCs w:val="26"/>
        </w:rPr>
      </w:pPr>
    </w:p>
    <w:p w:rsidR="00057DFE" w:rsidRDefault="0006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57DFE" w:rsidRDefault="0006092E">
      <w:pPr>
        <w:widowControl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лицом, замещающим должность главы города Чебоксары,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057DFE" w:rsidRDefault="00057DFE">
      <w:pPr>
        <w:widowControl/>
        <w:autoSpaceDE w:val="0"/>
        <w:autoSpaceDN w:val="0"/>
        <w:adjustRightInd w:val="0"/>
        <w:ind w:firstLine="540"/>
        <w:jc w:val="both"/>
        <w:rPr>
          <w:spacing w:val="-2"/>
          <w:sz w:val="26"/>
          <w:szCs w:val="26"/>
        </w:rPr>
      </w:pP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определяет процедуру представления лицом, замещающим должность главы города Чебоксары, сведений о своих доходах, расходах, об имуществе и обязательствах имущественного характера (далее –  сведения о доходах), а также сведений о доходах  своих супруги (супруга) и несовершеннолетних детей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 (далее – размещение и (или) предоставление).</w:t>
      </w: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настоящем Порядке используются понятия, предусмотренные Федеральными законами от 6 октября 2003 года № 131–ФЗ «Об общих принципах организации местного самоуправления в Российской Федерации», от 25 декабря 2008 года № 273–ФЗ «О противодействии коррупции», от                      3 декабря 2012 года № 230–ФЗ «О контроле за соответствием расходов лиц, замещающих государственные должности, и иных лиц их доходам».</w:t>
      </w: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3. Лицо, замещающее должность главы города Чебоксары, предоставляет в отдел по реализации антикоррупционной политики администрации города Чебоксары сведения о своих доходах, а также сведения о доходах своих супруг (супругов) и несовершеннолетних детей ежегодно не позднее 30 апреля года, следующего за отчетным, по форме согласно приложению к настоящему Порядку.</w:t>
      </w: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случае если лицо, замещающее должность главы города Чебоксары, обнаружило, что в представленных им сведениях о доходах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ar10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Сведения о доходах размещаются на официальном сайте города Чебоксары в информационно-телекоммуникационной сети «Интернет», а в случае отсутствия этих сведений на официальном сайте города Чебоксары предоставляются средствам массовой информации для опубликования по их запросам в порядке, предусмотренном решением Чебоксарского городского Собрания депутатов.</w:t>
      </w:r>
    </w:p>
    <w:p w:rsidR="00057DFE" w:rsidRDefault="0006092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 представляемые в соответствии с настоящим Порядком лицом, замещающим должность главы города Чебоксары, хранятся в отделе муниципальной службы и кадров управления кадровой политики администрации города Чебоксары в течение пяти лет со дня их представления. По истечении указанного срока сведения о доходах для размещения в сети «Интернет» передаются в БУ «Государственный архив современной истории Чувашской Республики».</w:t>
      </w:r>
    </w:p>
    <w:p w:rsidR="00057DFE" w:rsidRDefault="00057DF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7DFE" w:rsidRDefault="00057DF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7DFE" w:rsidRDefault="00057DF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057DFE">
          <w:headerReference w:type="default" r:id="rId9"/>
          <w:headerReference w:type="first" r:id="rId10"/>
          <w:pgSz w:w="11905" w:h="16838"/>
          <w:pgMar w:top="709" w:right="850" w:bottom="851" w:left="1701" w:header="0" w:footer="0" w:gutter="0"/>
          <w:cols w:space="720"/>
          <w:noEndnote/>
          <w:titlePg/>
          <w:docGrid w:linePitch="272"/>
        </w:sectPr>
      </w:pPr>
    </w:p>
    <w:p w:rsidR="00057DFE" w:rsidRDefault="0006092E">
      <w:pPr>
        <w:widowControl/>
        <w:autoSpaceDE w:val="0"/>
        <w:autoSpaceDN w:val="0"/>
        <w:adjustRightInd w:val="0"/>
        <w:ind w:left="8496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</w:t>
      </w:r>
    </w:p>
    <w:p w:rsidR="00057DFE" w:rsidRDefault="0006092E">
      <w:pPr>
        <w:widowControl/>
        <w:autoSpaceDE w:val="0"/>
        <w:autoSpaceDN w:val="0"/>
        <w:adjustRightInd w:val="0"/>
        <w:ind w:left="8496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Порядку представления сведений о доходах, расходах, об имуществе и обязательствах имущественного характера лицом, замещающим должность главы города Чебоксары,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057DFE" w:rsidRDefault="00057DFE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33"/>
      <w:bookmarkEnd w:id="2"/>
    </w:p>
    <w:p w:rsidR="00057DFE" w:rsidRDefault="0006092E">
      <w:pPr>
        <w:widowControl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СВЕДЕНИЯ</w:t>
      </w:r>
    </w:p>
    <w:p w:rsidR="00057DFE" w:rsidRDefault="0006092E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 доходах, расходах, об имуществе и обязательствах имущественного характера лица, замещающего должность главы города Чебоксары, и членов его семьи для размещения на официальном сайте города Чебоксары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 года</w:t>
      </w:r>
    </w:p>
    <w:p w:rsidR="00057DFE" w:rsidRDefault="00057DFE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1559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902"/>
        <w:gridCol w:w="1083"/>
        <w:gridCol w:w="1043"/>
        <w:gridCol w:w="907"/>
        <w:gridCol w:w="1020"/>
        <w:gridCol w:w="1077"/>
        <w:gridCol w:w="1249"/>
        <w:gridCol w:w="975"/>
        <w:gridCol w:w="5403"/>
      </w:tblGrid>
      <w:tr w:rsidR="00057DFE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 и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инициалы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лица, чьи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размещаются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Декларированный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годовой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города Чебоксары, и его супруги (супруга) за три последних года, предшествующих отчетному периоду</w:t>
            </w:r>
          </w:p>
        </w:tc>
      </w:tr>
      <w:tr w:rsidR="00057DFE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объектов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транспортные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объектов</w:t>
            </w:r>
          </w:p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DFE">
        <w:trPr>
          <w:trHeight w:val="1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057DFE">
        <w:trPr>
          <w:trHeight w:val="28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DFE">
        <w:trPr>
          <w:trHeight w:val="52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супруга (супруг)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DF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6092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несовершеннолетний ребенок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E" w:rsidRDefault="00057D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57DFE" w:rsidRDefault="00057DFE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&lt;*&gt; Фамилия, имя, отчество не указываются</w:t>
      </w:r>
    </w:p>
    <w:p w:rsidR="00057DFE" w:rsidRDefault="00057DF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Достоверность и полноту сведений подтверждаю:</w:t>
      </w: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_______________________________________________</w:t>
      </w:r>
      <w:r>
        <w:rPr>
          <w:rFonts w:eastAsiaTheme="minorHAnsi"/>
          <w:bCs/>
          <w:sz w:val="24"/>
          <w:szCs w:val="24"/>
          <w:lang w:eastAsia="en-US"/>
        </w:rPr>
        <w:t>____________   _____________</w:t>
      </w: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4"/>
          <w:lang w:eastAsia="en-US"/>
        </w:rPr>
      </w:pPr>
      <w:r>
        <w:rPr>
          <w:rFonts w:eastAsiaTheme="minorHAnsi"/>
          <w:bCs/>
          <w:sz w:val="20"/>
          <w:szCs w:val="24"/>
          <w:lang w:eastAsia="en-US"/>
        </w:rPr>
        <w:t>(Фамилия и инициалы, подпись лица, представившего сведения)                                            (дата)</w:t>
      </w: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   _____________</w:t>
      </w:r>
    </w:p>
    <w:p w:rsidR="00057DFE" w:rsidRDefault="0006092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4"/>
          <w:lang w:eastAsia="en-US"/>
        </w:rPr>
      </w:pPr>
      <w:r>
        <w:rPr>
          <w:rFonts w:eastAsiaTheme="minorHAnsi"/>
          <w:bCs/>
          <w:sz w:val="20"/>
          <w:szCs w:val="24"/>
          <w:lang w:eastAsia="en-US"/>
        </w:rPr>
        <w:t>(Фамилия и инициалы, подпись лица, принявшего сведения)                                                (дата)</w:t>
      </w:r>
    </w:p>
    <w:p w:rsidR="00057DFE" w:rsidRDefault="00057DF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7DFE" w:rsidRDefault="00057DFE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057DFE">
          <w:pgSz w:w="16838" w:h="11905" w:orient="landscape"/>
          <w:pgMar w:top="709" w:right="992" w:bottom="142" w:left="425" w:header="0" w:footer="0" w:gutter="0"/>
          <w:cols w:space="720"/>
          <w:noEndnote/>
        </w:sectPr>
      </w:pPr>
    </w:p>
    <w:p w:rsidR="00057DFE" w:rsidRDefault="00057DFE">
      <w:pPr>
        <w:jc w:val="center"/>
        <w:rPr>
          <w:sz w:val="28"/>
          <w:szCs w:val="28"/>
        </w:rPr>
      </w:pPr>
    </w:p>
    <w:sectPr w:rsidR="00057DFE">
      <w:pgSz w:w="11906" w:h="16838"/>
      <w:pgMar w:top="993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FE" w:rsidRDefault="0006092E">
      <w:r>
        <w:separator/>
      </w:r>
    </w:p>
  </w:endnote>
  <w:endnote w:type="continuationSeparator" w:id="0">
    <w:p w:rsidR="00057DFE" w:rsidRDefault="0006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FE" w:rsidRDefault="0006092E">
      <w:r>
        <w:separator/>
      </w:r>
    </w:p>
  </w:footnote>
  <w:footnote w:type="continuationSeparator" w:id="0">
    <w:p w:rsidR="00057DFE" w:rsidRDefault="0006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92030"/>
      <w:docPartObj>
        <w:docPartGallery w:val="Page Numbers (Top of Page)"/>
        <w:docPartUnique/>
      </w:docPartObj>
    </w:sdtPr>
    <w:sdtEndPr/>
    <w:sdtContent>
      <w:p w:rsidR="00057DFE" w:rsidRDefault="00057DFE">
        <w:pPr>
          <w:pStyle w:val="a9"/>
          <w:jc w:val="center"/>
        </w:pPr>
      </w:p>
      <w:p w:rsidR="00057DFE" w:rsidRDefault="00057DFE">
        <w:pPr>
          <w:pStyle w:val="a9"/>
          <w:jc w:val="center"/>
        </w:pPr>
      </w:p>
      <w:p w:rsidR="00057DFE" w:rsidRDefault="0006092E">
        <w:pPr>
          <w:pStyle w:val="a9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8207A">
          <w:rPr>
            <w:noProof/>
            <w:sz w:val="24"/>
            <w:szCs w:val="24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057DFE" w:rsidRDefault="00057D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FE" w:rsidRDefault="00057DFE">
    <w:pPr>
      <w:pStyle w:val="a9"/>
    </w:pPr>
  </w:p>
  <w:p w:rsidR="00057DFE" w:rsidRDefault="00057DFE">
    <w:pPr>
      <w:pStyle w:val="a9"/>
    </w:pPr>
  </w:p>
  <w:p w:rsidR="00057DFE" w:rsidRDefault="00057D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5A67692D"/>
    <w:multiLevelType w:val="multilevel"/>
    <w:tmpl w:val="3794B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FE"/>
    <w:rsid w:val="00057DFE"/>
    <w:rsid w:val="0006092E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3B42-496E-4A2D-A3B8-384D07E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e">
    <w:name w:val="Без интервала Знак"/>
    <w:link w:val="ad"/>
    <w:uiPriority w:val="1"/>
    <w:locked/>
  </w:style>
  <w:style w:type="character" w:customStyle="1" w:styleId="af3">
    <w:name w:val="Цветовое выделение"/>
    <w:uiPriority w:val="9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CF13-17DF-43E4-8979-2E58F74F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Харитонов Е.В.</cp:lastModifiedBy>
  <cp:revision>10</cp:revision>
  <cp:lastPrinted>2024-03-01T08:09:00Z</cp:lastPrinted>
  <dcterms:created xsi:type="dcterms:W3CDTF">2023-12-05T09:50:00Z</dcterms:created>
  <dcterms:modified xsi:type="dcterms:W3CDTF">2024-03-14T06:57:00Z</dcterms:modified>
</cp:coreProperties>
</file>