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Зарегистрировано в Госслужбе ЧР по делам юстиции 21 июня 2022 г. N 7785</w:t>
      </w:r>
    </w:p>
    <w:p w:rsidR="005F4AE0" w:rsidRPr="005F4AE0" w:rsidRDefault="005F4AE0" w:rsidP="005F4AE0">
      <w:pPr>
        <w:spacing w:before="168"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МИНИСТЕРСТВО ФИНАНСОВ ЧУВАШСКОЙ РЕСПУБЛИКИ </w:t>
      </w:r>
    </w:p>
    <w:p w:rsidR="005F4AE0" w:rsidRPr="005F4AE0" w:rsidRDefault="005F4AE0" w:rsidP="005F4AE0">
      <w:pPr>
        <w:spacing w:after="0" w:line="312" w:lineRule="auto"/>
        <w:jc w:val="both"/>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ПРИКАЗ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от 26 мая 2022 г. N 90/</w:t>
      </w:r>
      <w:proofErr w:type="gramStart"/>
      <w:r w:rsidRPr="005F4AE0">
        <w:rPr>
          <w:rFonts w:ascii="Arial" w:eastAsia="Times New Roman" w:hAnsi="Arial" w:cs="Arial"/>
          <w:b/>
          <w:bCs/>
          <w:sz w:val="24"/>
          <w:szCs w:val="24"/>
          <w:lang w:eastAsia="ru-RU"/>
        </w:rPr>
        <w:t>п</w:t>
      </w:r>
      <w:proofErr w:type="gramEnd"/>
      <w:r w:rsidRPr="005F4AE0">
        <w:rPr>
          <w:rFonts w:ascii="Arial" w:eastAsia="Times New Roman" w:hAnsi="Arial" w:cs="Arial"/>
          <w:b/>
          <w:bCs/>
          <w:sz w:val="24"/>
          <w:szCs w:val="24"/>
          <w:lang w:eastAsia="ru-RU"/>
        </w:rPr>
        <w:t xml:space="preserve"> </w:t>
      </w:r>
    </w:p>
    <w:p w:rsidR="005F4AE0" w:rsidRPr="005F4AE0" w:rsidRDefault="005F4AE0" w:rsidP="005F4AE0">
      <w:pPr>
        <w:spacing w:after="0" w:line="312" w:lineRule="auto"/>
        <w:jc w:val="both"/>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ОБ УТВЕРЖДЕНИИ ПОРЯДКА ПРОВЕДЕНИЯ ОПЕРАЦИЙ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СО СРЕДСТВАМИ ПОЛУЧАТЕЛЕЙ СРЕДСТВ ИЗ БЮДЖЕТА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ЧУВАШСКОЙ РЕСПУБЛИКИ, И ПРИЗНАНИИ </w:t>
      </w:r>
      <w:proofErr w:type="gramStart"/>
      <w:r w:rsidRPr="005F4AE0">
        <w:rPr>
          <w:rFonts w:ascii="Arial" w:eastAsia="Times New Roman" w:hAnsi="Arial" w:cs="Arial"/>
          <w:b/>
          <w:bCs/>
          <w:sz w:val="24"/>
          <w:szCs w:val="24"/>
          <w:lang w:eastAsia="ru-RU"/>
        </w:rPr>
        <w:t>УТРАТИВШИМИ</w:t>
      </w:r>
      <w:proofErr w:type="gramEnd"/>
      <w:r w:rsidRPr="005F4AE0">
        <w:rPr>
          <w:rFonts w:ascii="Arial" w:eastAsia="Times New Roman" w:hAnsi="Arial" w:cs="Arial"/>
          <w:b/>
          <w:bCs/>
          <w:sz w:val="24"/>
          <w:szCs w:val="24"/>
          <w:lang w:eastAsia="ru-RU"/>
        </w:rPr>
        <w:t xml:space="preserve"> СИЛУ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НЕКОТОРЫХ РЕШЕНИЙ МИНИСТЕРСТВА ФИНАНСОВ ЧУВАШСКОЙ РЕСПУБЛИКИ </w:t>
      </w:r>
    </w:p>
    <w:p w:rsidR="005F4AE0" w:rsidRPr="005F4AE0" w:rsidRDefault="005F4AE0" w:rsidP="005F4AE0">
      <w:pPr>
        <w:spacing w:after="0" w:line="288" w:lineRule="atLeast"/>
        <w:rPr>
          <w:rFonts w:ascii="Times New Roman" w:eastAsia="Times New Roman" w:hAnsi="Times New Roman" w:cs="Times New Roman"/>
          <w:sz w:val="29"/>
          <w:szCs w:val="29"/>
          <w:lang w:eastAsia="ru-RU"/>
        </w:rPr>
      </w:pPr>
      <w:r w:rsidRPr="005F4AE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Список изменяющих документов </w:t>
            </w:r>
          </w:p>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(в ред. Приказов Минфина ЧР от 26.10.2022 N 178/</w:t>
            </w:r>
            <w:proofErr w:type="gramStart"/>
            <w:r w:rsidRPr="005F4AE0">
              <w:rPr>
                <w:rFonts w:ascii="Times New Roman" w:eastAsia="Times New Roman" w:hAnsi="Times New Roman" w:cs="Times New Roman"/>
                <w:color w:val="392C69"/>
                <w:sz w:val="24"/>
                <w:szCs w:val="24"/>
                <w:lang w:eastAsia="ru-RU"/>
              </w:rPr>
              <w:t>п</w:t>
            </w:r>
            <w:proofErr w:type="gramEnd"/>
            <w:r w:rsidRPr="005F4AE0">
              <w:rPr>
                <w:rFonts w:ascii="Times New Roman" w:eastAsia="Times New Roman" w:hAnsi="Times New Roman" w:cs="Times New Roman"/>
                <w:color w:val="392C69"/>
                <w:sz w:val="24"/>
                <w:szCs w:val="24"/>
                <w:lang w:eastAsia="ru-RU"/>
              </w:rPr>
              <w:t xml:space="preserve">, от 13.10.2023 N 130/п, </w:t>
            </w:r>
          </w:p>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от 18.04.2024 N 46/п)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соответствии со статьей 78, пунктами 2 и 4 статьи 78.1 Бюджетного кодекса Российской Федерации приказываю: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1. Утвердить прилагаемый Порядок проведения операций со средствами получателей средств из бюджета Чувашской Республики.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88" w:lineRule="atLeast"/>
              <w:jc w:val="both"/>
              <w:rPr>
                <w:rFonts w:ascii="Times New Roman" w:eastAsia="Times New Roman" w:hAnsi="Times New Roman" w:cs="Times New Roman"/>
                <w:color w:val="828282"/>
                <w:lang w:eastAsia="ru-RU"/>
              </w:rPr>
            </w:pPr>
            <w:r w:rsidRPr="005F4AE0">
              <w:rPr>
                <w:rFonts w:ascii="Times New Roman" w:eastAsia="Times New Roman" w:hAnsi="Times New Roman" w:cs="Times New Roman"/>
                <w:color w:val="828282"/>
                <w:lang w:eastAsia="ru-RU"/>
              </w:rPr>
              <w:t>(</w:t>
            </w:r>
            <w:proofErr w:type="gramStart"/>
            <w:r w:rsidRPr="005F4AE0">
              <w:rPr>
                <w:rFonts w:ascii="Times New Roman" w:eastAsia="Times New Roman" w:hAnsi="Times New Roman" w:cs="Times New Roman"/>
                <w:color w:val="828282"/>
                <w:lang w:eastAsia="ru-RU"/>
              </w:rPr>
              <w:t>в</w:t>
            </w:r>
            <w:proofErr w:type="gramEnd"/>
            <w:r w:rsidRPr="005F4AE0">
              <w:rPr>
                <w:rFonts w:ascii="Times New Roman" w:eastAsia="Times New Roman" w:hAnsi="Times New Roman" w:cs="Times New Roman"/>
                <w:color w:val="828282"/>
                <w:lang w:eastAsia="ru-RU"/>
              </w:rPr>
              <w:t xml:space="preserve"> ред. Приказа Минфина ЧР от 18.04.2024 N 46/п) </w:t>
            </w:r>
          </w:p>
        </w:tc>
      </w:tr>
    </w:tbl>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2. Признать утратившими силу: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приказ Министерства финансов Чувашской Республики от 20 сентября 2018 г. N 127/</w:t>
      </w:r>
      <w:proofErr w:type="gramStart"/>
      <w:r w:rsidRPr="005F4AE0">
        <w:rPr>
          <w:rFonts w:ascii="Times New Roman" w:eastAsia="Times New Roman" w:hAnsi="Times New Roman" w:cs="Times New Roman"/>
          <w:sz w:val="24"/>
          <w:szCs w:val="24"/>
          <w:lang w:eastAsia="ru-RU"/>
        </w:rPr>
        <w:t>п</w:t>
      </w:r>
      <w:proofErr w:type="gramEnd"/>
      <w:r w:rsidRPr="005F4AE0">
        <w:rPr>
          <w:rFonts w:ascii="Times New Roman" w:eastAsia="Times New Roman" w:hAnsi="Times New Roman" w:cs="Times New Roman"/>
          <w:sz w:val="24"/>
          <w:szCs w:val="24"/>
          <w:lang w:eastAsia="ru-RU"/>
        </w:rPr>
        <w:t xml:space="preserve"> "О Порядке осуществления Министерством финансов Чувашской Республики санкционирования операций юридических лиц, источником финансового обеспечения которых являются субсидии, получаемые отдельными юридическими лицами из республиканского бюджета Чувашской Республики" (зарегистрирован в Министерстве юстиции и имущественных отношений Чувашской Республики 3 октября 2018 г., регистрационный N 4730);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подпункт 10 пункта 1 приказа Министерства финансов Чувашской Республики от 17 августа 2021 г. N 122/</w:t>
      </w:r>
      <w:proofErr w:type="gramStart"/>
      <w:r w:rsidRPr="005F4AE0">
        <w:rPr>
          <w:rFonts w:ascii="Times New Roman" w:eastAsia="Times New Roman" w:hAnsi="Times New Roman" w:cs="Times New Roman"/>
          <w:sz w:val="24"/>
          <w:szCs w:val="24"/>
          <w:lang w:eastAsia="ru-RU"/>
        </w:rPr>
        <w:t>п</w:t>
      </w:r>
      <w:proofErr w:type="gramEnd"/>
      <w:r w:rsidRPr="005F4AE0">
        <w:rPr>
          <w:rFonts w:ascii="Times New Roman" w:eastAsia="Times New Roman" w:hAnsi="Times New Roman" w:cs="Times New Roman"/>
          <w:sz w:val="24"/>
          <w:szCs w:val="24"/>
          <w:lang w:eastAsia="ru-RU"/>
        </w:rPr>
        <w:t xml:space="preserve"> "О внесении изменений в некоторые приказы Министерства финансов Чувашской Республики и признании утратившими силу некоторых приказов Министерства финансов Чувашской Республики" (зарегистрирован в Государственной службе Чувашской Республики по делам юстиции 13 сентября 2021 г., регистрационный N 7152).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3. Настоящий приказ вступает в силу через десять дней после дня его официального опубликования.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Министр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М.Г.НОЗДРЯКОВ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lastRenderedPageBreak/>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Утвержден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приказом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Министерства финансов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Чувашской Республики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от 26.05.2022 N 90/</w:t>
      </w:r>
      <w:proofErr w:type="gramStart"/>
      <w:r w:rsidRPr="005F4AE0">
        <w:rPr>
          <w:rFonts w:ascii="Times New Roman" w:eastAsia="Times New Roman" w:hAnsi="Times New Roman" w:cs="Times New Roman"/>
          <w:sz w:val="24"/>
          <w:szCs w:val="24"/>
          <w:lang w:eastAsia="ru-RU"/>
        </w:rPr>
        <w:t>п</w:t>
      </w:r>
      <w:proofErr w:type="gramEnd"/>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ПОРЯДОК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ПРОВЕДЕНИЯ ОПЕРАЦИЙ СО СРЕДСТВАМИ ПОЛУЧАТЕЛЕЙ СРЕДСТВ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ИЗ БЮДЖЕТА ЧУВАШСКОЙ РЕСПУБЛИКИ </w:t>
      </w:r>
    </w:p>
    <w:p w:rsidR="005F4AE0" w:rsidRPr="005F4AE0" w:rsidRDefault="005F4AE0" w:rsidP="005F4AE0">
      <w:pPr>
        <w:spacing w:after="0" w:line="288" w:lineRule="atLeast"/>
        <w:rPr>
          <w:rFonts w:ascii="Times New Roman" w:eastAsia="Times New Roman" w:hAnsi="Times New Roman" w:cs="Times New Roman"/>
          <w:sz w:val="29"/>
          <w:szCs w:val="29"/>
          <w:lang w:eastAsia="ru-RU"/>
        </w:rPr>
      </w:pPr>
      <w:r w:rsidRPr="005F4AE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Список изменяющих документов </w:t>
            </w:r>
          </w:p>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(в ред. Приказов Минфина ЧР от 26.10.2022 N 178/</w:t>
            </w:r>
            <w:proofErr w:type="gramStart"/>
            <w:r w:rsidRPr="005F4AE0">
              <w:rPr>
                <w:rFonts w:ascii="Times New Roman" w:eastAsia="Times New Roman" w:hAnsi="Times New Roman" w:cs="Times New Roman"/>
                <w:color w:val="392C69"/>
                <w:sz w:val="24"/>
                <w:szCs w:val="24"/>
                <w:lang w:eastAsia="ru-RU"/>
              </w:rPr>
              <w:t>п</w:t>
            </w:r>
            <w:proofErr w:type="gramEnd"/>
            <w:r w:rsidRPr="005F4AE0">
              <w:rPr>
                <w:rFonts w:ascii="Times New Roman" w:eastAsia="Times New Roman" w:hAnsi="Times New Roman" w:cs="Times New Roman"/>
                <w:color w:val="392C69"/>
                <w:sz w:val="24"/>
                <w:szCs w:val="24"/>
                <w:lang w:eastAsia="ru-RU"/>
              </w:rPr>
              <w:t xml:space="preserve">, от 13.10.2023 N 130/п, </w:t>
            </w:r>
          </w:p>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от 18.04.2024 N 46/п)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1. </w:t>
      </w:r>
      <w:proofErr w:type="gramStart"/>
      <w:r w:rsidRPr="005F4AE0">
        <w:rPr>
          <w:rFonts w:ascii="Times New Roman" w:eastAsia="Times New Roman" w:hAnsi="Times New Roman" w:cs="Times New Roman"/>
          <w:sz w:val="24"/>
          <w:szCs w:val="24"/>
          <w:lang w:eastAsia="ru-RU"/>
        </w:rPr>
        <w:t>Настоящий Порядок устанавливает порядок проведения Министерством финансов Чувашской Республики (далее - Министерство) операций со средствами получателей средств из бюджета Чувашской Республики, источником финансового обеспечения которых являются субсидии из республиканского бюджета Чувашской Республики (далее - целевые субсидии), получаемые юридическими лицами, индивидуальными предпринимателями в соответствии со статьей 78 Бюджетного кодекса Российской Федерации (за исключением средств, предоставляемых в порядке возмещения недополученных доходов или финансового возмещения</w:t>
      </w:r>
      <w:proofErr w:type="gramEnd"/>
      <w:r w:rsidRPr="005F4AE0">
        <w:rPr>
          <w:rFonts w:ascii="Times New Roman" w:eastAsia="Times New Roman" w:hAnsi="Times New Roman" w:cs="Times New Roman"/>
          <w:sz w:val="24"/>
          <w:szCs w:val="24"/>
          <w:lang w:eastAsia="ru-RU"/>
        </w:rPr>
        <w:t xml:space="preserve"> понесенных затрат в связи с производством (реализацией) товаров, выполнением работ, оказанием услуг) и некоммерческими организациями в соответствии с пунктами 2 и 4 статьи 78.1 Бюджетного кодекса Российской Федерации (далее - юридические лица) на основании договоров (соглашений) о предоставлении субсидий (далее - соглашение).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88" w:lineRule="atLeast"/>
              <w:jc w:val="both"/>
              <w:rPr>
                <w:rFonts w:ascii="Times New Roman" w:eastAsia="Times New Roman" w:hAnsi="Times New Roman" w:cs="Times New Roman"/>
                <w:color w:val="828282"/>
                <w:lang w:eastAsia="ru-RU"/>
              </w:rPr>
            </w:pPr>
            <w:r w:rsidRPr="005F4AE0">
              <w:rPr>
                <w:rFonts w:ascii="Times New Roman" w:eastAsia="Times New Roman" w:hAnsi="Times New Roman" w:cs="Times New Roman"/>
                <w:color w:val="828282"/>
                <w:lang w:eastAsia="ru-RU"/>
              </w:rPr>
              <w:t xml:space="preserve">(в ред. Приказа Минфина ЧР от 18.04.2024 N 46/п) </w:t>
            </w:r>
          </w:p>
        </w:tc>
      </w:tr>
    </w:tbl>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Учет операций с целевыми субсидиями осуществляется на лицевых счетах получателей средств из бюджета, открытых юридическим лицам в Министерстве в установленном Министерством порядке открытия и ведения лицевых счетов.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2. При осуществлении операций со средствами юридических лиц информационный обмен между юридическим лицом и Министерством осуществляется в электронном виде с применением усиленной квалифицированной электронной подписи лиц, уполномоченных действовать от имени юридического лица (далее - электронная подпись).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Обмен документами, содержащими сведения, составляющие государственную тайну, а также при отсутств</w:t>
      </w:r>
      <w:proofErr w:type="gramStart"/>
      <w:r w:rsidRPr="005F4AE0">
        <w:rPr>
          <w:rFonts w:ascii="Times New Roman" w:eastAsia="Times New Roman" w:hAnsi="Times New Roman" w:cs="Times New Roman"/>
          <w:sz w:val="24"/>
          <w:szCs w:val="24"/>
          <w:lang w:eastAsia="ru-RU"/>
        </w:rPr>
        <w:t>ии у ю</w:t>
      </w:r>
      <w:proofErr w:type="gramEnd"/>
      <w:r w:rsidRPr="005F4AE0">
        <w:rPr>
          <w:rFonts w:ascii="Times New Roman" w:eastAsia="Times New Roman" w:hAnsi="Times New Roman" w:cs="Times New Roman"/>
          <w:sz w:val="24"/>
          <w:szCs w:val="24"/>
          <w:lang w:eastAsia="ru-RU"/>
        </w:rPr>
        <w:t xml:space="preserve">ридического лица технической возможности информационного обмена в электронном виде с применением электронной подписи, осуществляется с применением документооборота на бумажном носителе с одновременным представлением документов на машинном носителе (далее - на бумажном носителе).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lastRenderedPageBreak/>
        <w:t xml:space="preserve">Представление и хранение документов, предусмотренных настоящим Порядком, содержащих сведения, составляющие государственную тайну, осуществляется с соблюдением законодательства Российской Федерации о защите государственной тайны.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3. Министерство для учета средств юридических лиц открывает в Управлении Федерального казначейства по Чувашской Республике казначейский счет по коду вида 3226 "Средства получателей средств из бюджета, источником финансового обеспечения которых являются средства бюджетов субъектов Российской Федерации" для осуществления и отражения операций с денежными средствами получателей средств из бюджета Чувашской Республики.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88" w:lineRule="atLeast"/>
              <w:jc w:val="both"/>
              <w:rPr>
                <w:rFonts w:ascii="Times New Roman" w:eastAsia="Times New Roman" w:hAnsi="Times New Roman" w:cs="Times New Roman"/>
                <w:color w:val="828282"/>
                <w:lang w:eastAsia="ru-RU"/>
              </w:rPr>
            </w:pPr>
            <w:r w:rsidRPr="005F4AE0">
              <w:rPr>
                <w:rFonts w:ascii="Times New Roman" w:eastAsia="Times New Roman" w:hAnsi="Times New Roman" w:cs="Times New Roman"/>
                <w:color w:val="828282"/>
                <w:lang w:eastAsia="ru-RU"/>
              </w:rPr>
              <w:t>(</w:t>
            </w:r>
            <w:proofErr w:type="gramStart"/>
            <w:r w:rsidRPr="005F4AE0">
              <w:rPr>
                <w:rFonts w:ascii="Times New Roman" w:eastAsia="Times New Roman" w:hAnsi="Times New Roman" w:cs="Times New Roman"/>
                <w:color w:val="828282"/>
                <w:lang w:eastAsia="ru-RU"/>
              </w:rPr>
              <w:t>в</w:t>
            </w:r>
            <w:proofErr w:type="gramEnd"/>
            <w:r w:rsidRPr="005F4AE0">
              <w:rPr>
                <w:rFonts w:ascii="Times New Roman" w:eastAsia="Times New Roman" w:hAnsi="Times New Roman" w:cs="Times New Roman"/>
                <w:color w:val="828282"/>
                <w:lang w:eastAsia="ru-RU"/>
              </w:rPr>
              <w:t xml:space="preserve"> ред. Приказа Минфина ЧР от 18.04.2024 N 46/п) </w:t>
            </w:r>
          </w:p>
        </w:tc>
      </w:tr>
    </w:tbl>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4. </w:t>
      </w:r>
      <w:proofErr w:type="gramStart"/>
      <w:r w:rsidRPr="005F4AE0">
        <w:rPr>
          <w:rFonts w:ascii="Times New Roman" w:eastAsia="Times New Roman" w:hAnsi="Times New Roman" w:cs="Times New Roman"/>
          <w:sz w:val="24"/>
          <w:szCs w:val="24"/>
          <w:lang w:eastAsia="ru-RU"/>
        </w:rPr>
        <w:t>Проведение операций с целевыми субсидиями осуществляется на основании Сведений об операциях с целевыми средствами на 20__ год согласно приложению N 1 к настоящему Порядку (далее - Сведения), в которых указываются источники поступлений целевых субсидий в соответствии с Перечнем источников поступлений целевых субсидий согласно приложению N 2 к настоящему Порядку (далее - Перечень источников поступлений целевых субсидий), а также направления их расходования в</w:t>
      </w:r>
      <w:proofErr w:type="gramEnd"/>
      <w:r w:rsidRPr="005F4AE0">
        <w:rPr>
          <w:rFonts w:ascii="Times New Roman" w:eastAsia="Times New Roman" w:hAnsi="Times New Roman" w:cs="Times New Roman"/>
          <w:sz w:val="24"/>
          <w:szCs w:val="24"/>
          <w:lang w:eastAsia="ru-RU"/>
        </w:rPr>
        <w:t xml:space="preserve"> </w:t>
      </w:r>
      <w:proofErr w:type="gramStart"/>
      <w:r w:rsidRPr="005F4AE0">
        <w:rPr>
          <w:rFonts w:ascii="Times New Roman" w:eastAsia="Times New Roman" w:hAnsi="Times New Roman" w:cs="Times New Roman"/>
          <w:sz w:val="24"/>
          <w:szCs w:val="24"/>
          <w:lang w:eastAsia="ru-RU"/>
        </w:rPr>
        <w:t>соответствии</w:t>
      </w:r>
      <w:proofErr w:type="gramEnd"/>
      <w:r w:rsidRPr="005F4AE0">
        <w:rPr>
          <w:rFonts w:ascii="Times New Roman" w:eastAsia="Times New Roman" w:hAnsi="Times New Roman" w:cs="Times New Roman"/>
          <w:sz w:val="24"/>
          <w:szCs w:val="24"/>
          <w:lang w:eastAsia="ru-RU"/>
        </w:rPr>
        <w:t xml:space="preserve"> с Перечнем направлений расходования целевых субсидий согласно приложению N 3 к настоящему Порядку (далее - Перечень направлений расходования целевых субсидий).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Сведения для юридического лица утверждаются главным распорядителем средств республиканского бюджета Чувашской Республики.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При внесении изменений в Сведения юридическое лицо представляет в Министерство Сведения, в которых указываются показатели с учетом вносимых изменений.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5. В Сведениях указывается следующая информация: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а) в заголовочной части: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дата составления Сведений с указанием в кодовой зоне даты составления Сведений, а также даты представления предыдущих Сведений в формате "день, месяц, год" (00.00.0000);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строке "Наименование юридического лица" - полное или сокращенное наименование юридического лица с указанием в кодовой зоне: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номера лицевого счета;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идентификационного номера налогоплательщика (ИНН);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кода причины постановки на учет в налоговом органе (КПП) (при наличии);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88" w:lineRule="atLeast"/>
              <w:jc w:val="both"/>
              <w:rPr>
                <w:rFonts w:ascii="Times New Roman" w:eastAsia="Times New Roman" w:hAnsi="Times New Roman" w:cs="Times New Roman"/>
                <w:color w:val="828282"/>
                <w:lang w:eastAsia="ru-RU"/>
              </w:rPr>
            </w:pPr>
            <w:r w:rsidRPr="005F4AE0">
              <w:rPr>
                <w:rFonts w:ascii="Times New Roman" w:eastAsia="Times New Roman" w:hAnsi="Times New Roman" w:cs="Times New Roman"/>
                <w:color w:val="828282"/>
                <w:lang w:eastAsia="ru-RU"/>
              </w:rPr>
              <w:t xml:space="preserve">(в ред. Приказа Минфина ЧР от 18.04.2024 N 46/п) </w:t>
            </w:r>
          </w:p>
        </w:tc>
      </w:tr>
    </w:tbl>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строке "Наименование получателя средств республиканского бюджета Чувашской Республики" - наименование получателя средств республиканского бюджета Чувашской Республики, предоставившего целевые субсидии, с указанием в кодовой зоне кода главного распорядителя средств республиканского бюджета Чувашской Республики (код главы по бюджетной классификации) и номера лицевого счета;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б) в табличной части: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графе 1 - отражаются последовательно наименования источников поступлений целевых субсидий в соответствии с Перечнем источников поступлений целевых субсидий, </w:t>
      </w:r>
      <w:r w:rsidRPr="005F4AE0">
        <w:rPr>
          <w:rFonts w:ascii="Times New Roman" w:eastAsia="Times New Roman" w:hAnsi="Times New Roman" w:cs="Times New Roman"/>
          <w:sz w:val="24"/>
          <w:szCs w:val="24"/>
          <w:lang w:eastAsia="ru-RU"/>
        </w:rPr>
        <w:lastRenderedPageBreak/>
        <w:t xml:space="preserve">а также наименования направления расходования целевых субсидий в соответствии с Перечнем направлений расходования целевых субсидий;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графах 2 и 3 - номера и даты в формате "день, месяц, год" (00.00.0000) соглашения о предоставлении субсидии;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графе 4 - код источника поступлений или направления расходования целевых субсидий, соответствующий наименованию источника поступлений или направления расходования целевых субсидий, указанному в графе 1, согласно Перечню источников поступлений целевых субсидий (Перечню направлений расходования целевых субсидий);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графе 5 - суммы разрешенных к использованию остатков целевых субсидий по соответствующему коду источника целевых субсидий, указанному в графе 4;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графе 6 - сумма возврата дебиторской задолженности, по которой подтверждена потребность в направлении ее на цели, ранее установленные условиями предоставления целевых субсидий;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графе 7 - суммы в текущем финансовом году поступлений целевых субсидий по соответствующему коду источников поступлений;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графе 8 - итоговая сумма целевых субсидий, планируемых к использованию в текущем финансовом году (рассчитывается как сумма граф 5 - 7);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графе 9 - суммы выплат в текущем финансовом году;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в оформляющей части Сведения содержат подписи (с расшифровкой) руководителя юридического лица (иного уполномоченного руководителем лица) с указанием должности и (или) главного бухгалтера (иного уполномоченного руководителем лица), дату подписания документа, должность и подпись (с расшифровкой) ответственного исполнителя, номер контактного телефона.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6. Министерство осуществляет проверку представленных юридическим лицом Сведений на соответствие требованиям, установленным пунктами 4 и 5 настоящего Порядка, и не позднее рабочего дня, следующего за днем представления Сведений: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отражает показатели Сведений на лицевом счете в случае соответствия представленных Сведений требованиям, указанным в абзаце первом настоящего пункта;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возвращает Сведения юридическому лицу с указанием причины возврата в случае несоответствия их требованиям, указанным в абзаце первом настоящего пункта.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7. </w:t>
      </w:r>
      <w:proofErr w:type="gramStart"/>
      <w:r w:rsidRPr="005F4AE0">
        <w:rPr>
          <w:rFonts w:ascii="Times New Roman" w:eastAsia="Times New Roman" w:hAnsi="Times New Roman" w:cs="Times New Roman"/>
          <w:sz w:val="24"/>
          <w:szCs w:val="24"/>
          <w:lang w:eastAsia="ru-RU"/>
        </w:rPr>
        <w:t>Для проведения операций с целевыми субсидиями юридическое лицо представляет в Министерство платежное поручение, составленное в соответствии с Положением Центрального Банка Российской Федерации от 9 января 2023 г. N 813-П "О ведении Банком России и кредитными организациями банковских счетов территориальных органов Федерального казначейства" (зарегистрирован в Министерстве юстиции Российской Федерации 30 мая 2023 г., регистрационный N 73622) и Положением Центрального Банка Российской</w:t>
      </w:r>
      <w:proofErr w:type="gramEnd"/>
      <w:r w:rsidRPr="005F4AE0">
        <w:rPr>
          <w:rFonts w:ascii="Times New Roman" w:eastAsia="Times New Roman" w:hAnsi="Times New Roman" w:cs="Times New Roman"/>
          <w:sz w:val="24"/>
          <w:szCs w:val="24"/>
          <w:lang w:eastAsia="ru-RU"/>
        </w:rPr>
        <w:t xml:space="preserve"> Федерации от 29 июня 2021 г. N 762-П "О правилах осуществления перевода денежных средств" (зарегистрирован в Министерстве юстиции Российской Федерации 25 августа 2021 г., регистрационный N 64765).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88" w:lineRule="atLeast"/>
              <w:jc w:val="both"/>
              <w:rPr>
                <w:rFonts w:ascii="Times New Roman" w:eastAsia="Times New Roman" w:hAnsi="Times New Roman" w:cs="Times New Roman"/>
                <w:color w:val="828282"/>
                <w:lang w:eastAsia="ru-RU"/>
              </w:rPr>
            </w:pPr>
            <w:r w:rsidRPr="005F4AE0">
              <w:rPr>
                <w:rFonts w:ascii="Times New Roman" w:eastAsia="Times New Roman" w:hAnsi="Times New Roman" w:cs="Times New Roman"/>
                <w:color w:val="828282"/>
                <w:lang w:eastAsia="ru-RU"/>
              </w:rPr>
              <w:t xml:space="preserve">(п. 7 в ред. Приказа Минфина ЧР от 13.10.2023 N 130/п) </w:t>
            </w:r>
          </w:p>
        </w:tc>
      </w:tr>
    </w:tbl>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lastRenderedPageBreak/>
        <w:t xml:space="preserve">8. При проведении операций с целевыми субсидиями Министерство не принимает к исполнению платежные поручения юридического лица на перечисление целевых субсидий: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5F4AE0">
        <w:rPr>
          <w:rFonts w:ascii="Times New Roman" w:eastAsia="Times New Roman" w:hAnsi="Times New Roman" w:cs="Times New Roman"/>
          <w:sz w:val="24"/>
          <w:szCs w:val="24"/>
          <w:lang w:eastAsia="ru-RU"/>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банке; </w:t>
      </w:r>
      <w:proofErr w:type="gramEnd"/>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 целях размещения средств на депозиты, а также в иные финансовые инструменты, если федеральными законами, нормативными правовыми актами Правительства Российской Федерации, а также законами Чувашской Республики, нормативными правовыми актами Кабинета Министров Чувашской Республики не установлено иное (с последующим возвратом указанных средств на лицевые счета, включая средства, полученные от их размещения);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на счета, открытые в банке юридическому лицу, за исключением: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оплаты обязательств юридического лица в соответствии с валютным законодательством Российской Федерации;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оплаты обязательств юридического лица по оплате труда с учетом начислений и социальных выплат, иных выплат в пользу работников, а также лицам, не состоящим в штате юридического лица, привлеченным для достижения цели, определенной при предоставлении целевых субсидий;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5F4AE0">
        <w:rPr>
          <w:rFonts w:ascii="Times New Roman" w:eastAsia="Times New Roman" w:hAnsi="Times New Roman" w:cs="Times New Roman"/>
          <w:sz w:val="24"/>
          <w:szCs w:val="24"/>
          <w:lang w:eastAsia="ru-RU"/>
        </w:rPr>
        <w:t>оплаты фактически выполненных юридическим лицом работ, оказанных услуг, поставленных товаров, источником финансового обеспечения которых являются целевые субсидии, при условии представления документов, подтверждающих факт выполнения работ, оказания услуг, поставленных товаров, определенных Министерством для получателя средств республиканского бюджета Чувашской Республики в соответствии с Порядком исполнения республиканского бюджета Чувашской Республики по расходам и источникам финансирования дефицита республиканского бюджета Чувашской Республики, утвержденным приказом Министерства</w:t>
      </w:r>
      <w:proofErr w:type="gramEnd"/>
      <w:r w:rsidRPr="005F4AE0">
        <w:rPr>
          <w:rFonts w:ascii="Times New Roman" w:eastAsia="Times New Roman" w:hAnsi="Times New Roman" w:cs="Times New Roman"/>
          <w:sz w:val="24"/>
          <w:szCs w:val="24"/>
          <w:lang w:eastAsia="ru-RU"/>
        </w:rPr>
        <w:t xml:space="preserve"> финансов Чувашской Республики от 28 сентября 2017 г. N 95/</w:t>
      </w:r>
      <w:proofErr w:type="gramStart"/>
      <w:r w:rsidRPr="005F4AE0">
        <w:rPr>
          <w:rFonts w:ascii="Times New Roman" w:eastAsia="Times New Roman" w:hAnsi="Times New Roman" w:cs="Times New Roman"/>
          <w:sz w:val="24"/>
          <w:szCs w:val="24"/>
          <w:lang w:eastAsia="ru-RU"/>
        </w:rPr>
        <w:t>п</w:t>
      </w:r>
      <w:proofErr w:type="gramEnd"/>
      <w:r w:rsidRPr="005F4AE0">
        <w:rPr>
          <w:rFonts w:ascii="Times New Roman" w:eastAsia="Times New Roman" w:hAnsi="Times New Roman" w:cs="Times New Roman"/>
          <w:sz w:val="24"/>
          <w:szCs w:val="24"/>
          <w:lang w:eastAsia="ru-RU"/>
        </w:rPr>
        <w:t xml:space="preserve"> (зарегистрирован в Министерстве юстиции и имущественных отношений Чувашской Республики 17 ноября 2017 г., регистрационный N 4116), и (или) иных документов, предусмотренных соглашениями о предоставлении субсидии (далее - документы-основания);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возмещения произведенных юридическим лицом расходов (части расходов) при условии представления документов, указанных в абзаце седьмом настоящего пункта, и копий платежных поручений, реестров платежных поручений, подтверждающих оплату произведенных юридическим лицом расходов (части расходов);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абзац утратил силу. - Приказ Минфина ЧР от 13.10.2023 N 130/</w:t>
      </w:r>
      <w:proofErr w:type="gramStart"/>
      <w:r w:rsidRPr="005F4AE0">
        <w:rPr>
          <w:rFonts w:ascii="Times New Roman" w:eastAsia="Times New Roman" w:hAnsi="Times New Roman" w:cs="Times New Roman"/>
          <w:sz w:val="24"/>
          <w:szCs w:val="24"/>
          <w:lang w:eastAsia="ru-RU"/>
        </w:rPr>
        <w:t>п</w:t>
      </w:r>
      <w:proofErr w:type="gramEnd"/>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5F4AE0">
        <w:rPr>
          <w:rFonts w:ascii="Times New Roman" w:eastAsia="Times New Roman" w:hAnsi="Times New Roman" w:cs="Times New Roman"/>
          <w:sz w:val="24"/>
          <w:szCs w:val="24"/>
          <w:lang w:eastAsia="ru-RU"/>
        </w:rPr>
        <w:t xml:space="preserve">оплаты предварительных платежей (авансов) по договорам, заключаемым юридическим лицом в целях поставки товаров, выполнения работ, оказания услуг, в размере до 50% суммы договора, по договорам об оказании услуг связи, обучении по дополнительным профессиональным программам, участии в научных, методических, научно-практических и иных конференциях и семинарах, об оплате стоимости </w:t>
      </w:r>
      <w:r w:rsidRPr="005F4AE0">
        <w:rPr>
          <w:rFonts w:ascii="Times New Roman" w:eastAsia="Times New Roman" w:hAnsi="Times New Roman" w:cs="Times New Roman"/>
          <w:sz w:val="24"/>
          <w:szCs w:val="24"/>
          <w:lang w:eastAsia="ru-RU"/>
        </w:rPr>
        <w:lastRenderedPageBreak/>
        <w:t>проживания в период нахождения в служебных командировках работников, о проведении государственной экспертизы проектной</w:t>
      </w:r>
      <w:proofErr w:type="gramEnd"/>
      <w:r w:rsidRPr="005F4AE0">
        <w:rPr>
          <w:rFonts w:ascii="Times New Roman" w:eastAsia="Times New Roman" w:hAnsi="Times New Roman" w:cs="Times New Roman"/>
          <w:sz w:val="24"/>
          <w:szCs w:val="24"/>
          <w:lang w:eastAsia="ru-RU"/>
        </w:rPr>
        <w:t xml:space="preserve">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и результатов инженерных изысканий, на подключение (технологическое присоединение) объектов капитального строительства к сетям инженерно-технического обеспечения, по договорам на осуществление почтовых расходов, об осуществлении грузовых перевозок авиационным и железнодорожным транспортом, приобретение ави</w:t>
      </w:r>
      <w:proofErr w:type="gramStart"/>
      <w:r w:rsidRPr="005F4AE0">
        <w:rPr>
          <w:rFonts w:ascii="Times New Roman" w:eastAsia="Times New Roman" w:hAnsi="Times New Roman" w:cs="Times New Roman"/>
          <w:sz w:val="24"/>
          <w:szCs w:val="24"/>
          <w:lang w:eastAsia="ru-RU"/>
        </w:rPr>
        <w:t>а-</w:t>
      </w:r>
      <w:proofErr w:type="gramEnd"/>
      <w:r w:rsidRPr="005F4AE0">
        <w:rPr>
          <w:rFonts w:ascii="Times New Roman" w:eastAsia="Times New Roman" w:hAnsi="Times New Roman" w:cs="Times New Roman"/>
          <w:sz w:val="24"/>
          <w:szCs w:val="24"/>
          <w:lang w:eastAsia="ru-RU"/>
        </w:rPr>
        <w:t xml:space="preserve"> и железнодорожных билетов, билетов для проезда городским и пригородным транспортом, на организацию выставок, ярмарок и других </w:t>
      </w:r>
      <w:proofErr w:type="spellStart"/>
      <w:r w:rsidRPr="005F4AE0">
        <w:rPr>
          <w:rFonts w:ascii="Times New Roman" w:eastAsia="Times New Roman" w:hAnsi="Times New Roman" w:cs="Times New Roman"/>
          <w:sz w:val="24"/>
          <w:szCs w:val="24"/>
          <w:lang w:eastAsia="ru-RU"/>
        </w:rPr>
        <w:t>выставочно</w:t>
      </w:r>
      <w:proofErr w:type="spellEnd"/>
      <w:r w:rsidRPr="005F4AE0">
        <w:rPr>
          <w:rFonts w:ascii="Times New Roman" w:eastAsia="Times New Roman" w:hAnsi="Times New Roman" w:cs="Times New Roman"/>
          <w:sz w:val="24"/>
          <w:szCs w:val="24"/>
          <w:lang w:eastAsia="ru-RU"/>
        </w:rPr>
        <w:t xml:space="preserve">-ярмарочных и </w:t>
      </w:r>
      <w:proofErr w:type="spellStart"/>
      <w:r w:rsidRPr="005F4AE0">
        <w:rPr>
          <w:rFonts w:ascii="Times New Roman" w:eastAsia="Times New Roman" w:hAnsi="Times New Roman" w:cs="Times New Roman"/>
          <w:sz w:val="24"/>
          <w:szCs w:val="24"/>
          <w:lang w:eastAsia="ru-RU"/>
        </w:rPr>
        <w:t>конгрессных</w:t>
      </w:r>
      <w:proofErr w:type="spellEnd"/>
      <w:r w:rsidRPr="005F4AE0">
        <w:rPr>
          <w:rFonts w:ascii="Times New Roman" w:eastAsia="Times New Roman" w:hAnsi="Times New Roman" w:cs="Times New Roman"/>
          <w:sz w:val="24"/>
          <w:szCs w:val="24"/>
          <w:lang w:eastAsia="ru-RU"/>
        </w:rPr>
        <w:t xml:space="preserve"> мероприятий на территории Российской Федерации и за ее пределами - в размере до 100% суммы договора.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88" w:lineRule="atLeast"/>
              <w:jc w:val="both"/>
              <w:rPr>
                <w:rFonts w:ascii="Times New Roman" w:eastAsia="Times New Roman" w:hAnsi="Times New Roman" w:cs="Times New Roman"/>
                <w:color w:val="828282"/>
                <w:lang w:eastAsia="ru-RU"/>
              </w:rPr>
            </w:pPr>
            <w:r w:rsidRPr="005F4AE0">
              <w:rPr>
                <w:rFonts w:ascii="Times New Roman" w:eastAsia="Times New Roman" w:hAnsi="Times New Roman" w:cs="Times New Roman"/>
                <w:color w:val="828282"/>
                <w:lang w:eastAsia="ru-RU"/>
              </w:rPr>
              <w:t>(в ред. Приказов Минфина ЧР от 13.10.2023 N 130/</w:t>
            </w:r>
            <w:proofErr w:type="gramStart"/>
            <w:r w:rsidRPr="005F4AE0">
              <w:rPr>
                <w:rFonts w:ascii="Times New Roman" w:eastAsia="Times New Roman" w:hAnsi="Times New Roman" w:cs="Times New Roman"/>
                <w:color w:val="828282"/>
                <w:lang w:eastAsia="ru-RU"/>
              </w:rPr>
              <w:t>п</w:t>
            </w:r>
            <w:proofErr w:type="gramEnd"/>
            <w:r w:rsidRPr="005F4AE0">
              <w:rPr>
                <w:rFonts w:ascii="Times New Roman" w:eastAsia="Times New Roman" w:hAnsi="Times New Roman" w:cs="Times New Roman"/>
                <w:color w:val="828282"/>
                <w:lang w:eastAsia="ru-RU"/>
              </w:rPr>
              <w:t xml:space="preserve">, от 18.04.2024 N 46/п) </w:t>
            </w:r>
          </w:p>
        </w:tc>
      </w:tr>
    </w:tbl>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9. При осуществлении операций с целевыми субсидиями Министерство осуществляет проверку представленных юридическим лицом платежных поручений по следующим направлениям: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proofErr w:type="gramStart"/>
      <w:r w:rsidRPr="005F4AE0">
        <w:rPr>
          <w:rFonts w:ascii="Times New Roman" w:eastAsia="Times New Roman" w:hAnsi="Times New Roman" w:cs="Times New Roman"/>
          <w:sz w:val="24"/>
          <w:szCs w:val="24"/>
          <w:lang w:eastAsia="ru-RU"/>
        </w:rPr>
        <w:t xml:space="preserve">наличие в платежных поручениях, представленных на бумажном носителе, подписи руководителя или иного лица с правом первой подписи и (или) главного бухгалтера или иного лица с правом второй подписи, указанных в представленной юридическим лицом карточке образцов подписей, а также соответствие подписей данных лиц образцам, имеющимся в карточке образцов подписей, представленной юридическим лицом для открытия соответствующего лицевого счета; </w:t>
      </w:r>
      <w:proofErr w:type="gramEnd"/>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наличие в платежном поручении текстового назначения платежа и соответствующего ему кода направления расходования целевых субсидий;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соответствие наименования, ИНН, КПП (при наличии), банковских реквизитов получателя денежных средств, указанных в платежном поручении, наименованию, ИНН, КПП (при наличии), банковским реквизитам получателя денежных средств, указанным в документе-основании (при его наличии); </w:t>
      </w:r>
    </w:p>
    <w:tbl>
      <w:tblPr>
        <w:tblW w:w="5000" w:type="pct"/>
        <w:tblCellSpacing w:w="15" w:type="dxa"/>
        <w:tblBorders>
          <w:left w:val="single" w:sz="24" w:space="0" w:color="CED3F1"/>
        </w:tblBorders>
        <w:shd w:val="clear" w:color="auto" w:fill="F4F3F8"/>
        <w:tblCellMar>
          <w:left w:w="0" w:type="dxa"/>
          <w:right w:w="210" w:type="dxa"/>
        </w:tblCellMar>
        <w:tblLook w:val="04A0" w:firstRow="1" w:lastRow="0" w:firstColumn="1" w:lastColumn="0" w:noHBand="0" w:noVBand="1"/>
      </w:tblPr>
      <w:tblGrid>
        <w:gridCol w:w="968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88" w:lineRule="atLeast"/>
              <w:jc w:val="both"/>
              <w:rPr>
                <w:rFonts w:ascii="Times New Roman" w:eastAsia="Times New Roman" w:hAnsi="Times New Roman" w:cs="Times New Roman"/>
                <w:color w:val="828282"/>
                <w:lang w:eastAsia="ru-RU"/>
              </w:rPr>
            </w:pPr>
            <w:r w:rsidRPr="005F4AE0">
              <w:rPr>
                <w:rFonts w:ascii="Times New Roman" w:eastAsia="Times New Roman" w:hAnsi="Times New Roman" w:cs="Times New Roman"/>
                <w:color w:val="828282"/>
                <w:lang w:eastAsia="ru-RU"/>
              </w:rPr>
              <w:t xml:space="preserve">(в ред. Приказа Минфина ЧР от 18.04.2024 N 46/п) </w:t>
            </w:r>
          </w:p>
        </w:tc>
      </w:tr>
    </w:tbl>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proofErr w:type="spellStart"/>
      <w:r w:rsidRPr="005F4AE0">
        <w:rPr>
          <w:rFonts w:ascii="Times New Roman" w:eastAsia="Times New Roman" w:hAnsi="Times New Roman" w:cs="Times New Roman"/>
          <w:sz w:val="24"/>
          <w:szCs w:val="24"/>
          <w:lang w:eastAsia="ru-RU"/>
        </w:rPr>
        <w:t>непревышение</w:t>
      </w:r>
      <w:proofErr w:type="spellEnd"/>
      <w:r w:rsidRPr="005F4AE0">
        <w:rPr>
          <w:rFonts w:ascii="Times New Roman" w:eastAsia="Times New Roman" w:hAnsi="Times New Roman" w:cs="Times New Roman"/>
          <w:sz w:val="24"/>
          <w:szCs w:val="24"/>
          <w:lang w:eastAsia="ru-RU"/>
        </w:rPr>
        <w:t xml:space="preserve"> суммы, указанной в платежном поручении, над суммой остатка средств по соответствующему коду направления расходования средств, указанной в Сведениях, и суммой остатка средств на лицевом счете;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наличие в платежном поручении на оплату расходов, связанных с поставкой товаров (выполнением работ, оказанием услуг), реквизитов (тип, номер, дата) документов-оснований и их соответствие реквизитам документов-оснований, представленных вместе с платежным поручением в Министерство в соответствии с пунктом 8 настоящего Порядка.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10. В случае если платежное поручение не соответствует требованиям, установленным настоящим Порядком, Министерство возвращает платежное поручение юридическому лицу с указанием причины возврата не позднее второго рабочего дня, следующего за днем представления платежного поручения юридическим лицом.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Представленные юридическим лицом в Министерство платежные поручения, соответствующие требованиям настоящего Порядка, исполняются не позднее второго рабочего дня, следующего за днем их представления. </w:t>
      </w:r>
    </w:p>
    <w:p w:rsidR="005F4AE0" w:rsidRPr="005F4AE0" w:rsidRDefault="005F4AE0" w:rsidP="005F4AE0">
      <w:pPr>
        <w:spacing w:before="168" w:after="0" w:line="288" w:lineRule="atLeast"/>
        <w:ind w:firstLine="540"/>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11. Юридическое лицо вправе в течение финансового года представить в Министерство Уведомление об уточнении операций клиента по форме согласно </w:t>
      </w:r>
      <w:r w:rsidRPr="005F4AE0">
        <w:rPr>
          <w:rFonts w:ascii="Times New Roman" w:eastAsia="Times New Roman" w:hAnsi="Times New Roman" w:cs="Times New Roman"/>
          <w:sz w:val="24"/>
          <w:szCs w:val="24"/>
          <w:lang w:eastAsia="ru-RU"/>
        </w:rPr>
        <w:lastRenderedPageBreak/>
        <w:t>приложению N 2 к Порядку проведения операций со средствами бюджетных и автономных учреждений Чувашской Республики, утвержденному приказом Министерства от 18 марта 2022 г. N 37/</w:t>
      </w:r>
      <w:proofErr w:type="gramStart"/>
      <w:r w:rsidRPr="005F4AE0">
        <w:rPr>
          <w:rFonts w:ascii="Times New Roman" w:eastAsia="Times New Roman" w:hAnsi="Times New Roman" w:cs="Times New Roman"/>
          <w:sz w:val="24"/>
          <w:szCs w:val="24"/>
          <w:lang w:eastAsia="ru-RU"/>
        </w:rPr>
        <w:t>п</w:t>
      </w:r>
      <w:proofErr w:type="gramEnd"/>
      <w:r w:rsidRPr="005F4AE0">
        <w:rPr>
          <w:rFonts w:ascii="Times New Roman" w:eastAsia="Times New Roman" w:hAnsi="Times New Roman" w:cs="Times New Roman"/>
          <w:sz w:val="24"/>
          <w:szCs w:val="24"/>
          <w:lang w:eastAsia="ru-RU"/>
        </w:rPr>
        <w:t xml:space="preserve"> (зарегистрирован в Государственной службе Чувашской Республики по делам юстиции 11 апреля 2022 г., регистрационный N 7600) для уточнения операций, которые были отражены на лицевом счете юридического лица.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Приложение N 1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к Порядку проведения операций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со средствами получателей средств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из бюджета Чувашской Республики </w:t>
      </w:r>
    </w:p>
    <w:p w:rsidR="005F4AE0" w:rsidRPr="005F4AE0" w:rsidRDefault="005F4AE0" w:rsidP="005F4AE0">
      <w:pPr>
        <w:spacing w:after="0" w:line="288" w:lineRule="atLeast"/>
        <w:rPr>
          <w:rFonts w:ascii="Times New Roman" w:eastAsia="Times New Roman" w:hAnsi="Times New Roman" w:cs="Times New Roman"/>
          <w:sz w:val="29"/>
          <w:szCs w:val="29"/>
          <w:lang w:eastAsia="ru-RU"/>
        </w:rPr>
      </w:pPr>
      <w:r w:rsidRPr="005F4AE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Список изменяющих документов </w:t>
            </w:r>
          </w:p>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(в ред. Приказа Минфина ЧР от 18.04.2024 N 46/п)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УТВЕРЖДАЮ</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Руководитель (уполномоченное лицо)</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______________________________________________</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w:t>
      </w:r>
      <w:proofErr w:type="gramStart"/>
      <w:r w:rsidRPr="005F4AE0">
        <w:rPr>
          <w:rFonts w:ascii="Courier New" w:eastAsia="Times New Roman" w:hAnsi="Courier New" w:cs="Courier New"/>
          <w:sz w:val="20"/>
          <w:szCs w:val="20"/>
          <w:lang w:eastAsia="ru-RU"/>
        </w:rPr>
        <w:t>(наименование главного распорядителя средств</w:t>
      </w:r>
      <w:proofErr w:type="gramEnd"/>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республиканского бюджета Чувашской Республики)</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_____________ ________________________________</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(подпись)        (расшифровка подписи)</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"___" __________ 20___ г.</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СВЕДЕНИЯ</w:t>
      </w:r>
    </w:p>
    <w:p w:rsidR="005F4AE0" w:rsidRPr="005F4AE0" w:rsidRDefault="005F4AE0" w:rsidP="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5F4AE0">
        <w:rPr>
          <w:rFonts w:ascii="Courier New" w:eastAsia="Times New Roman" w:hAnsi="Courier New" w:cs="Courier New"/>
          <w:sz w:val="20"/>
          <w:szCs w:val="20"/>
          <w:lang w:eastAsia="ru-RU"/>
        </w:rPr>
        <w:t xml:space="preserve">              об операциях с целевыми средствами на 20___ год</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tbl>
      <w:tblPr>
        <w:tblW w:w="9075" w:type="dxa"/>
        <w:tblInd w:w="15" w:type="dxa"/>
        <w:tblCellMar>
          <w:left w:w="0" w:type="dxa"/>
          <w:right w:w="0" w:type="dxa"/>
        </w:tblCellMar>
        <w:tblLook w:val="04A0" w:firstRow="1" w:lastRow="0" w:firstColumn="1" w:lastColumn="0" w:noHBand="0" w:noVBand="1"/>
      </w:tblPr>
      <w:tblGrid>
        <w:gridCol w:w="5658"/>
        <w:gridCol w:w="2955"/>
        <w:gridCol w:w="462"/>
      </w:tblGrid>
      <w:tr w:rsidR="005F4AE0" w:rsidRPr="005F4AE0" w:rsidTr="005F4AE0">
        <w:tc>
          <w:tcPr>
            <w:tcW w:w="0" w:type="auto"/>
            <w:gridSpan w:val="2"/>
            <w:tcBorders>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Коды </w:t>
            </w:r>
          </w:p>
        </w:tc>
      </w:tr>
      <w:tr w:rsidR="005F4AE0" w:rsidRPr="005F4AE0" w:rsidTr="005F4AE0">
        <w:tc>
          <w:tcPr>
            <w:tcW w:w="0" w:type="auto"/>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от "__" ________ 20__ г. </w:t>
            </w:r>
          </w:p>
        </w:tc>
        <w:tc>
          <w:tcPr>
            <w:tcW w:w="0" w:type="auto"/>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Дата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Дата представления предыдущих Сведений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tcBorders>
              <w:bottom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Наименование юридического лица </w:t>
            </w:r>
          </w:p>
        </w:tc>
        <w:tc>
          <w:tcPr>
            <w:tcW w:w="0" w:type="auto"/>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tcBorders>
              <w:top w:val="single" w:sz="6" w:space="0" w:color="000000"/>
              <w:bottom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ИНН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tcBorders>
              <w:top w:val="single" w:sz="6" w:space="0" w:color="000000"/>
              <w:bottom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КПП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tcBorders>
              <w:top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Республиканский бюджет Чувашской Республики </w:t>
            </w:r>
          </w:p>
        </w:tc>
        <w:tc>
          <w:tcPr>
            <w:tcW w:w="0" w:type="auto"/>
            <w:vMerge w:val="restart"/>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Глава по БК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tcBorders>
              <w:bottom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Наименование получателя средств республиканского бюджета Чувашской Республики </w:t>
            </w:r>
          </w:p>
        </w:tc>
        <w:tc>
          <w:tcPr>
            <w:tcW w:w="0" w:type="auto"/>
            <w:vMerge/>
            <w:tcBorders>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r>
      <w:tr w:rsidR="005F4AE0" w:rsidRPr="005F4AE0" w:rsidTr="005F4AE0">
        <w:tc>
          <w:tcPr>
            <w:tcW w:w="0" w:type="auto"/>
            <w:tcBorders>
              <w:top w:val="single" w:sz="6" w:space="0" w:color="000000"/>
              <w:bottom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Номер лицевого счета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tcBorders>
              <w:top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Министерство финансов Чувашской Республики </w:t>
            </w:r>
          </w:p>
        </w:tc>
        <w:tc>
          <w:tcPr>
            <w:tcW w:w="0" w:type="auto"/>
            <w:tcBorders>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Единица измерения: руб. (с точностью до второго десятичного знака) </w:t>
            </w:r>
          </w:p>
        </w:tc>
        <w:tc>
          <w:tcPr>
            <w:tcW w:w="0" w:type="auto"/>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по ОКЕИ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383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tbl>
      <w:tblPr>
        <w:tblW w:w="13545" w:type="dxa"/>
        <w:tblInd w:w="15" w:type="dxa"/>
        <w:tblCellMar>
          <w:left w:w="0" w:type="dxa"/>
          <w:right w:w="0" w:type="dxa"/>
        </w:tblCellMar>
        <w:tblLook w:val="04A0" w:firstRow="1" w:lastRow="0" w:firstColumn="1" w:lastColumn="0" w:noHBand="0" w:noVBand="1"/>
      </w:tblPr>
      <w:tblGrid>
        <w:gridCol w:w="1579"/>
        <w:gridCol w:w="1079"/>
        <w:gridCol w:w="767"/>
        <w:gridCol w:w="2006"/>
        <w:gridCol w:w="1905"/>
        <w:gridCol w:w="2423"/>
        <w:gridCol w:w="1311"/>
        <w:gridCol w:w="1714"/>
        <w:gridCol w:w="761"/>
      </w:tblGrid>
      <w:tr w:rsidR="005F4AE0" w:rsidRPr="005F4AE0" w:rsidTr="005F4AE0">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Целевые средства (наименование)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Договор (соглашение) о предоставлении субсидии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Аналитический код поступлений/выплат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Разрешенный к использованию остаток целевых средств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Сумма возврата дебиторской задолженности прошлых лет, разрешенная к использованию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Поступления текущего года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Итого к использованию (гр. 5 + гр. 6 + гр. 7)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номер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дата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lastRenderedPageBreak/>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9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gridSpan w:val="4"/>
            <w:tcBorders>
              <w:top w:val="single" w:sz="6" w:space="0" w:color="000000"/>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Итого по коду целевых средств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gridSpan w:val="4"/>
            <w:tcBorders>
              <w:right w:val="single" w:sz="6" w:space="0" w:color="000000"/>
            </w:tcBorders>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Всего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tbl>
      <w:tblPr>
        <w:tblW w:w="13545" w:type="dxa"/>
        <w:tblInd w:w="15" w:type="dxa"/>
        <w:tblCellMar>
          <w:left w:w="0" w:type="dxa"/>
          <w:right w:w="0" w:type="dxa"/>
        </w:tblCellMar>
        <w:tblLook w:val="04A0" w:firstRow="1" w:lastRow="0" w:firstColumn="1" w:lastColumn="0" w:noHBand="0" w:noVBand="1"/>
      </w:tblPr>
      <w:tblGrid>
        <w:gridCol w:w="6010"/>
        <w:gridCol w:w="1242"/>
        <w:gridCol w:w="993"/>
        <w:gridCol w:w="2491"/>
        <w:gridCol w:w="1067"/>
        <w:gridCol w:w="1663"/>
        <w:gridCol w:w="79"/>
      </w:tblGrid>
      <w:tr w:rsidR="005F4AE0" w:rsidRPr="005F4AE0" w:rsidTr="005F4AE0">
        <w:tc>
          <w:tcPr>
            <w:tcW w:w="0" w:type="auto"/>
            <w:vMerge w:val="restart"/>
            <w:vAlign w:val="center"/>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Руководитель (уполномоченное им лицо) </w:t>
            </w:r>
          </w:p>
        </w:tc>
        <w:tc>
          <w:tcPr>
            <w:tcW w:w="0" w:type="auto"/>
            <w:vMerge w:val="restart"/>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(должность) </w:t>
            </w:r>
          </w:p>
        </w:tc>
        <w:tc>
          <w:tcPr>
            <w:tcW w:w="0" w:type="auto"/>
            <w:vMerge w:val="restart"/>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(подпись) </w:t>
            </w:r>
          </w:p>
        </w:tc>
        <w:tc>
          <w:tcPr>
            <w:tcW w:w="0" w:type="auto"/>
            <w:vMerge w:val="restart"/>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_____________________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(расшифровка подписи) </w:t>
            </w:r>
          </w:p>
        </w:tc>
        <w:tc>
          <w:tcPr>
            <w:tcW w:w="0" w:type="auto"/>
            <w:vMerge w:val="restart"/>
            <w:vAlign w:val="center"/>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right w:val="single" w:sz="6" w:space="0" w:color="000000"/>
            </w:tcBorders>
            <w:vAlign w:val="center"/>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номер страницы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vMerge/>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right w:val="single" w:sz="6" w:space="0" w:color="000000"/>
            </w:tcBorders>
            <w:vAlign w:val="center"/>
            <w:hideMark/>
          </w:tcPr>
          <w:p w:rsidR="005F4AE0" w:rsidRPr="005F4AE0" w:rsidRDefault="005F4AE0" w:rsidP="005F4AE0">
            <w:pPr>
              <w:spacing w:after="0" w:line="288" w:lineRule="atLeast"/>
              <w:jc w:val="righ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всего страниц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vAlign w:val="center"/>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Главный бухгалтер (уполномоченное руководителем лицо) </w:t>
            </w:r>
          </w:p>
        </w:tc>
        <w:tc>
          <w:tcPr>
            <w:tcW w:w="0" w:type="auto"/>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(должность) </w:t>
            </w:r>
          </w:p>
        </w:tc>
        <w:tc>
          <w:tcPr>
            <w:tcW w:w="0" w:type="auto"/>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(подпись) </w:t>
            </w:r>
          </w:p>
        </w:tc>
        <w:tc>
          <w:tcPr>
            <w:tcW w:w="0" w:type="auto"/>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_____________________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(расшифровка подписи) </w:t>
            </w:r>
          </w:p>
        </w:tc>
        <w:tc>
          <w:tcPr>
            <w:tcW w:w="0" w:type="auto"/>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tcBorders>
              <w:top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vAlign w:val="center"/>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Ответственный исполнитель </w:t>
            </w:r>
          </w:p>
        </w:tc>
        <w:tc>
          <w:tcPr>
            <w:tcW w:w="0" w:type="auto"/>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(должность) </w:t>
            </w:r>
          </w:p>
        </w:tc>
        <w:tc>
          <w:tcPr>
            <w:tcW w:w="0" w:type="auto"/>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(подпись) </w:t>
            </w:r>
          </w:p>
        </w:tc>
        <w:tc>
          <w:tcPr>
            <w:tcW w:w="0" w:type="auto"/>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_____________________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(расшифровка подписи) </w:t>
            </w:r>
          </w:p>
        </w:tc>
        <w:tc>
          <w:tcPr>
            <w:tcW w:w="0" w:type="auto"/>
            <w:vAlign w:val="center"/>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(телефон) </w:t>
            </w:r>
          </w:p>
        </w:tc>
        <w:tc>
          <w:tcPr>
            <w:tcW w:w="0" w:type="auto"/>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r>
      <w:tr w:rsidR="005F4AE0" w:rsidRPr="005F4AE0" w:rsidTr="005F4AE0">
        <w:tc>
          <w:tcPr>
            <w:tcW w:w="0" w:type="auto"/>
            <w:gridSpan w:val="7"/>
            <w:hideMark/>
          </w:tcPr>
          <w:p w:rsidR="005F4AE0" w:rsidRPr="005F4AE0" w:rsidRDefault="005F4AE0" w:rsidP="005F4AE0">
            <w:pPr>
              <w:spacing w:after="0" w:line="288" w:lineRule="atLeast"/>
              <w:ind w:firstLine="285"/>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 _________ 20__ г.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tbl>
      <w:tblPr>
        <w:tblW w:w="13575" w:type="dxa"/>
        <w:tblInd w:w="15" w:type="dxa"/>
        <w:tblCellMar>
          <w:left w:w="0" w:type="dxa"/>
          <w:right w:w="0" w:type="dxa"/>
        </w:tblCellMar>
        <w:tblLook w:val="04A0" w:firstRow="1" w:lastRow="0" w:firstColumn="1" w:lastColumn="0" w:noHBand="0" w:noVBand="1"/>
      </w:tblPr>
      <w:tblGrid>
        <w:gridCol w:w="102"/>
        <w:gridCol w:w="4580"/>
        <w:gridCol w:w="1950"/>
        <w:gridCol w:w="1558"/>
        <w:gridCol w:w="3816"/>
        <w:gridCol w:w="1569"/>
      </w:tblGrid>
      <w:tr w:rsidR="005F4AE0" w:rsidRPr="005F4AE0" w:rsidTr="005F4AE0">
        <w:tc>
          <w:tcPr>
            <w:tcW w:w="0" w:type="auto"/>
            <w:vMerge w:val="restart"/>
            <w:tcBorders>
              <w:right w:val="single" w:sz="6" w:space="0" w:color="000000"/>
            </w:tcBorders>
            <w:hideMark/>
          </w:tcPr>
          <w:p w:rsidR="005F4AE0" w:rsidRPr="005F4AE0" w:rsidRDefault="005F4AE0" w:rsidP="005F4AE0">
            <w:pPr>
              <w:spacing w:after="0" w:line="288" w:lineRule="atLeast"/>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w:t>
            </w:r>
          </w:p>
        </w:tc>
        <w:tc>
          <w:tcPr>
            <w:tcW w:w="0" w:type="auto"/>
            <w:gridSpan w:val="5"/>
            <w:tcBorders>
              <w:top w:val="single" w:sz="6" w:space="0" w:color="000000"/>
              <w:left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Отметка Министерства финансов Чувашской Республики о принятии настоящих Сведений </w:t>
            </w:r>
          </w:p>
        </w:tc>
      </w:tr>
      <w:tr w:rsidR="005F4AE0" w:rsidRPr="005F4AE0" w:rsidTr="005F4AE0">
        <w:tc>
          <w:tcPr>
            <w:tcW w:w="0" w:type="auto"/>
            <w:vMerge/>
            <w:tcBorders>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Ответственный исполнитель </w:t>
            </w:r>
          </w:p>
        </w:tc>
        <w:tc>
          <w:tcPr>
            <w:tcW w:w="0" w:type="auto"/>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(должность) </w:t>
            </w:r>
          </w:p>
        </w:tc>
        <w:tc>
          <w:tcPr>
            <w:tcW w:w="0" w:type="auto"/>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(подпись) </w:t>
            </w:r>
          </w:p>
        </w:tc>
        <w:tc>
          <w:tcPr>
            <w:tcW w:w="0" w:type="auto"/>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(расшифровка подписи) </w:t>
            </w:r>
          </w:p>
        </w:tc>
        <w:tc>
          <w:tcPr>
            <w:tcW w:w="0" w:type="auto"/>
            <w:tcBorders>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________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(телефон) </w:t>
            </w:r>
          </w:p>
        </w:tc>
      </w:tr>
      <w:tr w:rsidR="005F4AE0" w:rsidRPr="005F4AE0" w:rsidTr="005F4AE0">
        <w:tc>
          <w:tcPr>
            <w:tcW w:w="0" w:type="auto"/>
            <w:vMerge/>
            <w:tcBorders>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gridSpan w:val="5"/>
            <w:tcBorders>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"___" _________ 20__ г.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Приложение N 2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к Порядку проведения операций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со средствами получателей средств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из бюджета Чувашской Республики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ПЕРЕЧЕНЬ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ИСТОЧНИКОВ ПОСТУПЛЕНИЙ ЦЕЛЕВЫХ СУБСИДИЙ </w:t>
      </w:r>
    </w:p>
    <w:p w:rsidR="005F4AE0" w:rsidRPr="005F4AE0" w:rsidRDefault="005F4AE0" w:rsidP="005F4AE0">
      <w:pPr>
        <w:spacing w:after="0" w:line="288" w:lineRule="atLeast"/>
        <w:rPr>
          <w:rFonts w:ascii="Times New Roman" w:eastAsia="Times New Roman" w:hAnsi="Times New Roman" w:cs="Times New Roman"/>
          <w:sz w:val="29"/>
          <w:szCs w:val="29"/>
          <w:lang w:eastAsia="ru-RU"/>
        </w:rPr>
      </w:pPr>
      <w:r w:rsidRPr="005F4AE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Список изменяющих документов </w:t>
            </w:r>
          </w:p>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(в ред. Приказа Минфина ЧР от 18.04.2024 N 46/п)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72"/>
        <w:gridCol w:w="8378"/>
        <w:gridCol w:w="395"/>
      </w:tblGrid>
      <w:tr w:rsidR="005F4AE0" w:rsidRPr="005F4AE0" w:rsidTr="005F4AE0">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N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proofErr w:type="gramStart"/>
            <w:r w:rsidRPr="005F4AE0">
              <w:rPr>
                <w:rFonts w:ascii="Times New Roman" w:eastAsia="Times New Roman" w:hAnsi="Times New Roman" w:cs="Times New Roman"/>
                <w:sz w:val="19"/>
                <w:szCs w:val="19"/>
                <w:lang w:eastAsia="ru-RU"/>
              </w:rPr>
              <w:t>п</w:t>
            </w:r>
            <w:proofErr w:type="gramEnd"/>
            <w:r w:rsidRPr="005F4AE0">
              <w:rPr>
                <w:rFonts w:ascii="Times New Roman" w:eastAsia="Times New Roman" w:hAnsi="Times New Roman" w:cs="Times New Roman"/>
                <w:sz w:val="19"/>
                <w:szCs w:val="19"/>
                <w:lang w:eastAsia="ru-RU"/>
              </w:rPr>
              <w:t xml:space="preserve">/п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Источники целевых средств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код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3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Субсидии юридическим лицам (за исключением субсидий бюджетным и автономным учреждениям Чувашской Республики)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7100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Возврат средств, размещенных на депозиты, в иные финансовые инструменты (возврат средств по договорам займа)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0630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Проценты, поступившие от размещения средств на депозитах, проценты, поступившие по договорам займа, а также доходы по операциям с иными финансовыми инструментами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0631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Возврат дебиторской задолженности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2002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Приложение N 3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lastRenderedPageBreak/>
        <w:t xml:space="preserve">к Порядку проведения операций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со средствами получателей средств </w:t>
      </w:r>
    </w:p>
    <w:p w:rsidR="005F4AE0" w:rsidRPr="005F4AE0" w:rsidRDefault="005F4AE0" w:rsidP="005F4AE0">
      <w:pPr>
        <w:spacing w:after="0" w:line="288" w:lineRule="atLeast"/>
        <w:jc w:val="right"/>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из бюджета Чувашской Республики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ПЕРЕЧЕНЬ </w:t>
      </w:r>
    </w:p>
    <w:p w:rsidR="005F4AE0" w:rsidRPr="005F4AE0" w:rsidRDefault="005F4AE0" w:rsidP="005F4AE0">
      <w:pPr>
        <w:spacing w:after="0" w:line="312" w:lineRule="auto"/>
        <w:jc w:val="center"/>
        <w:rPr>
          <w:rFonts w:ascii="Arial" w:eastAsia="Times New Roman" w:hAnsi="Arial" w:cs="Arial"/>
          <w:b/>
          <w:bCs/>
          <w:sz w:val="24"/>
          <w:szCs w:val="24"/>
          <w:lang w:eastAsia="ru-RU"/>
        </w:rPr>
      </w:pPr>
      <w:r w:rsidRPr="005F4AE0">
        <w:rPr>
          <w:rFonts w:ascii="Arial" w:eastAsia="Times New Roman" w:hAnsi="Arial" w:cs="Arial"/>
          <w:b/>
          <w:bCs/>
          <w:sz w:val="24"/>
          <w:szCs w:val="24"/>
          <w:lang w:eastAsia="ru-RU"/>
        </w:rPr>
        <w:t xml:space="preserve">НАПРАВЛЕНИЙ РАСХОДОВАНИЯ ЦЕЛЕВЫХ СУБСИДИЙ </w:t>
      </w:r>
    </w:p>
    <w:p w:rsidR="005F4AE0" w:rsidRPr="005F4AE0" w:rsidRDefault="005F4AE0" w:rsidP="005F4AE0">
      <w:pPr>
        <w:spacing w:after="0" w:line="288" w:lineRule="atLeast"/>
        <w:rPr>
          <w:rFonts w:ascii="Times New Roman" w:eastAsia="Times New Roman" w:hAnsi="Times New Roman" w:cs="Times New Roman"/>
          <w:sz w:val="29"/>
          <w:szCs w:val="29"/>
          <w:lang w:eastAsia="ru-RU"/>
        </w:rPr>
      </w:pPr>
      <w:r w:rsidRPr="005F4AE0">
        <w:rPr>
          <w:rFonts w:ascii="Times New Roman" w:eastAsia="Times New Roman" w:hAnsi="Times New Roman" w:cs="Times New Roman"/>
          <w:sz w:val="29"/>
          <w:szCs w:val="29"/>
          <w:lang w:eastAsia="ru-RU"/>
        </w:rPr>
        <w:t> </w:t>
      </w:r>
    </w:p>
    <w:tbl>
      <w:tblPr>
        <w:tblW w:w="5000" w:type="pct"/>
        <w:tblCellSpacing w:w="15" w:type="dxa"/>
        <w:tblBorders>
          <w:left w:val="single" w:sz="24" w:space="0" w:color="CED3F1"/>
        </w:tblBorders>
        <w:shd w:val="clear" w:color="auto" w:fill="F4F3F8"/>
        <w:tblCellMar>
          <w:top w:w="132" w:type="dxa"/>
          <w:left w:w="210" w:type="dxa"/>
          <w:bottom w:w="180" w:type="dxa"/>
          <w:right w:w="210" w:type="dxa"/>
        </w:tblCellMar>
        <w:tblLook w:val="04A0" w:firstRow="1" w:lastRow="0" w:firstColumn="1" w:lastColumn="0" w:noHBand="0" w:noVBand="1"/>
      </w:tblPr>
      <w:tblGrid>
        <w:gridCol w:w="9895"/>
      </w:tblGrid>
      <w:tr w:rsidR="005F4AE0" w:rsidRPr="005F4AE0" w:rsidTr="005F4AE0">
        <w:trPr>
          <w:tblCellSpacing w:w="15" w:type="dxa"/>
        </w:trPr>
        <w:tc>
          <w:tcPr>
            <w:tcW w:w="0" w:type="auto"/>
            <w:shd w:val="clear" w:color="auto" w:fill="F4F3F8"/>
            <w:vAlign w:val="center"/>
            <w:hideMark/>
          </w:tcPr>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Список изменяющих документов </w:t>
            </w:r>
          </w:p>
          <w:p w:rsidR="005F4AE0" w:rsidRPr="005F4AE0" w:rsidRDefault="005F4AE0" w:rsidP="005F4AE0">
            <w:pPr>
              <w:spacing w:after="0" w:line="240" w:lineRule="auto"/>
              <w:jc w:val="center"/>
              <w:rPr>
                <w:rFonts w:ascii="Times New Roman" w:eastAsia="Times New Roman" w:hAnsi="Times New Roman" w:cs="Times New Roman"/>
                <w:color w:val="392C69"/>
                <w:sz w:val="24"/>
                <w:szCs w:val="24"/>
                <w:lang w:eastAsia="ru-RU"/>
              </w:rPr>
            </w:pPr>
            <w:r w:rsidRPr="005F4AE0">
              <w:rPr>
                <w:rFonts w:ascii="Times New Roman" w:eastAsia="Times New Roman" w:hAnsi="Times New Roman" w:cs="Times New Roman"/>
                <w:color w:val="392C69"/>
                <w:sz w:val="24"/>
                <w:szCs w:val="24"/>
                <w:lang w:eastAsia="ru-RU"/>
              </w:rPr>
              <w:t xml:space="preserve">(в ред. Приказа Минфина ЧР от 18.04.2024 N 46/п)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tbl>
      <w:tblPr>
        <w:tblW w:w="9045" w:type="dxa"/>
        <w:tblInd w:w="15" w:type="dxa"/>
        <w:tblCellMar>
          <w:left w:w="0" w:type="dxa"/>
          <w:right w:w="0" w:type="dxa"/>
        </w:tblCellMar>
        <w:tblLook w:val="04A0" w:firstRow="1" w:lastRow="0" w:firstColumn="1" w:lastColumn="0" w:noHBand="0" w:noVBand="1"/>
      </w:tblPr>
      <w:tblGrid>
        <w:gridCol w:w="272"/>
        <w:gridCol w:w="2663"/>
        <w:gridCol w:w="395"/>
        <w:gridCol w:w="5715"/>
      </w:tblGrid>
      <w:tr w:rsidR="005F4AE0" w:rsidRPr="005F4AE0" w:rsidTr="005F4AE0">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N </w:t>
            </w:r>
          </w:p>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proofErr w:type="gramStart"/>
            <w:r w:rsidRPr="005F4AE0">
              <w:rPr>
                <w:rFonts w:ascii="Times New Roman" w:eastAsia="Times New Roman" w:hAnsi="Times New Roman" w:cs="Times New Roman"/>
                <w:sz w:val="19"/>
                <w:szCs w:val="19"/>
                <w:lang w:eastAsia="ru-RU"/>
              </w:rPr>
              <w:t>п</w:t>
            </w:r>
            <w:proofErr w:type="gramEnd"/>
            <w:r w:rsidRPr="005F4AE0">
              <w:rPr>
                <w:rFonts w:ascii="Times New Roman" w:eastAsia="Times New Roman" w:hAnsi="Times New Roman" w:cs="Times New Roman"/>
                <w:sz w:val="19"/>
                <w:szCs w:val="19"/>
                <w:lang w:eastAsia="ru-RU"/>
              </w:rPr>
              <w:t xml:space="preserve">/п </w:t>
            </w:r>
          </w:p>
        </w:tc>
        <w:tc>
          <w:tcPr>
            <w:tcW w:w="0" w:type="auto"/>
            <w:gridSpan w:val="2"/>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Направление расходования целевых субсидий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Наименование выплат, указываемых в платежных документах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наименование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код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4 </w:t>
            </w:r>
          </w:p>
        </w:tc>
      </w:tr>
      <w:tr w:rsidR="005F4AE0" w:rsidRPr="005F4AE0" w:rsidTr="005F4AE0">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персоналу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0100 </w:t>
            </w:r>
          </w:p>
        </w:tc>
        <w:tc>
          <w:tcPr>
            <w:tcW w:w="0" w:type="auto"/>
            <w:tcBorders>
              <w:top w:val="single" w:sz="6" w:space="0" w:color="000000"/>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Заработная плата: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выплата заработной платы, осуществляемая на основе договоров (контрактов), в соответствии с трудовым законодательством; выплаты удержаний, произведенных с заработной платы, в том числе налог на доходы физических лиц.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Прочие выплаты: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proofErr w:type="gramStart"/>
            <w:r w:rsidRPr="005F4AE0">
              <w:rPr>
                <w:rFonts w:ascii="Times New Roman" w:eastAsia="Times New Roman" w:hAnsi="Times New Roman" w:cs="Times New Roman"/>
                <w:sz w:val="19"/>
                <w:szCs w:val="19"/>
                <w:lang w:eastAsia="ru-RU"/>
              </w:rPr>
              <w:t>выплаты работодателя</w:t>
            </w:r>
            <w:proofErr w:type="gramEnd"/>
            <w:r w:rsidRPr="005F4AE0">
              <w:rPr>
                <w:rFonts w:ascii="Times New Roman" w:eastAsia="Times New Roman" w:hAnsi="Times New Roman" w:cs="Times New Roman"/>
                <w:sz w:val="19"/>
                <w:szCs w:val="19"/>
                <w:lang w:eastAsia="ru-RU"/>
              </w:rPr>
              <w:t xml:space="preserve"> в пользу работников, не относящиеся к заработной плате, дополнительные выплаты, пособия и компенсации, обусловленные условиями трудовых отношений;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компенсация найма (поднайма) жилых помещений;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компенсация за использование личного транспорта для служебных целей;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другие аналогичные выплаты, за исключением выплат, связанных с командированием работников (сотрудников).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Начисления на выплаты по оплате труда: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уплата страховых взносов;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пособия, выплачиваемые работодателем за счет средств Фонда социального страхования Российской Федерации штатным работникам;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другие выплаты, связанные с начислением на выплаты по оплате труда, в том числе оплата пособия по временной нетрудоспособности другие аналогичные выплаты </w:t>
            </w:r>
          </w:p>
        </w:tc>
      </w:tr>
      <w:tr w:rsidR="005F4AE0" w:rsidRPr="005F4AE0" w:rsidTr="005F4AE0">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2.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Закупка работ и услуг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0200 </w:t>
            </w:r>
          </w:p>
        </w:tc>
        <w:tc>
          <w:tcPr>
            <w:tcW w:w="0" w:type="auto"/>
            <w:tcBorders>
              <w:top w:val="single" w:sz="6" w:space="0" w:color="000000"/>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Закупка работ и услуг: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на приобретение услуг связи: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почтовой связи;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фельдъегерской и специальной связи;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телефонно-телеграфной, факсимильной, сотовой, пейджинговой связи, радиосвязи, </w:t>
            </w:r>
            <w:proofErr w:type="spellStart"/>
            <w:r w:rsidRPr="005F4AE0">
              <w:rPr>
                <w:rFonts w:ascii="Times New Roman" w:eastAsia="Times New Roman" w:hAnsi="Times New Roman" w:cs="Times New Roman"/>
                <w:sz w:val="19"/>
                <w:szCs w:val="19"/>
                <w:lang w:eastAsia="ru-RU"/>
              </w:rPr>
              <w:t>интернет-провайдеров</w:t>
            </w:r>
            <w:proofErr w:type="spellEnd"/>
            <w:r w:rsidRPr="005F4AE0">
              <w:rPr>
                <w:rFonts w:ascii="Times New Roman" w:eastAsia="Times New Roman" w:hAnsi="Times New Roman" w:cs="Times New Roman"/>
                <w:sz w:val="19"/>
                <w:szCs w:val="19"/>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другие аналогичные выплаты.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на приобретение транспортных услуг: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провозная плата по контрактам (договорам) перевозки пассажиров и багажа;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proofErr w:type="gramStart"/>
            <w:r w:rsidRPr="005F4AE0">
              <w:rPr>
                <w:rFonts w:ascii="Times New Roman" w:eastAsia="Times New Roman" w:hAnsi="Times New Roman" w:cs="Times New Roman"/>
                <w:sz w:val="19"/>
                <w:szCs w:val="19"/>
                <w:lang w:eastAsia="ru-RU"/>
              </w:rPr>
              <w:t xml:space="preserve">плата за перевозку (доставку) грузов (отправлений) по контрактам (договорам) перевозки (доставки, фрахтования); </w:t>
            </w:r>
            <w:proofErr w:type="gramEnd"/>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оплата контрактов (договоров) гражданско-правового характера, </w:t>
            </w:r>
            <w:r w:rsidRPr="005F4AE0">
              <w:rPr>
                <w:rFonts w:ascii="Times New Roman" w:eastAsia="Times New Roman" w:hAnsi="Times New Roman" w:cs="Times New Roman"/>
                <w:sz w:val="19"/>
                <w:szCs w:val="19"/>
                <w:lang w:eastAsia="ru-RU"/>
              </w:rPr>
              <w:lastRenderedPageBreak/>
              <w:t xml:space="preserve">заключенных с физическими лицами, на оказание транспортных услуг;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другие аналогичные выплаты.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на приобретение коммунальных услуг: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оплата услуг отопления, горячего и холодного водоснабжения, предоставления газа и электроэнергии;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другие выплаты по оплате коммунальных услуг.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оплате арендной платы в соответствии с заключенными контрактами (договорами) аренды, имущественного найма объектов нефинансовых активов.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оплате контрактов (договоров) на выполнение работ, оказание услуг, связанных с содержанием, обслуживанием, ремонтом нефинансовых активов, полученных в аренду или безвозмездное пользование, находящихся на праве оперативного управления: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содержание нефинансовых активов в чистоте;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ремонт (текущий и капитальный) и реставрацию нефинансовых активов; противопожарные мероприятия, связанные с содержанием имущества; другие аналогичные выплаты.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Прочие работы, услуги: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научно-исследовательские, опытно-конструкторские, опытно-технологические, </w:t>
            </w:r>
            <w:proofErr w:type="gramStart"/>
            <w:r w:rsidRPr="005F4AE0">
              <w:rPr>
                <w:rFonts w:ascii="Times New Roman" w:eastAsia="Times New Roman" w:hAnsi="Times New Roman" w:cs="Times New Roman"/>
                <w:sz w:val="19"/>
                <w:szCs w:val="19"/>
                <w:lang w:eastAsia="ru-RU"/>
              </w:rPr>
              <w:t>геолого-разведочные</w:t>
            </w:r>
            <w:proofErr w:type="gramEnd"/>
            <w:r w:rsidRPr="005F4AE0">
              <w:rPr>
                <w:rFonts w:ascii="Times New Roman" w:eastAsia="Times New Roman" w:hAnsi="Times New Roman" w:cs="Times New Roman"/>
                <w:sz w:val="19"/>
                <w:szCs w:val="19"/>
                <w:lang w:eastAsia="ru-RU"/>
              </w:rPr>
              <w:t xml:space="preserve"> работы, услуги по типовому проектированию, проектные и изыскательские работы; монтажные работы;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в области информационных технологий, в том числе: обеспечение безопасности информации и </w:t>
            </w:r>
            <w:proofErr w:type="spellStart"/>
            <w:r w:rsidRPr="005F4AE0">
              <w:rPr>
                <w:rFonts w:ascii="Times New Roman" w:eastAsia="Times New Roman" w:hAnsi="Times New Roman" w:cs="Times New Roman"/>
                <w:sz w:val="19"/>
                <w:szCs w:val="19"/>
                <w:lang w:eastAsia="ru-RU"/>
              </w:rPr>
              <w:t>режимно</w:t>
            </w:r>
            <w:proofErr w:type="spellEnd"/>
            <w:r w:rsidRPr="005F4AE0">
              <w:rPr>
                <w:rFonts w:ascii="Times New Roman" w:eastAsia="Times New Roman" w:hAnsi="Times New Roman" w:cs="Times New Roman"/>
                <w:sz w:val="19"/>
                <w:szCs w:val="19"/>
                <w:lang w:eastAsia="ru-RU"/>
              </w:rPr>
              <w:t xml:space="preserve">-секретных мероприятий;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приобретение неисключительных (пользовательских), лицензионных прав на программное обеспечение;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приобретение и обновление справочно-информационных баз данных; услуги по страхованию имущества, гражданской ответственности и здоровья;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по формированию корпоративного имиджа;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по проведению маркетинговых исследований;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по предоставлению выписок из государственных реестров; услуги рекламного характера (в том числе размещение объявлений в средствах массовой информации);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агентов по операциям с государственными (муниципальными) активами и обязательствами;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оплата юридических и адвокатских услуг;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услуги по обеспечению исполнения гарантийных обязательств (в том числе по взысканию задолженности по выданным гарантиям);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другие аналогичные выплаты, связанные с закупкой товаров, работ, услуг </w:t>
            </w:r>
          </w:p>
        </w:tc>
      </w:tr>
      <w:tr w:rsidR="005F4AE0" w:rsidRPr="005F4AE0" w:rsidTr="005F4AE0">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3.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Закупка непроизведенных активов, нематериальных активов, материальных запасов и основных средств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0300 </w:t>
            </w:r>
          </w:p>
        </w:tc>
        <w:tc>
          <w:tcPr>
            <w:tcW w:w="0" w:type="auto"/>
            <w:tcBorders>
              <w:top w:val="single" w:sz="6" w:space="0" w:color="000000"/>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 увеличение стоимости непроизведенных активов, права </w:t>
            </w:r>
            <w:proofErr w:type="gramStart"/>
            <w:r w:rsidRPr="005F4AE0">
              <w:rPr>
                <w:rFonts w:ascii="Times New Roman" w:eastAsia="Times New Roman" w:hAnsi="Times New Roman" w:cs="Times New Roman"/>
                <w:sz w:val="19"/>
                <w:szCs w:val="19"/>
                <w:lang w:eastAsia="ru-RU"/>
              </w:rPr>
              <w:t>собственности</w:t>
            </w:r>
            <w:proofErr w:type="gramEnd"/>
            <w:r w:rsidRPr="005F4AE0">
              <w:rPr>
                <w:rFonts w:ascii="Times New Roman" w:eastAsia="Times New Roman" w:hAnsi="Times New Roman" w:cs="Times New Roman"/>
                <w:sz w:val="19"/>
                <w:szCs w:val="19"/>
                <w:lang w:eastAsia="ru-RU"/>
              </w:rPr>
              <w:t xml:space="preserve"> на которые должны быть установлены и законодательно закреплены;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proofErr w:type="gramStart"/>
            <w:r w:rsidRPr="005F4AE0">
              <w:rPr>
                <w:rFonts w:ascii="Times New Roman" w:eastAsia="Times New Roman" w:hAnsi="Times New Roman" w:cs="Times New Roman"/>
                <w:sz w:val="19"/>
                <w:szCs w:val="19"/>
                <w:lang w:eastAsia="ru-RU"/>
              </w:rPr>
              <w:t xml:space="preserve">неинвентарного характера (не связанные с бюджетными инвестициями в объекты капитального строительства) на культурно-технические мероприятия по поверхностному улучшению земель для </w:t>
            </w:r>
            <w:r w:rsidRPr="005F4AE0">
              <w:rPr>
                <w:rFonts w:ascii="Times New Roman" w:eastAsia="Times New Roman" w:hAnsi="Times New Roman" w:cs="Times New Roman"/>
                <w:sz w:val="19"/>
                <w:szCs w:val="19"/>
                <w:lang w:eastAsia="ru-RU"/>
              </w:rPr>
              <w:lastRenderedPageBreak/>
              <w:t>сельскохозяйственного пользования, производимые за счет капитальных вложений (планировка земельных участков, корчевка площадей под пашню, очистка полей от камней и валунов, срезание кочек, расчистка зарослей, очистка водоемов, мелиоративные, осушительные, ирригационные и другие работы, которые неотделимы от земли), за исключением зданий и сооружений</w:t>
            </w:r>
            <w:proofErr w:type="gramEnd"/>
            <w:r w:rsidRPr="005F4AE0">
              <w:rPr>
                <w:rFonts w:ascii="Times New Roman" w:eastAsia="Times New Roman" w:hAnsi="Times New Roman" w:cs="Times New Roman"/>
                <w:sz w:val="19"/>
                <w:szCs w:val="19"/>
                <w:lang w:eastAsia="ru-RU"/>
              </w:rPr>
              <w:t xml:space="preserve">, построенных на этой земле (например, дорог, тоннелей, административных зданий), насаждений, подземных водных или биологических ресурсов.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Увеличение стоимости нематериальных активов: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оплате контрактов (договоров) на приобретение исключительных прав на результаты интеллектуальной деятельности или средства индивидуализации, в том числе: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на программное обеспечение и базы данных для электронных вычислительных машин;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на товарные знаки и знаки обслуживания;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на "ноу-хау" и объекты смежных прав;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 на научные разработки и изобретения, промышленные образцы и полезные модели.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Увеличение стоимости материальных запасов: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оплате контрактов (договоров) на приобретение (изготовление) объектов, относящихся к материальным запасам: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горюче-смазочных материалов;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строительных материалов;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мягкого инвентаря;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запасных и (или) составных частей для машин, оборудования;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другие аналогичные выплаты.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Увеличение стоимости основных средств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Капитальные вложения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0410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оплате контрактов, договоров на строительство (реконструкцию, в том числе с элементами реставрации, технического перевооружения) объектов капитального строительства или приобретение объектов недвижимого имущества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5.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Выплаты по перечислению сре</w:t>
            </w:r>
            <w:proofErr w:type="gramStart"/>
            <w:r w:rsidRPr="005F4AE0">
              <w:rPr>
                <w:rFonts w:ascii="Times New Roman" w:eastAsia="Times New Roman" w:hAnsi="Times New Roman" w:cs="Times New Roman"/>
                <w:sz w:val="19"/>
                <w:szCs w:val="19"/>
                <w:lang w:eastAsia="ru-RU"/>
              </w:rPr>
              <w:t>дств в к</w:t>
            </w:r>
            <w:proofErr w:type="gramEnd"/>
            <w:r w:rsidRPr="005F4AE0">
              <w:rPr>
                <w:rFonts w:ascii="Times New Roman" w:eastAsia="Times New Roman" w:hAnsi="Times New Roman" w:cs="Times New Roman"/>
                <w:sz w:val="19"/>
                <w:szCs w:val="19"/>
                <w:lang w:eastAsia="ru-RU"/>
              </w:rPr>
              <w:t xml:space="preserve">ачестве взноса в уставный (складочный) капитал, вкладов в имущество другой организации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0420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перечислению: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сре</w:t>
            </w:r>
            <w:proofErr w:type="gramStart"/>
            <w:r w:rsidRPr="005F4AE0">
              <w:rPr>
                <w:rFonts w:ascii="Times New Roman" w:eastAsia="Times New Roman" w:hAnsi="Times New Roman" w:cs="Times New Roman"/>
                <w:sz w:val="19"/>
                <w:szCs w:val="19"/>
                <w:lang w:eastAsia="ru-RU"/>
              </w:rPr>
              <w:t>дств в к</w:t>
            </w:r>
            <w:proofErr w:type="gramEnd"/>
            <w:r w:rsidRPr="005F4AE0">
              <w:rPr>
                <w:rFonts w:ascii="Times New Roman" w:eastAsia="Times New Roman" w:hAnsi="Times New Roman" w:cs="Times New Roman"/>
                <w:sz w:val="19"/>
                <w:szCs w:val="19"/>
                <w:lang w:eastAsia="ru-RU"/>
              </w:rPr>
              <w:t xml:space="preserve">ачестве взноса в уставный (складочный) капитал другой организации;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вкладов в имущество другой организации их учредителями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6.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Выбытие со счетов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0610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перечислению: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авансовых платежей по контрактам (договорам)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7.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Выплаты по перечислению сре</w:t>
            </w:r>
            <w:proofErr w:type="gramStart"/>
            <w:r w:rsidRPr="005F4AE0">
              <w:rPr>
                <w:rFonts w:ascii="Times New Roman" w:eastAsia="Times New Roman" w:hAnsi="Times New Roman" w:cs="Times New Roman"/>
                <w:sz w:val="19"/>
                <w:szCs w:val="19"/>
                <w:lang w:eastAsia="ru-RU"/>
              </w:rPr>
              <w:t>дств в ц</w:t>
            </w:r>
            <w:proofErr w:type="gramEnd"/>
            <w:r w:rsidRPr="005F4AE0">
              <w:rPr>
                <w:rFonts w:ascii="Times New Roman" w:eastAsia="Times New Roman" w:hAnsi="Times New Roman" w:cs="Times New Roman"/>
                <w:sz w:val="19"/>
                <w:szCs w:val="19"/>
                <w:lang w:eastAsia="ru-RU"/>
              </w:rPr>
              <w:t xml:space="preserve">елях их размещения на депозиты, в иные финансовые инструменты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0630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Выплаты по перечислению сре</w:t>
            </w:r>
            <w:proofErr w:type="gramStart"/>
            <w:r w:rsidRPr="005F4AE0">
              <w:rPr>
                <w:rFonts w:ascii="Times New Roman" w:eastAsia="Times New Roman" w:hAnsi="Times New Roman" w:cs="Times New Roman"/>
                <w:sz w:val="19"/>
                <w:szCs w:val="19"/>
                <w:lang w:eastAsia="ru-RU"/>
              </w:rPr>
              <w:t>дств в ц</w:t>
            </w:r>
            <w:proofErr w:type="gramEnd"/>
            <w:r w:rsidRPr="005F4AE0">
              <w:rPr>
                <w:rFonts w:ascii="Times New Roman" w:eastAsia="Times New Roman" w:hAnsi="Times New Roman" w:cs="Times New Roman"/>
                <w:sz w:val="19"/>
                <w:szCs w:val="19"/>
                <w:lang w:eastAsia="ru-RU"/>
              </w:rPr>
              <w:t xml:space="preserve">елях их размещения на депозиты, в иные финансовые инструменты (по договорам займа)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8.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за счет процентов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0631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proofErr w:type="gramStart"/>
            <w:r w:rsidRPr="005F4AE0">
              <w:rPr>
                <w:rFonts w:ascii="Times New Roman" w:eastAsia="Times New Roman" w:hAnsi="Times New Roman" w:cs="Times New Roman"/>
                <w:sz w:val="19"/>
                <w:szCs w:val="19"/>
                <w:lang w:eastAsia="ru-RU"/>
              </w:rPr>
              <w:t xml:space="preserve">Выплаты за счет процентов, поступивших от размещения средств на депозиты, а также доходов, полученных по операциям с иными финансовыми инструментами (процентов, поступивших по договорам займа) (оплата труда персонала, уплата налога на доходы физических лиц, страховые взносы на обязательное социальное страхование, иные выплаты, осуществляемые за счет процентов, поступивших от размещения средств на депозиты, а также доходов, </w:t>
            </w:r>
            <w:r w:rsidRPr="005F4AE0">
              <w:rPr>
                <w:rFonts w:ascii="Times New Roman" w:eastAsia="Times New Roman" w:hAnsi="Times New Roman" w:cs="Times New Roman"/>
                <w:sz w:val="19"/>
                <w:szCs w:val="19"/>
                <w:lang w:eastAsia="ru-RU"/>
              </w:rPr>
              <w:lastRenderedPageBreak/>
              <w:t>полученных по операциям с иными</w:t>
            </w:r>
            <w:proofErr w:type="gramEnd"/>
            <w:r w:rsidRPr="005F4AE0">
              <w:rPr>
                <w:rFonts w:ascii="Times New Roman" w:eastAsia="Times New Roman" w:hAnsi="Times New Roman" w:cs="Times New Roman"/>
                <w:sz w:val="19"/>
                <w:szCs w:val="19"/>
                <w:lang w:eastAsia="ru-RU"/>
              </w:rPr>
              <w:t xml:space="preserve"> финансовыми инструментами (процентов, поступивших по договорам займа))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lastRenderedPageBreak/>
              <w:t xml:space="preserve">9.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Уплата налогов, сборов и иных платежей в бюджеты бюджетной системы Российской Федерации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0810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Уплата: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налогов (включаемых в состав расходов);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государственной пошлины и сборов, включая государственную пошлину за совершение действий, связанных с лицензированием;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иных платежей в бюджеты бюджетной системы Российской Федерации </w:t>
            </w:r>
          </w:p>
        </w:tc>
      </w:tr>
      <w:tr w:rsidR="005F4AE0" w:rsidRPr="005F4AE0" w:rsidTr="005F4AE0">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10.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Иные выплаты </w:t>
            </w:r>
          </w:p>
        </w:tc>
        <w:tc>
          <w:tcPr>
            <w:tcW w:w="0" w:type="auto"/>
            <w:vMerge w:val="restart"/>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0820 </w:t>
            </w:r>
          </w:p>
        </w:tc>
        <w:tc>
          <w:tcPr>
            <w:tcW w:w="0" w:type="auto"/>
            <w:tcBorders>
              <w:top w:val="single" w:sz="6" w:space="0" w:color="000000"/>
              <w:left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не связанные с оплатой авансовых платежей по контрактам (договорам), в том числе: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грантов;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таможенному представителю на возмещение затрат по уплате ввозной таможенной пошлины и налога на добавленную стоимость;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связанные с командированием работников (сотрудников). </w:t>
            </w:r>
          </w:p>
        </w:tc>
      </w:tr>
      <w:tr w:rsidR="005F4AE0" w:rsidRPr="005F4AE0" w:rsidTr="005F4AE0">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F4AE0" w:rsidRPr="005F4AE0" w:rsidRDefault="005F4AE0" w:rsidP="005F4AE0">
            <w:pPr>
              <w:spacing w:after="0" w:line="240" w:lineRule="auto"/>
              <w:rPr>
                <w:rFonts w:ascii="Times New Roman" w:eastAsia="Times New Roman" w:hAnsi="Times New Roman" w:cs="Times New Roman"/>
                <w:sz w:val="19"/>
                <w:szCs w:val="19"/>
                <w:lang w:eastAsia="ru-RU"/>
              </w:rPr>
            </w:pPr>
          </w:p>
        </w:tc>
        <w:tc>
          <w:tcPr>
            <w:tcW w:w="0" w:type="auto"/>
            <w:tcBorders>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Возмещение убытков и вреда: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возмещение морального вреда по решению судебных органов;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решениям судебных органов, включая штрафы, пени, иные платежи, в том числе по трудовым спорам;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компенсационные выплаты за невыполнение условий квотирования;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оплата судебных издержек; </w:t>
            </w:r>
          </w:p>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иные выплаты, не отнесенные к направлениям расходования целевых средств по кодам 0100 - 0810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11.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Накладные расходы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0888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накладных расходов осуществляются в соответствии с условиями государственного контракта, контракта учреждения, договора о капитальных вложениях, договора с учетом пропорционального распределения накладных расходов срокам исполнения государственного контракта, контракта учреждения, договора о капитальных вложениях, контракта (договора)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12.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окончательным расчетам (прибыль)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0999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осуществляемые после исполнения юридическим лицом всех обязательств по государственному контракту, контракту учреждению, договору о капитальных вложениях, контракту (договору) либо их этапа (в случае если это предусмотрено условиями государственного контракта, контракта учреждения, договора о капитальных вложениях, контракта (договора)) и при предоставлении юридическим лицом документов-оснований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13.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Выплаты по перечислению остатков целевых сре</w:t>
            </w:r>
            <w:proofErr w:type="gramStart"/>
            <w:r w:rsidRPr="005F4AE0">
              <w:rPr>
                <w:rFonts w:ascii="Times New Roman" w:eastAsia="Times New Roman" w:hAnsi="Times New Roman" w:cs="Times New Roman"/>
                <w:sz w:val="19"/>
                <w:szCs w:val="19"/>
                <w:lang w:eastAsia="ru-RU"/>
              </w:rPr>
              <w:t>дств в д</w:t>
            </w:r>
            <w:proofErr w:type="gramEnd"/>
            <w:r w:rsidRPr="005F4AE0">
              <w:rPr>
                <w:rFonts w:ascii="Times New Roman" w:eastAsia="Times New Roman" w:hAnsi="Times New Roman" w:cs="Times New Roman"/>
                <w:sz w:val="19"/>
                <w:szCs w:val="19"/>
                <w:lang w:eastAsia="ru-RU"/>
              </w:rPr>
              <w:t xml:space="preserve">оход республиканского бюджета Чувашской Республики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1000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перечислению в доход республиканского бюджета Чувашской Республики не использованных по состоянию на 1 января текущего года остатков целевых средств, потребность в использовании которых не подтверждена </w:t>
            </w:r>
          </w:p>
        </w:tc>
      </w:tr>
      <w:tr w:rsidR="005F4AE0" w:rsidRPr="005F4AE0" w:rsidTr="005F4AE0">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14.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перечислению дебиторской задолженности в доход республиканского бюджета Чувашской Республики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40" w:lineRule="auto"/>
              <w:jc w:val="center"/>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2000 </w:t>
            </w:r>
          </w:p>
        </w:tc>
        <w:tc>
          <w:tcPr>
            <w:tcW w:w="0" w:type="auto"/>
            <w:tcBorders>
              <w:top w:val="single" w:sz="6" w:space="0" w:color="000000"/>
              <w:left w:val="single" w:sz="6" w:space="0" w:color="000000"/>
              <w:bottom w:val="single" w:sz="6" w:space="0" w:color="000000"/>
              <w:right w:val="single" w:sz="6" w:space="0" w:color="000000"/>
            </w:tcBorders>
            <w:hideMark/>
          </w:tcPr>
          <w:p w:rsidR="005F4AE0" w:rsidRPr="005F4AE0" w:rsidRDefault="005F4AE0" w:rsidP="005F4AE0">
            <w:pPr>
              <w:spacing w:after="0" w:line="288" w:lineRule="atLeast"/>
              <w:jc w:val="both"/>
              <w:rPr>
                <w:rFonts w:ascii="Times New Roman" w:eastAsia="Times New Roman" w:hAnsi="Times New Roman" w:cs="Times New Roman"/>
                <w:sz w:val="19"/>
                <w:szCs w:val="19"/>
                <w:lang w:eastAsia="ru-RU"/>
              </w:rPr>
            </w:pPr>
            <w:r w:rsidRPr="005F4AE0">
              <w:rPr>
                <w:rFonts w:ascii="Times New Roman" w:eastAsia="Times New Roman" w:hAnsi="Times New Roman" w:cs="Times New Roman"/>
                <w:sz w:val="19"/>
                <w:szCs w:val="19"/>
                <w:lang w:eastAsia="ru-RU"/>
              </w:rPr>
              <w:t xml:space="preserve">Выплаты по перечислению в доход республиканского бюджета Чувашской Республики сумм от возврата дебиторской задолженности, не разрешенных к использованию </w:t>
            </w:r>
          </w:p>
        </w:tc>
      </w:tr>
    </w:tbl>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5F4AE0" w:rsidRPr="005F4AE0" w:rsidRDefault="005F4AE0" w:rsidP="005F4AE0">
      <w:pPr>
        <w:spacing w:after="0" w:line="288" w:lineRule="atLeast"/>
        <w:jc w:val="both"/>
        <w:rPr>
          <w:rFonts w:ascii="Times New Roman" w:eastAsia="Times New Roman" w:hAnsi="Times New Roman" w:cs="Times New Roman"/>
          <w:sz w:val="24"/>
          <w:szCs w:val="24"/>
          <w:lang w:eastAsia="ru-RU"/>
        </w:rPr>
      </w:pPr>
      <w:r w:rsidRPr="005F4AE0">
        <w:rPr>
          <w:rFonts w:ascii="Times New Roman" w:eastAsia="Times New Roman" w:hAnsi="Times New Roman" w:cs="Times New Roman"/>
          <w:sz w:val="24"/>
          <w:szCs w:val="24"/>
          <w:lang w:eastAsia="ru-RU"/>
        </w:rPr>
        <w:t xml:space="preserve">  </w:t>
      </w:r>
    </w:p>
    <w:p w:rsidR="00EF6D33" w:rsidRDefault="00EF6D33">
      <w:bookmarkStart w:id="0" w:name="_GoBack"/>
      <w:bookmarkEnd w:id="0"/>
    </w:p>
    <w:sectPr w:rsidR="00EF6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5B"/>
    <w:rsid w:val="000D655B"/>
    <w:rsid w:val="005F4AE0"/>
    <w:rsid w:val="00EF6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4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F4AE0"/>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4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F4A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F4AE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970837">
      <w:bodyDiv w:val="1"/>
      <w:marLeft w:val="0"/>
      <w:marRight w:val="0"/>
      <w:marTop w:val="0"/>
      <w:marBottom w:val="0"/>
      <w:divBdr>
        <w:top w:val="none" w:sz="0" w:space="0" w:color="auto"/>
        <w:left w:val="none" w:sz="0" w:space="0" w:color="auto"/>
        <w:bottom w:val="none" w:sz="0" w:space="0" w:color="auto"/>
        <w:right w:val="none" w:sz="0" w:space="0" w:color="auto"/>
      </w:divBdr>
      <w:divsChild>
        <w:div w:id="821777332">
          <w:marLeft w:val="0"/>
          <w:marRight w:val="0"/>
          <w:marTop w:val="0"/>
          <w:marBottom w:val="0"/>
          <w:divBdr>
            <w:top w:val="none" w:sz="0" w:space="0" w:color="auto"/>
            <w:left w:val="none" w:sz="0" w:space="0" w:color="auto"/>
            <w:bottom w:val="none" w:sz="0" w:space="0" w:color="auto"/>
            <w:right w:val="none" w:sz="0" w:space="0" w:color="auto"/>
          </w:divBdr>
        </w:div>
        <w:div w:id="1420173974">
          <w:marLeft w:val="0"/>
          <w:marRight w:val="0"/>
          <w:marTop w:val="0"/>
          <w:marBottom w:val="0"/>
          <w:divBdr>
            <w:top w:val="none" w:sz="0" w:space="0" w:color="auto"/>
            <w:left w:val="none" w:sz="0" w:space="0" w:color="auto"/>
            <w:bottom w:val="none" w:sz="0" w:space="0" w:color="auto"/>
            <w:right w:val="none" w:sz="0" w:space="0" w:color="auto"/>
          </w:divBdr>
        </w:div>
        <w:div w:id="1226910306">
          <w:marLeft w:val="0"/>
          <w:marRight w:val="0"/>
          <w:marTop w:val="0"/>
          <w:marBottom w:val="0"/>
          <w:divBdr>
            <w:top w:val="none" w:sz="0" w:space="0" w:color="auto"/>
            <w:left w:val="none" w:sz="0" w:space="0" w:color="auto"/>
            <w:bottom w:val="none" w:sz="0" w:space="0" w:color="auto"/>
            <w:right w:val="none" w:sz="0" w:space="0" w:color="auto"/>
          </w:divBdr>
        </w:div>
        <w:div w:id="263537515">
          <w:marLeft w:val="0"/>
          <w:marRight w:val="0"/>
          <w:marTop w:val="0"/>
          <w:marBottom w:val="0"/>
          <w:divBdr>
            <w:top w:val="none" w:sz="0" w:space="0" w:color="auto"/>
            <w:left w:val="none" w:sz="0" w:space="0" w:color="auto"/>
            <w:bottom w:val="none" w:sz="0" w:space="0" w:color="auto"/>
            <w:right w:val="none" w:sz="0" w:space="0" w:color="auto"/>
          </w:divBdr>
        </w:div>
        <w:div w:id="955601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4430</Words>
  <Characters>25251</Characters>
  <Application>Microsoft Office Word</Application>
  <DocSecurity>0</DocSecurity>
  <Lines>210</Lines>
  <Paragraphs>59</Paragraphs>
  <ScaleCrop>false</ScaleCrop>
  <Company/>
  <LinksUpToDate>false</LinksUpToDate>
  <CharactersWithSpaces>29622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Николаева Надежда Николаевна</dc:creator>
  <cp:keywords/>
  <dc:description/>
  <cp:lastModifiedBy>Николаева Надежда Николаевна</cp:lastModifiedBy>
  <cp:revision>2</cp:revision>
  <dcterms:created xsi:type="dcterms:W3CDTF">2025-02-13T13:54:00Z</dcterms:created>
  <dcterms:modified xsi:type="dcterms:W3CDTF">2025-02-13T13:54:00Z</dcterms:modified>
</cp:coreProperties>
</file>