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95E66" w:rsidRPr="00E95E66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3875D8"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  <w:bookmarkStart w:id="0" w:name="_GoBack"/>
      <w:bookmarkEnd w:id="0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</w:t>
      </w:r>
      <w:r w:rsidRPr="00562FB6">
        <w:rPr>
          <w:sz w:val="22"/>
          <w:szCs w:val="22"/>
        </w:rPr>
        <w:lastRenderedPageBreak/>
        <w:t xml:space="preserve">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>пени из расчета 0,1 % от суммы невнесенного платежа продажной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 приватизируемом Имуществе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068F4-FD2C-4B65-835B-44E8AA4D8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23</cp:revision>
  <cp:lastPrinted>2017-03-09T15:19:00Z</cp:lastPrinted>
  <dcterms:created xsi:type="dcterms:W3CDTF">2017-05-29T10:48:00Z</dcterms:created>
  <dcterms:modified xsi:type="dcterms:W3CDTF">2023-03-21T07:44:00Z</dcterms:modified>
</cp:coreProperties>
</file>