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both"/>
      </w:pPr>
      <w:r/>
      <w:r/>
    </w:p>
    <w:p>
      <w:pPr>
        <w:pStyle w:val="622"/>
        <w:jc w:val="center"/>
      </w:pPr>
      <w:r/>
      <w:bookmarkStart w:id="0" w:name="P32"/>
      <w:r/>
      <w:bookmarkEnd w:id="0"/>
      <w:r>
        <w:t xml:space="preserve">ПЕРЕЧЕНЬ</w:t>
      </w:r>
      <w:r/>
    </w:p>
    <w:p>
      <w:pPr>
        <w:pStyle w:val="622"/>
        <w:jc w:val="center"/>
      </w:pPr>
      <w:r>
        <w:t xml:space="preserve">ПРАВОВЫХ АКТОВ, СОДЕРЖАЩИХ ОБЯЗАТЕЛЬНЫЕ ТРЕБОВАНИЯ,</w:t>
      </w:r>
      <w:r/>
    </w:p>
    <w:p>
      <w:pPr>
        <w:pStyle w:val="622"/>
        <w:jc w:val="center"/>
      </w:pPr>
      <w:r>
        <w:t xml:space="preserve">СОБЛЮДЕНИЕ</w:t>
      </w:r>
      <w:r>
        <w:t xml:space="preserve"> КОТОРЫХ ОЦЕНИВАЕТСЯ ПРИ ОСУЩЕСТВЛЕНИИ</w:t>
      </w:r>
      <w:r/>
    </w:p>
    <w:p>
      <w:pPr>
        <w:pStyle w:val="622"/>
        <w:jc w:val="center"/>
      </w:pPr>
      <w:r>
        <w:t xml:space="preserve">РЕГИОНАЛЬНОГО</w:t>
      </w:r>
      <w:r>
        <w:t xml:space="preserve"> ГОСУДАРСТВЕННОГО </w:t>
      </w:r>
      <w:r>
        <w:t xml:space="preserve">ЭКО</w:t>
      </w:r>
      <w:r>
        <w:t xml:space="preserve">ЛОГИЧЕСКОГО </w:t>
      </w:r>
      <w:r>
        <w:t xml:space="preserve">КОНТРОЛЯ</w:t>
      </w:r>
      <w:r>
        <w:t xml:space="preserve"> </w:t>
      </w:r>
      <w:r>
        <w:t xml:space="preserve">(</w:t>
      </w:r>
      <w:r>
        <w:t xml:space="preserve">НАДЗОРА</w:t>
      </w:r>
      <w:r>
        <w:t xml:space="preserve">)</w:t>
      </w:r>
      <w:r>
        <w:t xml:space="preserve"> </w:t>
      </w:r>
      <w:r/>
    </w:p>
    <w:p>
      <w:pPr>
        <w:pStyle w:val="622"/>
        <w:jc w:val="center"/>
      </w:pPr>
      <w:r/>
      <w:r/>
    </w:p>
    <w:p>
      <w:pPr>
        <w:pStyle w:val="621"/>
        <w:jc w:val="both"/>
      </w:pPr>
      <w:r/>
      <w:r/>
    </w:p>
    <w:p>
      <w:pPr>
        <w:pStyle w:val="622"/>
        <w:jc w:val="center"/>
        <w:outlineLvl w:val="1"/>
      </w:pPr>
      <w:r>
        <w:t xml:space="preserve">Раздел </w:t>
      </w:r>
      <w:r>
        <w:rPr>
          <w:lang w:val="en-US"/>
        </w:rPr>
        <w:t xml:space="preserve">I</w:t>
      </w:r>
      <w:r>
        <w:t xml:space="preserve">. Федеральные законы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36"/>
        <w:gridCol w:w="3432"/>
        <w:gridCol w:w="2438"/>
        <w:gridCol w:w="2551"/>
      </w:tblGrid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№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и реквизиты акта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Федеральный закон от 23 ноября 1995 г. </w:t>
            </w:r>
            <w:r>
              <w:t xml:space="preserve">№ 174-ФЗ «</w:t>
            </w:r>
            <w:r>
              <w:t xml:space="preserve">Об э</w:t>
            </w:r>
            <w:r>
              <w:t xml:space="preserve">кологической экспертизе»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Федеральный закон от 10 января 2002 г. </w:t>
            </w:r>
            <w:r>
              <w:t xml:space="preserve">№</w:t>
            </w:r>
            <w:r>
              <w:t xml:space="preserve"> 7-ФЗ </w:t>
            </w:r>
            <w:r>
              <w:t xml:space="preserve">«Об охране окружающей среды»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Федеральный за</w:t>
            </w:r>
            <w:r>
              <w:t xml:space="preserve">кон от 24 июня 1998 г. № 89-ФЗ «</w:t>
            </w:r>
            <w:r>
              <w:t xml:space="preserve">Об отх</w:t>
            </w:r>
            <w:r>
              <w:t xml:space="preserve">одах производства и потребления»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Федеральный закон от 4 мая 1999 г. </w:t>
            </w:r>
            <w:r>
              <w:t xml:space="preserve">№ 96-ФЗ «Об охране атмосферного воздуха»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both"/>
              <w:rPr>
                <w:b/>
              </w:rPr>
            </w:pPr>
            <w:r>
              <w:t xml:space="preserve">Физические и юридические лица</w:t>
            </w:r>
            <w:r>
              <w:rPr>
                <w:b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Федеральный закон от 7 декабря 2011 г. </w:t>
            </w:r>
            <w:r>
              <w:t xml:space="preserve">№</w:t>
            </w:r>
            <w:r>
              <w:t xml:space="preserve"> 416-ФЗ </w:t>
            </w:r>
            <w:r>
              <w:t xml:space="preserve">«О водоснабжении и водоотведении»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6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Водный кодекс Российской Федерации от 3 июня 2006 г. </w:t>
            </w:r>
            <w:r>
              <w:t xml:space="preserve">№</w:t>
            </w:r>
            <w:r>
              <w:t xml:space="preserve"> 74-ФЗ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2"/>
        <w:jc w:val="center"/>
        <w:outlineLvl w:val="1"/>
      </w:pPr>
      <w:r>
        <w:t xml:space="preserve">Раздел </w:t>
      </w:r>
      <w:r>
        <w:rPr>
          <w:lang w:val="en-US"/>
        </w:rPr>
        <w:t xml:space="preserve">II</w:t>
      </w:r>
      <w:r>
        <w:t xml:space="preserve">. Указы Президента Российской Федерации, постановления и  распоряжения Правительства Российской Федерации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552"/>
        <w:gridCol w:w="2551"/>
      </w:tblGrid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документа (обозначение)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Распоряжение Правительства РФ от 8 июля 2015 г. </w:t>
            </w:r>
            <w:r>
              <w:t xml:space="preserve">№</w:t>
            </w:r>
            <w:r>
              <w:t xml:space="preserve"> 1316-р </w:t>
            </w:r>
            <w:r>
              <w:t xml:space="preserve">«</w:t>
            </w:r>
            <w:r>
              <w:t xml:space="preserve">Об утверждении перечня </w:t>
            </w:r>
            <w:r>
              <w:t xml:space="preserve">загрязняющих веществ, в отношении которых применяются меры государственного регулирования в области охраны окружающей среды</w:t>
            </w:r>
            <w: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Постановление Правительства Российской Федерации от 16.05.2016 № 422 </w:t>
            </w:r>
            <w:r/>
          </w:p>
          <w:p>
            <w:pPr>
              <w:pStyle w:val="621"/>
              <w:jc w:val="both"/>
            </w:pPr>
            <w:r>
              <w:t xml:space="preserve">«Об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</w:tbl>
    <w:p>
      <w:pPr>
        <w:pStyle w:val="622"/>
        <w:jc w:val="center"/>
        <w:outlineLvl w:val="1"/>
      </w:pPr>
      <w:r/>
      <w:r/>
    </w:p>
    <w:p>
      <w:pPr>
        <w:pStyle w:val="622"/>
        <w:jc w:val="center"/>
        <w:outlineLvl w:val="1"/>
      </w:pPr>
      <w:r>
        <w:t xml:space="preserve">Раздел </w:t>
      </w:r>
      <w:r>
        <w:rPr>
          <w:lang w:val="en-US"/>
        </w:rPr>
        <w:t xml:space="preserve">I</w:t>
      </w:r>
      <w:r>
        <w:rPr>
          <w:lang w:val="en-US"/>
        </w:rPr>
        <w:t xml:space="preserve">II</w:t>
      </w:r>
      <w:r>
        <w:t xml:space="preserve">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  <w:r/>
    </w:p>
    <w:p>
      <w:pPr>
        <w:pStyle w:val="622"/>
        <w:jc w:val="center"/>
        <w:outlineLvl w:val="1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552"/>
        <w:gridCol w:w="2551"/>
      </w:tblGrid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документа (обозначение)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Приказ Министерства природных ресурсов и экологии РФ от 18 февраля 2022 г. № 109</w:t>
            </w:r>
            <w:r/>
          </w:p>
          <w:p>
            <w:pPr>
              <w:pStyle w:val="621"/>
              <w:jc w:val="both"/>
            </w:pPr>
            <w:r>
              <w:t xml:space="preserve">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Приказ Минприроды России от 25 февраля 2010 г. № 49</w:t>
            </w:r>
            <w:r/>
          </w:p>
          <w:p>
            <w:pPr>
              <w:pStyle w:val="621"/>
              <w:jc w:val="both"/>
            </w:pPr>
            <w:r>
              <w:t xml:space="preserve">«Об утверждении </w:t>
            </w:r>
            <w:r>
              <w:t xml:space="preserve">Правил инвентаризации объектов размещения отходов</w:t>
            </w:r>
            <w: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Приказ Министерства природных ресурсов и экологии РФ от 8 декабря 2020 г. </w:t>
            </w:r>
            <w:r>
              <w:t xml:space="preserve">№ 1028 «</w:t>
            </w:r>
            <w:r>
              <w:t xml:space="preserve">Об утверждении Порядка учета</w:t>
            </w:r>
            <w:r>
              <w:t xml:space="preserve"> в области обращения с отходами»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  <w:rPr>
                <w:b/>
              </w:rPr>
            </w:pPr>
            <w:r>
              <w:t xml:space="preserve">Физические и юридические лица</w:t>
            </w:r>
            <w:r>
              <w:rPr>
                <w:b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Приказ Министерства природных </w:t>
            </w:r>
            <w:r>
              <w:t xml:space="preserve">ресурсов и экологии РФ от 28 ноября 2019 г. </w:t>
            </w:r>
            <w:r>
              <w:t xml:space="preserve">№ 811 «</w:t>
            </w:r>
            <w:r>
              <w:t xml:space="preserve">Об утверждении требований к мероприятиям по уменьшению выбросов загрязняющих веществ в атмосферный воздух в периоды неблагопри</w:t>
            </w:r>
            <w:r>
              <w:t xml:space="preserve">ятных метеорологических условий»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</w:t>
            </w:r>
            <w:r>
              <w:t xml:space="preserve">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</w:t>
            </w:r>
            <w:r>
              <w:t xml:space="preserve">риказ Министерства природных ресурсов и экологии Российской Федерации от 8 декабря 2020 г.      № 1026 «Об утверждении порядка паспортизации и типовых форм паспортов отходов I - IV классов опасности»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6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Приказ Федеральной службы по надзору в сфере природопользования от 22 мая 2017 г. </w:t>
            </w:r>
            <w:r>
              <w:t xml:space="preserve">№</w:t>
            </w:r>
            <w:r>
              <w:t xml:space="preserve"> 242</w:t>
            </w:r>
            <w:r/>
          </w:p>
          <w:p>
            <w:pPr>
              <w:pStyle w:val="621"/>
              <w:jc w:val="both"/>
            </w:pPr>
            <w:r>
              <w:t xml:space="preserve">«</w:t>
            </w:r>
            <w:r>
              <w:t xml:space="preserve">Об утверждении Федерального клас</w:t>
            </w:r>
            <w:r>
              <w:t xml:space="preserve">сификационного каталога отходов»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7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Приказ Минприроды России от 11 октября 2018 г.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Физические и юридические лица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 полном объеме</w:t>
            </w:r>
            <w:r/>
          </w:p>
        </w:tc>
      </w:tr>
    </w:tbl>
    <w:p>
      <w:pPr>
        <w:pStyle w:val="622"/>
        <w:jc w:val="center"/>
        <w:outlineLvl w:val="1"/>
      </w:pPr>
      <w:r/>
      <w:r/>
    </w:p>
    <w:p>
      <w:pPr>
        <w:pStyle w:val="622"/>
        <w:jc w:val="center"/>
        <w:outlineLvl w:val="1"/>
      </w:pPr>
      <w:r/>
      <w:r/>
    </w:p>
    <w:p>
      <w:pPr>
        <w:pStyle w:val="622"/>
        <w:jc w:val="center"/>
        <w:outlineLvl w:val="1"/>
      </w:pPr>
      <w:r>
        <w:t xml:space="preserve">Раздел </w:t>
      </w:r>
      <w:r>
        <w:t xml:space="preserve">I</w:t>
      </w:r>
      <w:r>
        <w:rPr>
          <w:lang w:val="en-US"/>
        </w:rPr>
        <w:t xml:space="preserve">V</w:t>
      </w:r>
      <w:bookmarkStart w:id="1" w:name="_GoBack"/>
      <w:r/>
      <w:bookmarkEnd w:id="1"/>
      <w:r>
        <w:t xml:space="preserve">. </w:t>
      </w:r>
      <w:r>
        <w:t xml:space="preserve">Законы и иные нормативно-правовые акты Чувашской Республики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552"/>
        <w:gridCol w:w="2551"/>
      </w:tblGrid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документа (обозначение)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Указание на структурные единицы акта, соблюдение которых оценивается при проведении мероприятий по контролю</w:t>
            </w:r>
            <w:r/>
          </w:p>
        </w:tc>
      </w:tr>
      <w:tr>
        <w:trPr/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</w:pPr>
            <w:r/>
            <w:r>
              <w:t xml:space="preserve">Закон Чувашской Республики от 04.03.2016 №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</w:t>
            </w:r>
            <w:r/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Юридические лица и индивидуальные предприниматели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Ч. 1 и ч. 2 ст.17, ч.4 ст.18, ч. 1 ст. 23, ч. 2 ст.24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4. Григорьева АЛ</dc:creator>
  <cp:lastModifiedBy>Roman Egorov</cp:lastModifiedBy>
  <cp:revision>6</cp:revision>
  <dcterms:created xsi:type="dcterms:W3CDTF">2022-10-03T13:32:00Z</dcterms:created>
  <dcterms:modified xsi:type="dcterms:W3CDTF">2024-01-16T08:09:42Z</dcterms:modified>
</cp:coreProperties>
</file>