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35" w:rsidRDefault="00931135" w:rsidP="00E35353">
      <w:pPr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9"/>
        <w:gridCol w:w="1143"/>
        <w:gridCol w:w="4076"/>
      </w:tblGrid>
      <w:tr w:rsidR="00931135" w:rsidRPr="00931135" w:rsidTr="0063290F">
        <w:trPr>
          <w:cantSplit/>
          <w:trHeight w:val="253"/>
        </w:trPr>
        <w:tc>
          <w:tcPr>
            <w:tcW w:w="4195" w:type="dxa"/>
          </w:tcPr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365A8" w:rsidRPr="00C21BBE" w:rsidRDefault="002365A8" w:rsidP="0023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21BBE">
        <w:rPr>
          <w:rFonts w:ascii="Times New Roman" w:hAnsi="Times New Roman"/>
          <w:sz w:val="24"/>
          <w:szCs w:val="26"/>
        </w:rPr>
        <w:t xml:space="preserve">  </w:t>
      </w:r>
    </w:p>
    <w:p w:rsidR="009F3CCA" w:rsidRPr="0081695A" w:rsidRDefault="009F3CCA" w:rsidP="009F3C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1695A">
        <w:rPr>
          <w:rFonts w:ascii="Times New Roman" w:hAnsi="Times New Roman"/>
          <w:sz w:val="20"/>
          <w:szCs w:val="20"/>
        </w:rPr>
        <w:t xml:space="preserve">Приложение </w:t>
      </w:r>
      <w:r w:rsidR="00345990" w:rsidRPr="0081695A">
        <w:rPr>
          <w:rFonts w:ascii="Times New Roman" w:hAnsi="Times New Roman"/>
          <w:sz w:val="20"/>
          <w:szCs w:val="20"/>
        </w:rPr>
        <w:t>№1</w:t>
      </w:r>
    </w:p>
    <w:p w:rsidR="00167535" w:rsidRPr="0081695A" w:rsidRDefault="009F3CCA" w:rsidP="009F3CC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к постановлению администрации Шумерлинского муниципального округа</w:t>
      </w:r>
    </w:p>
    <w:p w:rsidR="009F3CCA" w:rsidRPr="0081695A" w:rsidRDefault="00167535" w:rsidP="009F3CC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Чувашской Республики</w:t>
      </w:r>
      <w:r w:rsidR="009F3CCA" w:rsidRPr="0081695A">
        <w:rPr>
          <w:rFonts w:ascii="Times New Roman" w:hAnsi="Times New Roman"/>
          <w:sz w:val="20"/>
          <w:szCs w:val="20"/>
        </w:rPr>
        <w:t xml:space="preserve">                                                                         от</w:t>
      </w:r>
      <w:r w:rsidR="001454E3">
        <w:rPr>
          <w:rFonts w:ascii="Times New Roman" w:hAnsi="Times New Roman"/>
          <w:sz w:val="20"/>
          <w:szCs w:val="20"/>
        </w:rPr>
        <w:t xml:space="preserve"> 09.02</w:t>
      </w:r>
      <w:r w:rsidR="009F3CCA" w:rsidRPr="0081695A">
        <w:rPr>
          <w:rFonts w:ascii="Times New Roman" w:hAnsi="Times New Roman"/>
          <w:sz w:val="20"/>
          <w:szCs w:val="20"/>
        </w:rPr>
        <w:t xml:space="preserve">.2023 № </w:t>
      </w:r>
      <w:r w:rsidR="001454E3">
        <w:rPr>
          <w:rFonts w:ascii="Times New Roman" w:hAnsi="Times New Roman"/>
          <w:sz w:val="20"/>
          <w:szCs w:val="20"/>
        </w:rPr>
        <w:t>83</w:t>
      </w:r>
    </w:p>
    <w:p w:rsidR="00552ED0" w:rsidRPr="00381221" w:rsidRDefault="00552ED0" w:rsidP="00E3535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160" w:rsidRPr="00381221" w:rsidRDefault="00CB3160" w:rsidP="00E353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1221">
        <w:rPr>
          <w:rFonts w:ascii="Times New Roman" w:hAnsi="Times New Roman" w:cs="Times New Roman"/>
        </w:rPr>
        <w:t>Паспорт</w:t>
      </w:r>
    </w:p>
    <w:p w:rsidR="00CB3160" w:rsidRPr="00381221" w:rsidRDefault="00CB3160" w:rsidP="00E35353">
      <w:pPr>
        <w:pStyle w:val="ConsPlusTitle"/>
        <w:jc w:val="center"/>
        <w:rPr>
          <w:rFonts w:ascii="Times New Roman" w:hAnsi="Times New Roman" w:cs="Times New Roman"/>
        </w:rPr>
      </w:pPr>
      <w:r w:rsidRPr="00381221">
        <w:rPr>
          <w:rFonts w:ascii="Times New Roman" w:hAnsi="Times New Roman" w:cs="Times New Roman"/>
        </w:rPr>
        <w:t xml:space="preserve">муниципальной программы Шумерлинского </w:t>
      </w:r>
      <w:r w:rsidR="005E37E1" w:rsidRPr="00381221">
        <w:rPr>
          <w:rFonts w:ascii="Times New Roman" w:hAnsi="Times New Roman" w:cs="Times New Roman"/>
        </w:rPr>
        <w:t>муниципального округа</w:t>
      </w:r>
      <w:r w:rsidR="00C157E5" w:rsidRPr="00381221">
        <w:rPr>
          <w:rFonts w:ascii="Times New Roman" w:hAnsi="Times New Roman" w:cs="Times New Roman"/>
        </w:rPr>
        <w:t xml:space="preserve"> </w:t>
      </w:r>
      <w:r w:rsidRPr="00381221">
        <w:rPr>
          <w:rFonts w:ascii="Times New Roman" w:hAnsi="Times New Roman" w:cs="Times New Roman"/>
        </w:rPr>
        <w:t>Чувашской Р</w:t>
      </w:r>
      <w:r w:rsidR="00C157E5" w:rsidRPr="00381221">
        <w:rPr>
          <w:rFonts w:ascii="Times New Roman" w:hAnsi="Times New Roman" w:cs="Times New Roman"/>
        </w:rPr>
        <w:t xml:space="preserve">еспублики </w:t>
      </w:r>
      <w:r w:rsidR="00E35353" w:rsidRPr="00381221">
        <w:rPr>
          <w:rFonts w:ascii="Times New Roman" w:hAnsi="Times New Roman" w:cs="Times New Roman"/>
        </w:rPr>
        <w:t>«</w:t>
      </w:r>
      <w:r w:rsidR="00C157E5" w:rsidRPr="00381221">
        <w:rPr>
          <w:rFonts w:ascii="Times New Roman" w:hAnsi="Times New Roman" w:cs="Times New Roman"/>
        </w:rPr>
        <w:t xml:space="preserve">Комплексное развитие </w:t>
      </w:r>
      <w:r w:rsidRPr="00381221">
        <w:rPr>
          <w:rFonts w:ascii="Times New Roman" w:hAnsi="Times New Roman" w:cs="Times New Roman"/>
        </w:rPr>
        <w:t xml:space="preserve">сельских территорий Шумерлинского </w:t>
      </w:r>
      <w:r w:rsidR="005E37E1" w:rsidRPr="00381221">
        <w:rPr>
          <w:rFonts w:ascii="Times New Roman" w:hAnsi="Times New Roman" w:cs="Times New Roman"/>
        </w:rPr>
        <w:t>муниципального округа</w:t>
      </w:r>
      <w:r w:rsidR="00E35353" w:rsidRPr="00381221">
        <w:t>»</w:t>
      </w:r>
    </w:p>
    <w:p w:rsidR="00CB3160" w:rsidRPr="00381221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1"/>
        <w:gridCol w:w="321"/>
        <w:gridCol w:w="24"/>
        <w:gridCol w:w="6190"/>
        <w:gridCol w:w="75"/>
      </w:tblGrid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Отдел строительства, дорожного хозяйства  и ЖКХ Управления по </w:t>
            </w:r>
            <w:r w:rsidR="00E72D03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благоустройству и 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развитию территорий </w:t>
            </w:r>
            <w:r w:rsidR="00E72D03" w:rsidRPr="00381221">
              <w:rPr>
                <w:rFonts w:ascii="Times New Roman" w:hAnsi="Times New Roman"/>
                <w:bCs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44" w:rsidRPr="00381221" w:rsidRDefault="001C5B44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988" w:rsidRPr="00381221" w:rsidRDefault="00E23988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21F" w:rsidRPr="00381221" w:rsidRDefault="001C5B44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E23988" w:rsidRPr="00381221" w:rsidRDefault="00E23988" w:rsidP="00E23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округа; </w:t>
            </w:r>
          </w:p>
          <w:p w:rsidR="00F3321F" w:rsidRPr="00381221" w:rsidRDefault="00E23988" w:rsidP="002F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Отдел образования, спорта и молодежной политики образования администрации Шуме</w:t>
            </w:r>
            <w:r w:rsidR="00D06556" w:rsidRPr="00381221">
              <w:rPr>
                <w:rFonts w:ascii="Times New Roman" w:hAnsi="Times New Roman"/>
                <w:bCs/>
                <w:sz w:val="24"/>
                <w:szCs w:val="24"/>
              </w:rPr>
              <w:t>рлинского муниципального округа</w:t>
            </w:r>
            <w:r w:rsidR="001C5B44" w:rsidRPr="003812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B44" w:rsidRPr="00381221" w:rsidRDefault="00C53FCC" w:rsidP="002F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C5B44" w:rsidRPr="00381221">
              <w:rPr>
                <w:rFonts w:ascii="Times New Roman" w:hAnsi="Times New Roman"/>
                <w:bCs/>
                <w:sz w:val="24"/>
                <w:szCs w:val="24"/>
              </w:rPr>
              <w:t>тсутствуют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8" w:history="1">
              <w:r w:rsidRPr="00381221">
                <w:rPr>
                  <w:rFonts w:ascii="Times New Roman" w:hAnsi="Times New Roman"/>
                  <w:bCs/>
                  <w:sz w:val="24"/>
                  <w:szCs w:val="24"/>
                </w:rPr>
                <w:t>Создание условий</w:t>
              </w:r>
            </w:hyperlink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для обеспечения доступным и комфортным жильем сельского населения»;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9" w:history="1">
              <w:r w:rsidRPr="00381221">
                <w:rPr>
                  <w:rFonts w:ascii="Times New Roman" w:hAnsi="Times New Roman"/>
                  <w:bCs/>
                  <w:sz w:val="24"/>
                  <w:szCs w:val="24"/>
                </w:rPr>
                <w:t>Создание и развитие инфраструктуры</w:t>
              </w:r>
            </w:hyperlink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на сельских территориях»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жизни и уровня благосостояния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3D0107" w:rsidRPr="00381221" w:rsidRDefault="003D010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активизация участия граждан, проживающих на сельских территориях, в решении вопросов местного значения;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сохранение доли сельского населения в общей численности населения Чувашской Республики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удовлетворение потребности сельского населения в благоустроенном жилье;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содействие в повышении уровня занятости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комфортных и экологически благоприятных 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условий проживания на сельских территориях</w:t>
            </w:r>
          </w:p>
        </w:tc>
      </w:tr>
      <w:tr w:rsidR="00F3321F" w:rsidRPr="00381221" w:rsidTr="008B3EA6">
        <w:trPr>
          <w:gridAfter w:val="1"/>
          <w:wAfter w:w="75" w:type="dxa"/>
          <w:trHeight w:val="3586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6B078B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к 202</w:t>
            </w:r>
            <w:r w:rsidR="00F3321F" w:rsidRPr="00381221">
              <w:rPr>
                <w:rFonts w:ascii="Times New Roman" w:hAnsi="Times New Roman"/>
                <w:bCs/>
                <w:sz w:val="24"/>
                <w:szCs w:val="24"/>
              </w:rPr>
              <w:t>6 году предусматривается достижение следующих целевых показателей (индикаторов):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сохранение доли сельского населения в общей численности на</w:t>
            </w:r>
            <w:r w:rsidR="00420165" w:rsidRPr="00381221">
              <w:rPr>
                <w:rFonts w:ascii="Times New Roman" w:hAnsi="Times New Roman"/>
                <w:bCs/>
                <w:sz w:val="24"/>
                <w:szCs w:val="24"/>
              </w:rPr>
              <w:t>селения Чувашской Республики - 25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процентов</w:t>
            </w:r>
            <w:r w:rsidR="00BC7B42" w:rsidRPr="0038122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381221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объём ввода (приобретение) жилья для сельских граждан, проживающих на территории Шумерлинского муниципального округа</w:t>
            </w:r>
            <w:r w:rsidR="00420165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- 100 кв. м. ежегодно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381221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  <w:r w:rsidR="00420165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– 0,6 %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381221" w:rsidRDefault="00BC7B42" w:rsidP="0035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  <w:r w:rsidR="00552ED0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57DD0" w:rsidRPr="00381221">
              <w:rPr>
                <w:rFonts w:ascii="Times New Roman" w:hAnsi="Times New Roman"/>
                <w:bCs/>
                <w:sz w:val="24"/>
                <w:szCs w:val="24"/>
              </w:rPr>
              <w:t>132 проекта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2022 - 20</w:t>
            </w:r>
            <w:r w:rsidR="006B078B" w:rsidRPr="00381221">
              <w:rPr>
                <w:rFonts w:ascii="Times New Roman" w:hAnsi="Times New Roman"/>
                <w:sz w:val="24"/>
                <w:szCs w:val="24"/>
              </w:rPr>
              <w:t>2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>5 годы</w:t>
            </w:r>
          </w:p>
        </w:tc>
      </w:tr>
      <w:tr w:rsidR="00F3321F" w:rsidRPr="00381221" w:rsidTr="00B95DAC">
        <w:trPr>
          <w:trHeight w:val="81"/>
        </w:trPr>
        <w:tc>
          <w:tcPr>
            <w:tcW w:w="2586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345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5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прогнозируемые объемы бюджетных ассигнований на реализацию мероприятий муниципальной программы в 2022 - 20</w:t>
            </w:r>
            <w:r w:rsidR="006B078B" w:rsidRPr="00381221">
              <w:rPr>
                <w:rFonts w:ascii="Times New Roman" w:hAnsi="Times New Roman"/>
                <w:sz w:val="24"/>
                <w:szCs w:val="24"/>
              </w:rPr>
              <w:t>2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5 годах составляют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149 995,7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3CF" w:rsidRPr="00381221">
              <w:rPr>
                <w:rFonts w:ascii="Times New Roman" w:hAnsi="Times New Roman"/>
                <w:sz w:val="24"/>
                <w:szCs w:val="24"/>
              </w:rPr>
              <w:t>137 974,5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3CF" w:rsidRPr="00381221">
              <w:rPr>
                <w:rFonts w:ascii="Times New Roman" w:hAnsi="Times New Roman"/>
                <w:sz w:val="24"/>
                <w:szCs w:val="24"/>
              </w:rPr>
              <w:t>12 021,2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>24 году -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–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211,4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0,1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AB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3C" w:rsidRPr="00381221">
              <w:rPr>
                <w:rFonts w:ascii="Times New Roman" w:hAnsi="Times New Roman"/>
                <w:sz w:val="24"/>
                <w:szCs w:val="24"/>
              </w:rPr>
              <w:t>211,4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2024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республиканског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 xml:space="preserve">о бюджета Чувашской Республики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116 354,7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77,6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AB" w:rsidRPr="00381221">
              <w:rPr>
                <w:rFonts w:ascii="Times New Roman" w:hAnsi="Times New Roman"/>
                <w:sz w:val="24"/>
                <w:szCs w:val="24"/>
              </w:rPr>
              <w:t>116352,6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3C" w:rsidRPr="00381221">
              <w:rPr>
                <w:rFonts w:ascii="Times New Roman" w:hAnsi="Times New Roman"/>
                <w:sz w:val="24"/>
                <w:szCs w:val="24"/>
              </w:rPr>
              <w:t>2,1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2024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3D010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округа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–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33 429,6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22,3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AB" w:rsidRPr="00381221">
              <w:rPr>
                <w:rFonts w:ascii="Times New Roman" w:hAnsi="Times New Roman"/>
                <w:sz w:val="24"/>
                <w:szCs w:val="24"/>
              </w:rPr>
              <w:t>21621,9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3C" w:rsidRPr="00381221">
              <w:rPr>
                <w:rFonts w:ascii="Times New Roman" w:hAnsi="Times New Roman"/>
                <w:sz w:val="24"/>
                <w:szCs w:val="24"/>
              </w:rPr>
              <w:t>11 807,7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2024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6B078B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F1E0D" w:rsidRPr="00381221" w:rsidRDefault="00CF1E0D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E0D" w:rsidRPr="00381221" w:rsidRDefault="00F4299C" w:rsidP="00F42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ежегодно при формировании бюджета Шумерлинского муниципального округа Чувашской Республики на очередной финансовый год и </w:t>
            </w:r>
            <w:r w:rsidRPr="00381221"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</w:t>
            </w:r>
            <w:r w:rsidR="001B2643" w:rsidRPr="00381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321F" w:rsidRPr="00381221" w:rsidTr="008B3EA6">
        <w:trPr>
          <w:gridAfter w:val="1"/>
          <w:wAfter w:w="75" w:type="dxa"/>
          <w:trHeight w:val="2652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качества жизни и уровня благосостояния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уровня занятости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создание комфортных и экологически благоприятных условий проживания на сельских территориях;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снижение миграционного оттока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345990" w:rsidRPr="00381221" w:rsidRDefault="00345990" w:rsidP="00345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990" w:rsidRPr="00381221" w:rsidRDefault="00345990" w:rsidP="00345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990" w:rsidRPr="00381221" w:rsidRDefault="00345990" w:rsidP="00345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345990" w:rsidRPr="0081695A" w:rsidRDefault="00345990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Приложение №</w:t>
      </w:r>
      <w:r w:rsidR="002909A6" w:rsidRPr="0081695A">
        <w:rPr>
          <w:rFonts w:ascii="Times New Roman" w:hAnsi="Times New Roman"/>
          <w:sz w:val="20"/>
          <w:szCs w:val="20"/>
        </w:rPr>
        <w:t xml:space="preserve"> </w:t>
      </w:r>
      <w:r w:rsidRPr="0081695A">
        <w:rPr>
          <w:rFonts w:ascii="Times New Roman" w:hAnsi="Times New Roman"/>
          <w:sz w:val="20"/>
          <w:szCs w:val="20"/>
        </w:rPr>
        <w:t>2</w:t>
      </w:r>
    </w:p>
    <w:p w:rsidR="00345990" w:rsidRPr="0081695A" w:rsidRDefault="00345990" w:rsidP="00345990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 xml:space="preserve">к постановлению администрации Шумерлинского муниципального округа </w:t>
      </w:r>
      <w:r w:rsidR="00167535" w:rsidRPr="0081695A">
        <w:rPr>
          <w:rFonts w:ascii="Times New Roman" w:hAnsi="Times New Roman"/>
          <w:sz w:val="20"/>
          <w:szCs w:val="20"/>
        </w:rPr>
        <w:t>Чувашской Республики</w:t>
      </w:r>
      <w:r w:rsidRPr="0081695A">
        <w:rPr>
          <w:rFonts w:ascii="Times New Roman" w:hAnsi="Times New Roman"/>
          <w:sz w:val="20"/>
          <w:szCs w:val="20"/>
        </w:rPr>
        <w:t xml:space="preserve">                                                                        от </w:t>
      </w:r>
      <w:r w:rsidR="001454E3">
        <w:rPr>
          <w:rFonts w:ascii="Times New Roman" w:hAnsi="Times New Roman"/>
          <w:sz w:val="20"/>
          <w:szCs w:val="20"/>
        </w:rPr>
        <w:t>09.02</w:t>
      </w:r>
      <w:r w:rsidRPr="0081695A">
        <w:rPr>
          <w:rFonts w:ascii="Times New Roman" w:hAnsi="Times New Roman"/>
          <w:sz w:val="20"/>
          <w:szCs w:val="20"/>
        </w:rPr>
        <w:t xml:space="preserve">.2023 № </w:t>
      </w:r>
      <w:r w:rsidR="001454E3">
        <w:rPr>
          <w:rFonts w:ascii="Times New Roman" w:hAnsi="Times New Roman"/>
          <w:sz w:val="20"/>
          <w:szCs w:val="20"/>
        </w:rPr>
        <w:t>83</w:t>
      </w:r>
    </w:p>
    <w:p w:rsidR="00345990" w:rsidRPr="00381221" w:rsidRDefault="00345990" w:rsidP="00345990">
      <w:pPr>
        <w:pStyle w:val="ConsPlusNormal"/>
        <w:jc w:val="both"/>
      </w:pPr>
    </w:p>
    <w:p w:rsidR="00CB3160" w:rsidRPr="00381221" w:rsidRDefault="00CB3160" w:rsidP="003812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1221">
        <w:rPr>
          <w:rFonts w:ascii="Times New Roman" w:hAnsi="Times New Roman" w:cs="Times New Roman"/>
        </w:rPr>
        <w:t>Раздел III. ОБОСНОВАНИЕ ОБЪЕМА ФИНАНСОВЫХ РЕСУРСОВ,</w:t>
      </w:r>
      <w:r w:rsidR="00DC4429" w:rsidRPr="00381221">
        <w:rPr>
          <w:rFonts w:ascii="Times New Roman" w:hAnsi="Times New Roman" w:cs="Times New Roman"/>
        </w:rPr>
        <w:t xml:space="preserve"> </w:t>
      </w:r>
      <w:r w:rsidRPr="00381221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p w:rsidR="00CB3160" w:rsidRPr="00381221" w:rsidRDefault="00CB3160" w:rsidP="00381221">
      <w:pPr>
        <w:pStyle w:val="ConsPlusNormal"/>
        <w:jc w:val="center"/>
      </w:pPr>
    </w:p>
    <w:p w:rsidR="00DC4429" w:rsidRPr="00381221" w:rsidRDefault="00CB3160" w:rsidP="00E35353">
      <w:pPr>
        <w:pStyle w:val="ConsPlusNormal"/>
        <w:ind w:firstLine="540"/>
        <w:jc w:val="both"/>
      </w:pPr>
      <w:r w:rsidRPr="00381221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5E37E1" w:rsidRPr="00381221">
        <w:t>муниципального округа</w:t>
      </w:r>
      <w:r w:rsidRPr="00381221">
        <w:t xml:space="preserve"> и с</w:t>
      </w:r>
      <w:r w:rsidR="00DC4429" w:rsidRPr="00381221">
        <w:t>редств внебюджетных источников.</w:t>
      </w:r>
    </w:p>
    <w:p w:rsidR="00CB3160" w:rsidRPr="00381221" w:rsidRDefault="00CB3160" w:rsidP="00E35353">
      <w:pPr>
        <w:pStyle w:val="ConsPlusNormal"/>
        <w:ind w:firstLine="540"/>
        <w:jc w:val="both"/>
      </w:pPr>
      <w:r w:rsidRPr="00381221">
        <w:t>Прогнозируемый объем финансировани</w:t>
      </w:r>
      <w:r w:rsidR="006B078B" w:rsidRPr="00381221">
        <w:t>я муниципальной программы в 2022</w:t>
      </w:r>
      <w:r w:rsidRPr="00381221">
        <w:t xml:space="preserve"> - 2025 годах составляют </w:t>
      </w:r>
      <w:r w:rsidR="00194FD7" w:rsidRPr="00381221">
        <w:t>149 995,7</w:t>
      </w:r>
      <w:r w:rsidR="000E7747" w:rsidRPr="00381221">
        <w:t xml:space="preserve"> </w:t>
      </w:r>
      <w:r w:rsidRPr="00381221">
        <w:t>тыс. рублей,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- 137 974,5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- 12 021,2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из них средства: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федерального бюджета – 211,4 тыс. рублей (0,1 процента),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- 211,4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республиканского бюджета Чувашской Республики – 116 354,7 тыс. рублей (77,6 процента),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- 116352,6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- 2,1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бюджета Шумерлинского муниципального округа – 33 429,6 тыс. рублей (22,3 процента),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- 21621,9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- 11 807,7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0E774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0538DA" w:rsidRPr="00381221" w:rsidRDefault="00CB3160" w:rsidP="00E35353">
      <w:pPr>
        <w:pStyle w:val="ConsPlusNormal"/>
        <w:ind w:firstLine="540"/>
        <w:jc w:val="both"/>
      </w:pPr>
      <w:r w:rsidRPr="00381221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552ED0" w:rsidRPr="00381221">
        <w:t>№</w:t>
      </w:r>
      <w:r w:rsidRPr="00381221">
        <w:t xml:space="preserve"> 2 к муниципальной программе.</w:t>
      </w:r>
    </w:p>
    <w:p w:rsidR="000E7747" w:rsidRPr="00381221" w:rsidRDefault="009C7515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 w:rsidR="00381221" w:rsidRPr="00381221">
        <w:rPr>
          <w:rFonts w:ascii="Times New Roman" w:hAnsi="Times New Roman"/>
          <w:sz w:val="24"/>
          <w:szCs w:val="24"/>
        </w:rPr>
        <w:t>м</w:t>
      </w:r>
      <w:r w:rsidRPr="00381221">
        <w:rPr>
          <w:rFonts w:ascii="Times New Roman" w:hAnsi="Times New Roman"/>
          <w:sz w:val="24"/>
          <w:szCs w:val="24"/>
        </w:rPr>
        <w:t xml:space="preserve">униципальной программы уточняются ежегодно при формировании бюджета </w:t>
      </w:r>
      <w:r w:rsidR="00381221" w:rsidRPr="00381221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381221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</w:t>
      </w:r>
      <w:r w:rsidR="001B2643" w:rsidRPr="00381221">
        <w:t>.</w:t>
      </w:r>
    </w:p>
    <w:p w:rsidR="000538DA" w:rsidRPr="00381221" w:rsidRDefault="000538DA" w:rsidP="00E35353">
      <w:pPr>
        <w:pStyle w:val="ConsPlusNormal"/>
        <w:jc w:val="both"/>
      </w:pPr>
    </w:p>
    <w:p w:rsidR="00CB3160" w:rsidRPr="00381221" w:rsidRDefault="00CB3160">
      <w:pPr>
        <w:pStyle w:val="ConsPlusNormal"/>
        <w:jc w:val="both"/>
      </w:pPr>
    </w:p>
    <w:p w:rsidR="00552ED0" w:rsidRPr="00381221" w:rsidRDefault="00552ED0" w:rsidP="00DC4429">
      <w:pPr>
        <w:pStyle w:val="ConsPlusNormal"/>
        <w:ind w:left="5670"/>
        <w:jc w:val="both"/>
        <w:outlineLvl w:val="1"/>
        <w:rPr>
          <w:sz w:val="20"/>
          <w:szCs w:val="20"/>
        </w:rPr>
      </w:pPr>
    </w:p>
    <w:p w:rsidR="00552ED0" w:rsidRPr="00381221" w:rsidRDefault="00552ED0" w:rsidP="00DC4429">
      <w:pPr>
        <w:pStyle w:val="ConsPlusNormal"/>
        <w:ind w:left="5670"/>
        <w:jc w:val="both"/>
        <w:outlineLvl w:val="1"/>
        <w:rPr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695A" w:rsidRDefault="0081695A" w:rsidP="00357DD0">
      <w:pPr>
        <w:spacing w:after="0" w:line="240" w:lineRule="auto"/>
        <w:jc w:val="right"/>
        <w:rPr>
          <w:rFonts w:ascii="Times New Roman" w:hAnsi="Times New Roman"/>
        </w:rPr>
      </w:pPr>
    </w:p>
    <w:p w:rsidR="00357DD0" w:rsidRPr="0081695A" w:rsidRDefault="00357DD0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Приложение №</w:t>
      </w:r>
      <w:r w:rsidR="002909A6" w:rsidRPr="0081695A">
        <w:rPr>
          <w:rFonts w:ascii="Times New Roman" w:hAnsi="Times New Roman"/>
          <w:sz w:val="20"/>
          <w:szCs w:val="20"/>
        </w:rPr>
        <w:t xml:space="preserve"> </w:t>
      </w:r>
      <w:r w:rsidRPr="0081695A">
        <w:rPr>
          <w:rFonts w:ascii="Times New Roman" w:hAnsi="Times New Roman"/>
          <w:sz w:val="20"/>
          <w:szCs w:val="20"/>
        </w:rPr>
        <w:t>3</w:t>
      </w:r>
    </w:p>
    <w:p w:rsidR="00357DD0" w:rsidRPr="0081695A" w:rsidRDefault="00357DD0" w:rsidP="00357DD0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к постановлению администрации Шумерлинского муниципального округа</w:t>
      </w:r>
      <w:r w:rsidR="00167535" w:rsidRPr="0081695A">
        <w:rPr>
          <w:rFonts w:ascii="Times New Roman" w:hAnsi="Times New Roman"/>
          <w:sz w:val="20"/>
          <w:szCs w:val="20"/>
        </w:rPr>
        <w:t xml:space="preserve"> Чувашской Республики</w:t>
      </w:r>
      <w:r w:rsidRPr="0081695A">
        <w:rPr>
          <w:rFonts w:ascii="Times New Roman" w:hAnsi="Times New Roman"/>
          <w:sz w:val="20"/>
          <w:szCs w:val="20"/>
        </w:rPr>
        <w:t xml:space="preserve">                                                                         от </w:t>
      </w:r>
      <w:r w:rsidR="001454E3">
        <w:rPr>
          <w:rFonts w:ascii="Times New Roman" w:hAnsi="Times New Roman"/>
          <w:sz w:val="20"/>
          <w:szCs w:val="20"/>
        </w:rPr>
        <w:t>09.02</w:t>
      </w:r>
      <w:r w:rsidRPr="0081695A">
        <w:rPr>
          <w:rFonts w:ascii="Times New Roman" w:hAnsi="Times New Roman"/>
          <w:sz w:val="20"/>
          <w:szCs w:val="20"/>
        </w:rPr>
        <w:t xml:space="preserve">.2023 № </w:t>
      </w:r>
      <w:r w:rsidR="001454E3">
        <w:rPr>
          <w:rFonts w:ascii="Times New Roman" w:hAnsi="Times New Roman"/>
          <w:sz w:val="20"/>
          <w:szCs w:val="20"/>
        </w:rPr>
        <w:t>83</w:t>
      </w:r>
    </w:p>
    <w:p w:rsidR="00CB3160" w:rsidRPr="0081695A" w:rsidRDefault="00CB3160" w:rsidP="00C90FDD">
      <w:pPr>
        <w:pStyle w:val="ConsPlusNormal"/>
        <w:ind w:left="4820"/>
        <w:jc w:val="right"/>
        <w:rPr>
          <w:sz w:val="20"/>
          <w:szCs w:val="20"/>
        </w:rPr>
      </w:pP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bookmarkStart w:id="1" w:name="Par243"/>
      <w:bookmarkEnd w:id="1"/>
      <w:r w:rsidRPr="0081695A">
        <w:rPr>
          <w:rFonts w:ascii="Times New Roman" w:hAnsi="Times New Roman"/>
          <w:b w:val="0"/>
          <w:sz w:val="20"/>
          <w:szCs w:val="20"/>
        </w:rPr>
        <w:t xml:space="preserve">«Приложение № 1 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>к муниципальной программе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 xml:space="preserve">Шумерлинского муниципального округа 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 xml:space="preserve">Чувашской Республики </w:t>
      </w:r>
      <w:r w:rsidR="00651A3C" w:rsidRPr="0081695A">
        <w:rPr>
          <w:rFonts w:ascii="Times New Roman" w:hAnsi="Times New Roman"/>
          <w:b w:val="0"/>
          <w:sz w:val="20"/>
          <w:szCs w:val="20"/>
        </w:rPr>
        <w:t>«</w:t>
      </w:r>
      <w:r w:rsidRPr="0081695A">
        <w:rPr>
          <w:rFonts w:ascii="Times New Roman" w:hAnsi="Times New Roman"/>
          <w:b w:val="0"/>
          <w:sz w:val="20"/>
          <w:szCs w:val="20"/>
        </w:rPr>
        <w:t>Комплексное развитие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>сельских территорий Шумерлинского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 xml:space="preserve"> муниципального округа</w:t>
      </w:r>
      <w:r w:rsidR="00651A3C" w:rsidRPr="0081695A">
        <w:rPr>
          <w:rFonts w:ascii="Times New Roman" w:hAnsi="Times New Roman"/>
          <w:b w:val="0"/>
          <w:sz w:val="20"/>
          <w:szCs w:val="20"/>
        </w:rPr>
        <w:t>»</w:t>
      </w:r>
    </w:p>
    <w:p w:rsidR="00AF4DE3" w:rsidRPr="00651A3C" w:rsidRDefault="00AF4DE3" w:rsidP="00AF4DE3">
      <w:pPr>
        <w:pStyle w:val="ConsPlusTitle"/>
        <w:rPr>
          <w:rFonts w:ascii="Times New Roman" w:hAnsi="Times New Roman" w:cs="Times New Roman"/>
        </w:rPr>
      </w:pPr>
    </w:p>
    <w:p w:rsidR="00CB3160" w:rsidRPr="00651A3C" w:rsidRDefault="00CB3160" w:rsidP="00D4423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51A3C">
        <w:rPr>
          <w:rFonts w:ascii="Times New Roman" w:hAnsi="Times New Roman" w:cs="Times New Roman"/>
          <w:sz w:val="22"/>
          <w:szCs w:val="22"/>
        </w:rPr>
        <w:t>СВЕДЕНИЯ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 xml:space="preserve">МУНИЦИПАЛЬНОЙ ПРОГРАММЫ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>ЧУВАШСКОЙ Р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ЕСПУБЛИКИ </w:t>
      </w:r>
      <w:r w:rsidR="00651A3C" w:rsidRPr="00651A3C">
        <w:rPr>
          <w:rFonts w:ascii="Times New Roman" w:hAnsi="Times New Roman" w:cs="Times New Roman"/>
          <w:sz w:val="22"/>
          <w:szCs w:val="22"/>
        </w:rPr>
        <w:t>«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КОМПЛЕКСНОЕ РАЗВИТИЕ </w:t>
      </w:r>
      <w:r w:rsidRPr="00651A3C">
        <w:rPr>
          <w:rFonts w:ascii="Times New Roman" w:hAnsi="Times New Roman" w:cs="Times New Roman"/>
          <w:sz w:val="22"/>
          <w:szCs w:val="22"/>
        </w:rPr>
        <w:t xml:space="preserve">СЕЛЬСКИХ ТЕРРИТОРИЙ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651A3C" w:rsidRPr="00651A3C">
        <w:rPr>
          <w:rFonts w:ascii="Times New Roman" w:hAnsi="Times New Roman" w:cs="Times New Roman"/>
          <w:sz w:val="22"/>
          <w:szCs w:val="22"/>
        </w:rPr>
        <w:t>»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, ПОДПРОГРАММ </w:t>
      </w:r>
      <w:r w:rsidRPr="00651A3C">
        <w:rPr>
          <w:rFonts w:ascii="Times New Roman" w:hAnsi="Times New Roman" w:cs="Times New Roman"/>
          <w:sz w:val="22"/>
          <w:szCs w:val="22"/>
        </w:rPr>
        <w:t xml:space="preserve">МУНИЦИПАЛЬНОЙ ПРОГРАММЫ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>ЧУВАШСКОЙ Р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ЕСПУБЛИКИ </w:t>
      </w:r>
      <w:r w:rsidR="00651A3C" w:rsidRPr="00651A3C">
        <w:rPr>
          <w:rFonts w:ascii="Times New Roman" w:hAnsi="Times New Roman" w:cs="Times New Roman"/>
          <w:sz w:val="22"/>
          <w:szCs w:val="22"/>
        </w:rPr>
        <w:t>«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КОМПЛЕКСНОЕ РАЗВИТИЕ </w:t>
      </w:r>
      <w:r w:rsidRPr="00651A3C">
        <w:rPr>
          <w:rFonts w:ascii="Times New Roman" w:hAnsi="Times New Roman" w:cs="Times New Roman"/>
          <w:sz w:val="22"/>
          <w:szCs w:val="22"/>
        </w:rPr>
        <w:t xml:space="preserve">СЕЛЬСКИХ ТЕРРИТОРИЙ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651A3C" w:rsidRPr="00651A3C">
        <w:rPr>
          <w:rFonts w:ascii="Times New Roman" w:hAnsi="Times New Roman" w:cs="Times New Roman"/>
          <w:sz w:val="22"/>
          <w:szCs w:val="22"/>
        </w:rPr>
        <w:t>»</w:t>
      </w:r>
      <w:r w:rsidRPr="00651A3C">
        <w:rPr>
          <w:rFonts w:ascii="Times New Roman" w:hAnsi="Times New Roman" w:cs="Times New Roman"/>
          <w:sz w:val="22"/>
          <w:szCs w:val="22"/>
        </w:rPr>
        <w:t xml:space="preserve"> И ИХ ЗНАЧЕНИЯХ</w:t>
      </w:r>
    </w:p>
    <w:p w:rsidR="00CB3160" w:rsidRPr="00651A3C" w:rsidRDefault="00CB3160">
      <w:pPr>
        <w:pStyle w:val="ConsPlusNormal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020"/>
        <w:gridCol w:w="1138"/>
        <w:gridCol w:w="142"/>
        <w:gridCol w:w="1102"/>
        <w:gridCol w:w="1134"/>
        <w:gridCol w:w="1134"/>
      </w:tblGrid>
      <w:tr w:rsidR="00CB3160" w:rsidRPr="00651A3C" w:rsidTr="00D4423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N</w:t>
            </w:r>
          </w:p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proofErr w:type="spellStart"/>
            <w:r w:rsidRPr="00651A3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6B078B" w:rsidRPr="00651A3C" w:rsidTr="00D4423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2025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7</w:t>
            </w:r>
          </w:p>
        </w:tc>
      </w:tr>
      <w:tr w:rsidR="00CB3160" w:rsidRPr="00651A3C" w:rsidTr="00D44230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outlineLvl w:val="2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Муниципальная программа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 xml:space="preserve"> Чувашской Республики "Комплексное развитие сельских территорий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>"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</w:tr>
      <w:tr w:rsidR="00CB3160" w:rsidRPr="00651A3C" w:rsidTr="00D44230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outlineLvl w:val="2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сельского населения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>"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кв. метров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0E7747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420165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420165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420165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0,6</w:t>
            </w:r>
          </w:p>
        </w:tc>
      </w:tr>
      <w:tr w:rsidR="00CB3160" w:rsidRPr="00651A3C" w:rsidTr="00D44230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outlineLvl w:val="2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Подпрограмма "Создание и развитие инфраструктуры на сельских территориях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>"</w:t>
            </w:r>
          </w:p>
        </w:tc>
      </w:tr>
      <w:tr w:rsidR="006B078B" w:rsidRPr="00651A3C" w:rsidTr="00552E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D4423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</w:t>
            </w:r>
            <w:r w:rsidR="006B078B" w:rsidRPr="00651A3C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357DD0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Количество реализованных </w:t>
            </w:r>
            <w:r w:rsidR="00357DD0" w:rsidRPr="00651A3C">
              <w:rPr>
                <w:sz w:val="22"/>
                <w:szCs w:val="22"/>
              </w:rPr>
              <w:t>инициативных проектов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0E7747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BB7BDD" w:rsidP="00357DD0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</w:t>
            </w:r>
            <w:r w:rsidR="00357DD0" w:rsidRPr="00651A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</w:t>
            </w:r>
            <w:r w:rsidR="00F14612">
              <w:rPr>
                <w:sz w:val="22"/>
                <w:szCs w:val="22"/>
              </w:rPr>
              <w:t>»</w:t>
            </w:r>
          </w:p>
        </w:tc>
      </w:tr>
    </w:tbl>
    <w:p w:rsidR="007C43C4" w:rsidRPr="00931135" w:rsidRDefault="007C43C4" w:rsidP="00D44230">
      <w:pPr>
        <w:pStyle w:val="ConsPlusTitle"/>
        <w:jc w:val="center"/>
        <w:rPr>
          <w:rFonts w:ascii="Times New Roman" w:hAnsi="Times New Roman" w:cs="Times New Roman"/>
          <w:color w:val="FF0000"/>
        </w:rPr>
        <w:sectPr w:rsidR="007C43C4" w:rsidRPr="00931135" w:rsidSect="00552ED0">
          <w:headerReference w:type="default" r:id="rId10"/>
          <w:footerReference w:type="default" r:id="rId11"/>
          <w:pgSz w:w="11906" w:h="16838"/>
          <w:pgMar w:top="851" w:right="1133" w:bottom="993" w:left="1701" w:header="0" w:footer="0" w:gutter="0"/>
          <w:cols w:space="720"/>
          <w:noEndnote/>
        </w:sectPr>
      </w:pPr>
    </w:p>
    <w:tbl>
      <w:tblPr>
        <w:tblStyle w:val="a9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4612" w:rsidRPr="00F14612" w:rsidTr="00B35BCE">
        <w:tc>
          <w:tcPr>
            <w:tcW w:w="4678" w:type="dxa"/>
          </w:tcPr>
          <w:p w:rsidR="00357DD0" w:rsidRPr="0081695A" w:rsidRDefault="00357DD0" w:rsidP="00357DD0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lastRenderedPageBreak/>
              <w:t>Приложение №</w:t>
            </w:r>
            <w:r w:rsidR="002909A6" w:rsidRPr="0081695A">
              <w:rPr>
                <w:sz w:val="20"/>
                <w:szCs w:val="20"/>
              </w:rPr>
              <w:t xml:space="preserve"> </w:t>
            </w:r>
            <w:r w:rsidRPr="0081695A">
              <w:rPr>
                <w:sz w:val="20"/>
                <w:szCs w:val="20"/>
              </w:rPr>
              <w:t>4</w:t>
            </w:r>
          </w:p>
          <w:p w:rsidR="00F14612" w:rsidRPr="0081695A" w:rsidRDefault="00357DD0" w:rsidP="00357DD0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6A43A7" w:rsidRPr="0081695A" w:rsidRDefault="00357DD0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Шумерлинского муниципального округа</w:t>
            </w:r>
            <w:r w:rsidR="00F14612" w:rsidRPr="0081695A">
              <w:rPr>
                <w:sz w:val="20"/>
                <w:szCs w:val="20"/>
              </w:rPr>
              <w:t xml:space="preserve"> Чувашской Республики</w:t>
            </w:r>
            <w:r w:rsidRPr="0081695A">
              <w:rPr>
                <w:sz w:val="20"/>
                <w:szCs w:val="20"/>
              </w:rPr>
              <w:t xml:space="preserve">                                                                         от </w:t>
            </w:r>
            <w:r w:rsidR="001454E3">
              <w:rPr>
                <w:sz w:val="20"/>
                <w:szCs w:val="20"/>
              </w:rPr>
              <w:t>09.02</w:t>
            </w:r>
            <w:r w:rsidRPr="0081695A">
              <w:rPr>
                <w:sz w:val="20"/>
                <w:szCs w:val="20"/>
              </w:rPr>
              <w:t xml:space="preserve">.2023 № </w:t>
            </w:r>
            <w:r w:rsidR="001454E3">
              <w:rPr>
                <w:sz w:val="20"/>
                <w:szCs w:val="20"/>
              </w:rPr>
              <w:t>83</w:t>
            </w: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 xml:space="preserve">«Приложение № 2 </w:t>
            </w: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к муниципальной программе</w:t>
            </w: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Шумерлинского муниципального округа Чувашской Республики «Комплексное развитие сельских территорий Шумерлинского муниципального округа»</w:t>
            </w:r>
          </w:p>
          <w:p w:rsidR="00F14612" w:rsidRPr="00F14612" w:rsidRDefault="00F14612" w:rsidP="00F14612">
            <w:pPr>
              <w:pStyle w:val="ConsPlusNormal"/>
              <w:jc w:val="right"/>
            </w:pPr>
          </w:p>
        </w:tc>
      </w:tr>
    </w:tbl>
    <w:p w:rsidR="00D44230" w:rsidRPr="00F14612" w:rsidRDefault="00D44230">
      <w:pPr>
        <w:pStyle w:val="ConsPlusNormal"/>
      </w:pPr>
    </w:p>
    <w:p w:rsidR="00D44230" w:rsidRPr="00F14612" w:rsidRDefault="006A43A7" w:rsidP="006A43A7">
      <w:pPr>
        <w:pStyle w:val="ConsPlusNormal"/>
        <w:jc w:val="center"/>
        <w:rPr>
          <w:b/>
        </w:rPr>
      </w:pPr>
      <w:r w:rsidRPr="00F14612">
        <w:rPr>
          <w:b/>
        </w:rPr>
        <w:t xml:space="preserve">РЕСУРСНОЕ ОБЕСПЕЧЕНИЕ И ПРОГНОЗНАЯ (СПРАВОЧНАЯ) ОЦЕНКА РАСХОДОВ ЗА СЧЕТ ВСЕХ ИСТОЧНИКОВ ФИНАНСИРОВАНИЯ РЕАЛИЗАЦИ МУНИЦИПАЛЬНОЙ ПРОГРАММЫ ШУМЕРЛИНСКОГО МУНИЦИПАЛЬНОГО ОКРУГА ЧУВАШСКОЙ РЕСПУБЛИКИ </w:t>
      </w:r>
      <w:r w:rsidR="00B35BCE" w:rsidRPr="00F14612">
        <w:rPr>
          <w:b/>
        </w:rPr>
        <w:t>«</w:t>
      </w:r>
      <w:r w:rsidRPr="00F14612">
        <w:rPr>
          <w:b/>
        </w:rPr>
        <w:t>КОМПЛЕКСНОЕ РАЗВИТИЕ СЕЛЬСКИХ ТЕРРИТОРИЙ ШУМЕРЛИНСКОГО МУНИЦИПАЛЬНОГО ОКРУГА</w:t>
      </w:r>
      <w:r w:rsidR="00B35BCE" w:rsidRPr="00F14612">
        <w:rPr>
          <w:b/>
        </w:rPr>
        <w:t>»</w:t>
      </w:r>
    </w:p>
    <w:p w:rsidR="00D44230" w:rsidRPr="00F14612" w:rsidRDefault="00D44230">
      <w:pPr>
        <w:pStyle w:val="ConsPlusNormal"/>
      </w:pPr>
    </w:p>
    <w:p w:rsidR="00D44230" w:rsidRPr="00F14612" w:rsidRDefault="00D44230">
      <w:pPr>
        <w:pStyle w:val="ConsPlusNormal"/>
      </w:pPr>
    </w:p>
    <w:tbl>
      <w:tblPr>
        <w:tblW w:w="0" w:type="auto"/>
        <w:jc w:val="center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3261"/>
        <w:gridCol w:w="992"/>
        <w:gridCol w:w="1559"/>
        <w:gridCol w:w="1701"/>
        <w:gridCol w:w="1276"/>
        <w:gridCol w:w="1276"/>
        <w:gridCol w:w="1134"/>
        <w:gridCol w:w="1122"/>
      </w:tblGrid>
      <w:tr w:rsidR="00CB3160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2025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Муниципальная программа Шумерлинского муниципального округа Чувашской </w:t>
            </w:r>
            <w:r w:rsidRPr="00F1461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"Комплексное развитие сельских территорий Шумерлинского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D6318F" w:rsidRPr="00F14612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D6318F" w:rsidRPr="00F14612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137 974,5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12 021,2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C43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B95DAC" w:rsidP="00194FD7">
            <w:pPr>
              <w:pStyle w:val="ConsPlusNormal"/>
              <w:ind w:right="-629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 </w:t>
            </w:r>
            <w:r w:rsidR="00194FD7" w:rsidRPr="00F14612">
              <w:rPr>
                <w:sz w:val="20"/>
                <w:szCs w:val="20"/>
              </w:rPr>
              <w:t xml:space="preserve">   </w:t>
            </w:r>
            <w:r w:rsidRPr="00F14612">
              <w:rPr>
                <w:sz w:val="20"/>
                <w:szCs w:val="20"/>
              </w:rPr>
              <w:t xml:space="preserve"> </w:t>
            </w:r>
            <w:r w:rsidR="00194FD7"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республиканский бюджет Чувашской </w:t>
            </w:r>
            <w:r w:rsidRPr="00F1461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116 352,6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21 621,9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552ED0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"Создание условий для обеспечения доступным и комфор</w:t>
            </w:r>
            <w:r w:rsidR="00552ED0" w:rsidRPr="00F14612">
              <w:rPr>
                <w:sz w:val="20"/>
                <w:szCs w:val="20"/>
              </w:rPr>
              <w:t>тным жильем сельского населения</w:t>
            </w:r>
            <w:r w:rsidRPr="00F14612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B1C94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</w:t>
            </w:r>
            <w:r w:rsidR="007D26D6" w:rsidRPr="00F1461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="007D26D6" w:rsidRPr="00F14612">
              <w:rPr>
                <w:sz w:val="20"/>
                <w:szCs w:val="20"/>
              </w:rPr>
              <w:t>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"Улучшение жилищных условий граждан на селе"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внебюджетные </w:t>
            </w:r>
            <w:r w:rsidRPr="00F14612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552ED0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"Создание и развитие инфраст</w:t>
            </w:r>
            <w:r w:rsidR="00552ED0" w:rsidRPr="00F14612">
              <w:rPr>
                <w:sz w:val="20"/>
                <w:szCs w:val="20"/>
              </w:rPr>
              <w:t>руктуры на сельских территориях</w:t>
            </w:r>
            <w:r w:rsidRPr="00F14612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B1C94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137 974,5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05184A">
            <w:pPr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05184A">
            <w:pPr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 w:rsidP="00891404">
            <w:pPr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7B1C94" w:rsidP="007B1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А6201S6570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116 352,6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20209,4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9A554F" w:rsidRPr="00F14612" w:rsidRDefault="009A554F">
            <w:pPr>
              <w:pStyle w:val="ConsPlusNormal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7B1C94" w:rsidP="007B1C9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А6201</w:t>
            </w:r>
            <w:r w:rsidRPr="00F14612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21 621,9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16753,9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А620100000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137 974,5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32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994</w:t>
            </w:r>
          </w:p>
          <w:p w:rsidR="0043268E" w:rsidRPr="00F14612" w:rsidRDefault="0043268E" w:rsidP="00432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7B1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А6201S6570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116 352,6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326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43268E" w:rsidRPr="00F14612" w:rsidRDefault="0043268E" w:rsidP="004326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7B1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А6201S6570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21 621,9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AB7CC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  <w:r w:rsidR="00F14612">
              <w:rPr>
                <w:sz w:val="20"/>
                <w:szCs w:val="20"/>
              </w:rPr>
              <w:t>»</w:t>
            </w:r>
          </w:p>
        </w:tc>
      </w:tr>
    </w:tbl>
    <w:p w:rsidR="00CB3160" w:rsidRPr="00F14612" w:rsidRDefault="00CB3160">
      <w:pPr>
        <w:pStyle w:val="ConsPlusNormal"/>
        <w:sectPr w:rsidR="00CB3160" w:rsidRPr="00F14612" w:rsidSect="006A43A7">
          <w:headerReference w:type="default" r:id="rId12"/>
          <w:footerReference w:type="default" r:id="rId13"/>
          <w:pgSz w:w="16838" w:h="11906" w:orient="landscape"/>
          <w:pgMar w:top="1133" w:right="820" w:bottom="566" w:left="1440" w:header="0" w:footer="0" w:gutter="0"/>
          <w:cols w:space="720"/>
          <w:noEndnote/>
          <w:docGrid w:linePitch="299"/>
        </w:sectPr>
      </w:pPr>
    </w:p>
    <w:p w:rsidR="001265DE" w:rsidRPr="0081695A" w:rsidRDefault="001265DE" w:rsidP="00385E16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lastRenderedPageBreak/>
        <w:t>Приложение №</w:t>
      </w:r>
      <w:r w:rsidR="002909A6" w:rsidRPr="0081695A">
        <w:rPr>
          <w:sz w:val="20"/>
          <w:szCs w:val="20"/>
        </w:rPr>
        <w:t xml:space="preserve"> </w:t>
      </w:r>
      <w:r w:rsidRPr="0081695A">
        <w:rPr>
          <w:sz w:val="20"/>
          <w:szCs w:val="20"/>
        </w:rPr>
        <w:t>5</w:t>
      </w:r>
    </w:p>
    <w:p w:rsidR="00CB3160" w:rsidRPr="0081695A" w:rsidRDefault="001265DE" w:rsidP="00385E16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к постановлению администрации Шумерлинского муниципального ок</w:t>
      </w:r>
      <w:r w:rsidR="00893B2E" w:rsidRPr="0081695A">
        <w:rPr>
          <w:sz w:val="20"/>
          <w:szCs w:val="20"/>
        </w:rPr>
        <w:t>руга Чувашской Республики</w:t>
      </w:r>
      <w:r w:rsidRPr="0081695A">
        <w:rPr>
          <w:sz w:val="20"/>
          <w:szCs w:val="20"/>
        </w:rPr>
        <w:t xml:space="preserve">                                       </w:t>
      </w:r>
      <w:r w:rsidR="00385E16" w:rsidRPr="0081695A">
        <w:rPr>
          <w:sz w:val="20"/>
          <w:szCs w:val="20"/>
        </w:rPr>
        <w:t xml:space="preserve">                              </w:t>
      </w:r>
      <w:r w:rsidR="00893B2E" w:rsidRPr="0081695A">
        <w:rPr>
          <w:sz w:val="20"/>
          <w:szCs w:val="20"/>
        </w:rPr>
        <w:t xml:space="preserve">от </w:t>
      </w:r>
      <w:r w:rsidR="001454E3">
        <w:rPr>
          <w:sz w:val="20"/>
          <w:szCs w:val="20"/>
        </w:rPr>
        <w:t>09.02</w:t>
      </w:r>
      <w:r w:rsidRPr="0081695A">
        <w:rPr>
          <w:sz w:val="20"/>
          <w:szCs w:val="20"/>
        </w:rPr>
        <w:t xml:space="preserve">.2023 № </w:t>
      </w:r>
      <w:r w:rsidR="001454E3">
        <w:rPr>
          <w:sz w:val="20"/>
          <w:szCs w:val="20"/>
        </w:rPr>
        <w:t>83</w:t>
      </w:r>
    </w:p>
    <w:p w:rsidR="00893B2E" w:rsidRPr="0081695A" w:rsidRDefault="00893B2E" w:rsidP="00385E16">
      <w:pPr>
        <w:pStyle w:val="ConsPlusNormal"/>
        <w:ind w:left="4820"/>
        <w:jc w:val="right"/>
        <w:rPr>
          <w:sz w:val="20"/>
          <w:szCs w:val="20"/>
        </w:rPr>
      </w:pPr>
    </w:p>
    <w:p w:rsidR="00893B2E" w:rsidRPr="0081695A" w:rsidRDefault="00893B2E" w:rsidP="00893B2E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 xml:space="preserve">«Приложение № 3 </w:t>
      </w:r>
    </w:p>
    <w:p w:rsidR="00893B2E" w:rsidRPr="0081695A" w:rsidRDefault="00893B2E" w:rsidP="00893B2E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к муниципальной программе</w:t>
      </w:r>
    </w:p>
    <w:p w:rsidR="00893B2E" w:rsidRPr="0081695A" w:rsidRDefault="00893B2E" w:rsidP="00893B2E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Шумерлинского муниципального округа Чувашской Республики «Комплексное развитие сельских территорий Шумерлинского муниципального округа»</w:t>
      </w:r>
    </w:p>
    <w:p w:rsidR="00893B2E" w:rsidRPr="00893B2E" w:rsidRDefault="00893B2E" w:rsidP="00385E16">
      <w:pPr>
        <w:pStyle w:val="ConsPlusNormal"/>
        <w:ind w:left="4820"/>
        <w:jc w:val="right"/>
        <w:rPr>
          <w:sz w:val="22"/>
          <w:szCs w:val="22"/>
        </w:rPr>
      </w:pPr>
    </w:p>
    <w:p w:rsidR="00BA19FC" w:rsidRPr="00893B2E" w:rsidRDefault="00BA19FC" w:rsidP="00BA19FC">
      <w:pPr>
        <w:pStyle w:val="ConsPlusTitle"/>
        <w:jc w:val="center"/>
        <w:rPr>
          <w:rFonts w:ascii="Times New Roman" w:hAnsi="Times New Roman" w:cs="Times New Roman"/>
        </w:rPr>
      </w:pPr>
      <w:bookmarkStart w:id="2" w:name="Par657"/>
      <w:bookmarkEnd w:id="2"/>
      <w:r w:rsidRPr="00893B2E">
        <w:rPr>
          <w:rFonts w:ascii="Times New Roman" w:hAnsi="Times New Roman" w:cs="Times New Roman"/>
        </w:rPr>
        <w:t xml:space="preserve">ПОДПРОГРАММА </w:t>
      </w:r>
    </w:p>
    <w:p w:rsidR="00CB3160" w:rsidRPr="00893B2E" w:rsidRDefault="00B35BCE" w:rsidP="00BA19FC">
      <w:pPr>
        <w:pStyle w:val="ConsPlusTitle"/>
        <w:jc w:val="center"/>
        <w:rPr>
          <w:rFonts w:ascii="Times New Roman" w:hAnsi="Times New Roman" w:cs="Times New Roman"/>
        </w:rPr>
      </w:pPr>
      <w:r w:rsidRPr="00893B2E">
        <w:rPr>
          <w:rFonts w:ascii="Times New Roman" w:hAnsi="Times New Roman" w:cs="Times New Roman"/>
        </w:rPr>
        <w:t>«</w:t>
      </w:r>
      <w:r w:rsidR="00CB3160" w:rsidRPr="00893B2E">
        <w:rPr>
          <w:rFonts w:ascii="Times New Roman" w:hAnsi="Times New Roman" w:cs="Times New Roman"/>
        </w:rPr>
        <w:t>СОЗДАНИЕ УС</w:t>
      </w:r>
      <w:r w:rsidR="00C157E5" w:rsidRPr="00893B2E">
        <w:rPr>
          <w:rFonts w:ascii="Times New Roman" w:hAnsi="Times New Roman" w:cs="Times New Roman"/>
        </w:rPr>
        <w:t xml:space="preserve">ЛОВИЙ ДЛЯ ОБЕСПЕЧЕНИЯ ДОСТУПНЫМ </w:t>
      </w:r>
      <w:r w:rsidR="00CB3160" w:rsidRPr="00893B2E">
        <w:rPr>
          <w:rFonts w:ascii="Times New Roman" w:hAnsi="Times New Roman" w:cs="Times New Roman"/>
        </w:rPr>
        <w:t>И КОМФОР</w:t>
      </w:r>
      <w:r w:rsidR="00C157E5" w:rsidRPr="00893B2E">
        <w:rPr>
          <w:rFonts w:ascii="Times New Roman" w:hAnsi="Times New Roman" w:cs="Times New Roman"/>
        </w:rPr>
        <w:t>ТНЫМ ЖИЛЬЕМ СЕЛЬСКОГО НАСЕЛЕНИЯ</w:t>
      </w:r>
      <w:r w:rsidRPr="00893B2E">
        <w:rPr>
          <w:rFonts w:ascii="Times New Roman" w:hAnsi="Times New Roman" w:cs="Times New Roman"/>
        </w:rPr>
        <w:t>»</w:t>
      </w:r>
      <w:r w:rsidR="00C157E5" w:rsidRPr="00893B2E">
        <w:rPr>
          <w:rFonts w:ascii="Times New Roman" w:hAnsi="Times New Roman" w:cs="Times New Roman"/>
        </w:rPr>
        <w:t xml:space="preserve"> МУНИЦИПАЛЬНОЙ ПРОГРАММЫ </w:t>
      </w:r>
      <w:r w:rsidR="00CB3160" w:rsidRPr="00893B2E">
        <w:rPr>
          <w:rFonts w:ascii="Times New Roman" w:hAnsi="Times New Roman" w:cs="Times New Roman"/>
        </w:rPr>
        <w:t xml:space="preserve">ШУМЕРЛИНСКОГО </w:t>
      </w:r>
      <w:r w:rsidR="005E37E1" w:rsidRPr="00893B2E">
        <w:rPr>
          <w:rFonts w:ascii="Times New Roman" w:hAnsi="Times New Roman" w:cs="Times New Roman"/>
        </w:rPr>
        <w:t>МУНИЦИПАЛЬНОГО ОКРУГА</w:t>
      </w:r>
      <w:r w:rsidR="00C157E5" w:rsidRPr="00893B2E">
        <w:rPr>
          <w:rFonts w:ascii="Times New Roman" w:hAnsi="Times New Roman" w:cs="Times New Roman"/>
        </w:rPr>
        <w:t xml:space="preserve"> ЧУВАШСКОЙ РЕСПУБЛИКИ </w:t>
      </w:r>
      <w:r w:rsidRPr="00893B2E">
        <w:rPr>
          <w:rFonts w:ascii="Times New Roman" w:hAnsi="Times New Roman" w:cs="Times New Roman"/>
        </w:rPr>
        <w:t>«</w:t>
      </w:r>
      <w:r w:rsidR="00CB3160" w:rsidRPr="00893B2E">
        <w:rPr>
          <w:rFonts w:ascii="Times New Roman" w:hAnsi="Times New Roman" w:cs="Times New Roman"/>
        </w:rPr>
        <w:t>КОМПЛЕКСНОЕ РАЗВИ</w:t>
      </w:r>
      <w:r w:rsidR="00C157E5" w:rsidRPr="00893B2E">
        <w:rPr>
          <w:rFonts w:ascii="Times New Roman" w:hAnsi="Times New Roman" w:cs="Times New Roman"/>
        </w:rPr>
        <w:t xml:space="preserve">ТИЕ СЕЛЬСКИХ ТЕРРИТОРИЙ </w:t>
      </w:r>
      <w:r w:rsidR="00CB3160" w:rsidRPr="00893B2E">
        <w:rPr>
          <w:rFonts w:ascii="Times New Roman" w:hAnsi="Times New Roman" w:cs="Times New Roman"/>
        </w:rPr>
        <w:t xml:space="preserve">ШУМЕРЛИНСКОГО </w:t>
      </w:r>
      <w:r w:rsidR="005E37E1" w:rsidRPr="00893B2E">
        <w:rPr>
          <w:rFonts w:ascii="Times New Roman" w:hAnsi="Times New Roman" w:cs="Times New Roman"/>
        </w:rPr>
        <w:t>МУНИЦИПАЛЬНОГО ОКРУГА</w:t>
      </w:r>
      <w:r w:rsidRPr="00893B2E">
        <w:rPr>
          <w:rFonts w:ascii="Times New Roman" w:hAnsi="Times New Roman" w:cs="Times New Roman"/>
        </w:rPr>
        <w:t>»</w:t>
      </w: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CB3160" w:rsidRPr="00961177" w:rsidRDefault="00CB316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61177">
        <w:rPr>
          <w:rFonts w:ascii="Times New Roman" w:hAnsi="Times New Roman" w:cs="Times New Roman"/>
        </w:rPr>
        <w:t>Паспорт подпрограммы</w:t>
      </w:r>
    </w:p>
    <w:p w:rsidR="00CB3160" w:rsidRPr="00961177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CB3160" w:rsidRPr="00961177" w:rsidTr="00D06556">
        <w:trPr>
          <w:trHeight w:val="1036"/>
        </w:trPr>
        <w:tc>
          <w:tcPr>
            <w:tcW w:w="2551" w:type="dxa"/>
          </w:tcPr>
          <w:p w:rsidR="00B20ED6" w:rsidRPr="00961177" w:rsidRDefault="00CB3160">
            <w:pPr>
              <w:pStyle w:val="ConsPlusNormal"/>
              <w:jc w:val="both"/>
              <w:rPr>
                <w:lang w:val="en-US"/>
              </w:rPr>
            </w:pPr>
            <w:r w:rsidRPr="00961177">
              <w:t xml:space="preserve">Ответственный </w:t>
            </w:r>
            <w:r w:rsidR="00BA19FC" w:rsidRPr="00961177">
              <w:t>исполнитель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8C36ED">
            <w:pPr>
              <w:pStyle w:val="ConsPlusNormal"/>
              <w:jc w:val="both"/>
            </w:pPr>
            <w:r w:rsidRPr="00961177"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</w:t>
            </w:r>
          </w:p>
          <w:p w:rsidR="00B20ED6" w:rsidRPr="00961177" w:rsidRDefault="00B20ED6">
            <w:pPr>
              <w:pStyle w:val="ConsPlusNormal"/>
              <w:jc w:val="both"/>
            </w:pPr>
          </w:p>
          <w:p w:rsidR="00B20ED6" w:rsidRPr="00961177" w:rsidRDefault="00B20ED6">
            <w:pPr>
              <w:pStyle w:val="ConsPlusNormal"/>
              <w:jc w:val="both"/>
            </w:pP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Цель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улучшение жилищных условий населения, проживающего на сельских территориях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Задачи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повышение уровня обеспечения сельского населения благоустроенным жильем;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предоставление гражданам льготных ипотечных кредитов (займов);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Целевые показатели (индикаторы)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к 2025 году предусматривается достижение следующих целевых показателей (индикаторов):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объем ввода (приобретения) жилья для граждан, проживающих на сельских территориях</w:t>
            </w:r>
            <w:r w:rsidR="00FD434E" w:rsidRPr="00961177">
              <w:t xml:space="preserve"> - 100 </w:t>
            </w:r>
            <w:r w:rsidR="00EB0097" w:rsidRPr="00961177">
              <w:t>кв. метров ежегодно</w:t>
            </w:r>
            <w:r w:rsidRPr="00961177">
              <w:t>;</w:t>
            </w:r>
          </w:p>
          <w:p w:rsidR="00CB3160" w:rsidRPr="00961177" w:rsidRDefault="00CB3160" w:rsidP="001265DE">
            <w:pPr>
              <w:pStyle w:val="ConsPlusNormal"/>
              <w:jc w:val="both"/>
            </w:pPr>
            <w:r w:rsidRPr="00961177">
              <w:t xml:space="preserve"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</w:t>
            </w:r>
            <w:r w:rsidR="00420165" w:rsidRPr="00961177">
              <w:t>0,6</w:t>
            </w:r>
            <w:r w:rsidRPr="00961177">
              <w:t xml:space="preserve"> </w:t>
            </w:r>
            <w:r w:rsidR="001265DE" w:rsidRPr="00961177">
              <w:t>%</w:t>
            </w:r>
            <w:r w:rsidR="00EB0097" w:rsidRPr="00961177">
              <w:t>.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Сроки реализации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FD434E">
            <w:pPr>
              <w:pStyle w:val="ConsPlusNormal"/>
              <w:jc w:val="both"/>
            </w:pPr>
            <w:r w:rsidRPr="00961177">
              <w:t>2022</w:t>
            </w:r>
            <w:r w:rsidR="00CB3160" w:rsidRPr="00961177">
              <w:t xml:space="preserve"> - 2025 годы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lastRenderedPageBreak/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прогнозируемые объемы бюджетных ассигнований на реализацию мероприятий подпрограммы в</w:t>
            </w:r>
            <w:r w:rsidR="00FD434E" w:rsidRPr="00961177">
              <w:t xml:space="preserve"> 2022</w:t>
            </w:r>
            <w:r w:rsidRPr="00961177">
              <w:t xml:space="preserve"> - 2025 годах составляют </w:t>
            </w:r>
            <w:r w:rsidR="0043268E" w:rsidRPr="00961177">
              <w:t>213</w:t>
            </w:r>
            <w:r w:rsidR="001265DE" w:rsidRPr="00961177">
              <w:t>,5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0</w:t>
            </w:r>
            <w:r w:rsidR="00FD434E" w:rsidRPr="00961177">
              <w:t>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2023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213,5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2909A6" w:rsidRPr="00961177">
              <w:t>-</w:t>
            </w:r>
            <w:r w:rsidRPr="00961177">
              <w:t xml:space="preserve"> </w:t>
            </w:r>
            <w:r w:rsidR="0043268E" w:rsidRPr="00961177">
              <w:t>0</w:t>
            </w:r>
            <w:r w:rsidR="00FD434E" w:rsidRPr="00961177">
              <w:t>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из них средства: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федерального бюджета </w:t>
            </w:r>
            <w:r w:rsidR="0043268E" w:rsidRPr="00961177">
              <w:t>–</w:t>
            </w:r>
            <w:r w:rsidRPr="00961177">
              <w:t xml:space="preserve"> </w:t>
            </w:r>
            <w:r w:rsidR="0043268E" w:rsidRPr="00961177">
              <w:t>211,4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2023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211,4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республиканского бюджета Чувашской Республики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2,1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2909A6" w:rsidRPr="00961177">
              <w:t>-</w:t>
            </w:r>
            <w:r w:rsidR="00FD434E" w:rsidRPr="00961177">
              <w:t xml:space="preserve"> </w:t>
            </w:r>
            <w:r w:rsidR="001265D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FD434E">
            <w:pPr>
              <w:pStyle w:val="ConsPlusNormal"/>
              <w:jc w:val="both"/>
            </w:pPr>
            <w:r w:rsidRPr="00961177">
              <w:t xml:space="preserve">в 2023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2,1</w:t>
            </w:r>
            <w:r w:rsidR="00CB3160" w:rsidRPr="00961177">
              <w:t>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бюджета Шумерлинского </w:t>
            </w:r>
            <w:r w:rsidR="005E37E1" w:rsidRPr="00961177">
              <w:t>муниципального округа</w:t>
            </w:r>
            <w:r w:rsidRPr="00961177">
              <w:t xml:space="preserve">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3F4EEF" w:rsidRPr="00961177">
              <w:t>- 0,0</w:t>
            </w:r>
            <w:r w:rsidRPr="00961177">
              <w:t xml:space="preserve"> тыс. рублей;</w:t>
            </w:r>
          </w:p>
          <w:p w:rsidR="00CB3160" w:rsidRPr="00961177" w:rsidRDefault="00FD434E">
            <w:pPr>
              <w:pStyle w:val="ConsPlusNormal"/>
              <w:jc w:val="both"/>
            </w:pPr>
            <w:r w:rsidRPr="00961177">
              <w:t xml:space="preserve">в 2023 году - </w:t>
            </w:r>
            <w:r w:rsidR="00CB3160" w:rsidRPr="00961177">
              <w:t>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внебюджетных источников - 0,0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2022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2023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2025 году - 0,0 тыс. рублей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CB3160" w:rsidRPr="00961177" w:rsidRDefault="00CB3160" w:rsidP="000F4EE8">
            <w:pPr>
              <w:pStyle w:val="ConsPlusNormal"/>
              <w:jc w:val="both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обеспечение комфортным жильем сельского населения;</w:t>
            </w:r>
          </w:p>
          <w:p w:rsidR="003F4EEF" w:rsidRPr="00961177" w:rsidRDefault="00CB3160">
            <w:pPr>
              <w:pStyle w:val="ConsPlusNormal"/>
              <w:jc w:val="both"/>
            </w:pPr>
            <w:r w:rsidRPr="00961177">
              <w:t>создание необходимой инженерной инфраструктуры и благоустройство территорий под жилищное строительство</w:t>
            </w:r>
            <w:r w:rsidR="003F4EEF" w:rsidRPr="00961177">
              <w:t>.</w:t>
            </w:r>
          </w:p>
          <w:p w:rsidR="003F4EEF" w:rsidRPr="00961177" w:rsidRDefault="009C7515" w:rsidP="009C7515">
            <w:pPr>
              <w:pStyle w:val="ConsPlusNormal"/>
              <w:jc w:val="both"/>
            </w:pPr>
            <w:r w:rsidRPr="00961177">
      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</w:t>
            </w:r>
          </w:p>
        </w:tc>
      </w:tr>
    </w:tbl>
    <w:p w:rsidR="002909A6" w:rsidRPr="00931135" w:rsidRDefault="002909A6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A53D07" w:rsidRPr="00961177" w:rsidRDefault="00A53D07" w:rsidP="00385E16">
      <w:pPr>
        <w:pStyle w:val="ConsPlusNormal"/>
        <w:ind w:left="4820"/>
        <w:jc w:val="right"/>
        <w:rPr>
          <w:sz w:val="20"/>
          <w:szCs w:val="20"/>
        </w:rPr>
      </w:pPr>
      <w:r w:rsidRPr="00961177">
        <w:rPr>
          <w:sz w:val="20"/>
          <w:szCs w:val="20"/>
        </w:rPr>
        <w:lastRenderedPageBreak/>
        <w:t>Приложение №</w:t>
      </w:r>
      <w:r w:rsidR="009C7515" w:rsidRPr="00961177">
        <w:rPr>
          <w:sz w:val="20"/>
          <w:szCs w:val="20"/>
        </w:rPr>
        <w:t xml:space="preserve"> </w:t>
      </w:r>
      <w:r w:rsidRPr="00961177">
        <w:rPr>
          <w:sz w:val="20"/>
          <w:szCs w:val="20"/>
        </w:rPr>
        <w:t>6</w:t>
      </w:r>
    </w:p>
    <w:p w:rsidR="00A53D07" w:rsidRPr="00961177" w:rsidRDefault="00A53D07" w:rsidP="00385E16">
      <w:pPr>
        <w:pStyle w:val="ConsPlusNormal"/>
        <w:ind w:left="4820"/>
        <w:jc w:val="right"/>
        <w:rPr>
          <w:sz w:val="20"/>
          <w:szCs w:val="20"/>
        </w:rPr>
      </w:pPr>
      <w:r w:rsidRPr="00961177">
        <w:rPr>
          <w:sz w:val="20"/>
          <w:szCs w:val="20"/>
        </w:rPr>
        <w:t>к постановлению администрации Шумерлинского муниципального округа</w:t>
      </w:r>
      <w:r w:rsidR="00961177" w:rsidRPr="00961177">
        <w:rPr>
          <w:sz w:val="20"/>
          <w:szCs w:val="20"/>
        </w:rPr>
        <w:t xml:space="preserve"> Чувашской Республики</w:t>
      </w:r>
      <w:r w:rsidRPr="00961177">
        <w:rPr>
          <w:sz w:val="20"/>
          <w:szCs w:val="20"/>
        </w:rPr>
        <w:t xml:space="preserve">    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961177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BA19FC" w:rsidRPr="00931135" w:rsidRDefault="00BA19FC">
      <w:pPr>
        <w:pStyle w:val="ConsPlusNormal"/>
        <w:jc w:val="both"/>
        <w:rPr>
          <w:color w:val="FF0000"/>
        </w:rPr>
      </w:pPr>
    </w:p>
    <w:p w:rsidR="00CB3160" w:rsidRPr="00AC0DE0" w:rsidRDefault="00CB3160" w:rsidP="00BA19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C0DE0">
        <w:rPr>
          <w:rFonts w:ascii="Times New Roman" w:hAnsi="Times New Roman" w:cs="Times New Roman"/>
        </w:rPr>
        <w:t>Раздел II. ПЕРЕЧЕНЬ И СВЕДЕНИЯ О ЦЕЛЕВЫХ ПОКАЗАТЕЛЯХ</w:t>
      </w:r>
      <w:r w:rsidR="00DC4429" w:rsidRPr="00AC0DE0">
        <w:rPr>
          <w:rFonts w:ascii="Times New Roman" w:hAnsi="Times New Roman" w:cs="Times New Roman"/>
        </w:rPr>
        <w:t xml:space="preserve"> </w:t>
      </w:r>
      <w:r w:rsidRPr="00AC0DE0">
        <w:rPr>
          <w:rFonts w:ascii="Times New Roman" w:hAnsi="Times New Roman" w:cs="Times New Roman"/>
        </w:rPr>
        <w:t>(ИНДИКАТОР</w:t>
      </w:r>
      <w:r w:rsidR="00DC4429" w:rsidRPr="00AC0DE0">
        <w:rPr>
          <w:rFonts w:ascii="Times New Roman" w:hAnsi="Times New Roman" w:cs="Times New Roman"/>
        </w:rPr>
        <w:t xml:space="preserve">АХ) ПОДПРОГРАММЫ С РАСШИФРОВКОЙ </w:t>
      </w:r>
      <w:r w:rsidRPr="00AC0DE0">
        <w:rPr>
          <w:rFonts w:ascii="Times New Roman" w:hAnsi="Times New Roman" w:cs="Times New Roman"/>
        </w:rPr>
        <w:t>ПЛАНОВЫХ ЗНАЧЕНИЙ ПО ГОДАМ ЕЕ РЕАЛИЗАЦИИ</w:t>
      </w:r>
    </w:p>
    <w:p w:rsidR="00CB3160" w:rsidRPr="00AC0DE0" w:rsidRDefault="00CB3160">
      <w:pPr>
        <w:pStyle w:val="ConsPlusNormal"/>
        <w:jc w:val="both"/>
      </w:pP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Целевыми показателями (индикаторами) подпрограммы являются: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объем ввода (приобретения) жилья для граждан, проживающих на сельских территориях;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Реализация мероприятий подпрограммы должна обеспечить: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объем ввода (приобретения) жилья для граждан, проживаю</w:t>
      </w:r>
      <w:r w:rsidR="00EB0097" w:rsidRPr="00AC0DE0">
        <w:t>щих на сельских территориях, - 4</w:t>
      </w:r>
      <w:r w:rsidRPr="00AC0DE0">
        <w:t>00,0 кв. метров: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2022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2023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2024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2025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2022 году </w:t>
      </w:r>
      <w:r w:rsidR="00420165" w:rsidRPr="00AC0DE0">
        <w:t>–</w:t>
      </w:r>
      <w:r w:rsidRPr="00AC0DE0">
        <w:t xml:space="preserve"> </w:t>
      </w:r>
      <w:r w:rsidR="00A53D07" w:rsidRPr="00AC0DE0">
        <w:t>0,0</w:t>
      </w:r>
      <w:r w:rsidRPr="00AC0DE0">
        <w:t xml:space="preserve"> процентов</w:t>
      </w:r>
      <w:r w:rsidR="00CB3160" w:rsidRPr="00AC0DE0">
        <w:t>;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2023 году </w:t>
      </w:r>
      <w:r w:rsidR="00420165" w:rsidRPr="00AC0DE0">
        <w:t>–</w:t>
      </w:r>
      <w:r w:rsidRPr="00AC0DE0">
        <w:t xml:space="preserve"> </w:t>
      </w:r>
      <w:r w:rsidR="00420165" w:rsidRPr="00AC0DE0">
        <w:t>0,6</w:t>
      </w:r>
      <w:r w:rsidRPr="00AC0DE0">
        <w:t xml:space="preserve"> процентов</w:t>
      </w:r>
      <w:r w:rsidR="00CB3160" w:rsidRPr="00AC0DE0">
        <w:t>;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2024 году </w:t>
      </w:r>
      <w:r w:rsidR="00420165" w:rsidRPr="00AC0DE0">
        <w:t>–</w:t>
      </w:r>
      <w:r w:rsidRPr="00AC0DE0">
        <w:t xml:space="preserve"> </w:t>
      </w:r>
      <w:r w:rsidR="00420165" w:rsidRPr="00AC0DE0">
        <w:t>0,6</w:t>
      </w:r>
      <w:r w:rsidRPr="00AC0DE0">
        <w:t xml:space="preserve"> процентов</w:t>
      </w:r>
      <w:r w:rsidR="00CB3160" w:rsidRPr="00AC0DE0">
        <w:t>;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2025 году </w:t>
      </w:r>
      <w:r w:rsidR="00420165" w:rsidRPr="00AC0DE0">
        <w:t>–</w:t>
      </w:r>
      <w:r w:rsidRPr="00AC0DE0">
        <w:t xml:space="preserve"> </w:t>
      </w:r>
      <w:r w:rsidR="00420165" w:rsidRPr="00AC0DE0">
        <w:t>0,6</w:t>
      </w:r>
      <w:r w:rsidRPr="00AC0DE0">
        <w:t xml:space="preserve"> процентов</w:t>
      </w:r>
      <w:r w:rsidR="00CB3160" w:rsidRPr="00AC0DE0">
        <w:t>.</w:t>
      </w:r>
    </w:p>
    <w:p w:rsidR="00CB3160" w:rsidRPr="00AC0DE0" w:rsidRDefault="00CB3160">
      <w:pPr>
        <w:pStyle w:val="ConsPlusNormal"/>
        <w:jc w:val="both"/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53D07" w:rsidRPr="006524BB" w:rsidRDefault="00A53D07" w:rsidP="0065688C">
      <w:pPr>
        <w:pStyle w:val="ConsPlusNormal"/>
        <w:ind w:left="5387"/>
        <w:jc w:val="right"/>
        <w:rPr>
          <w:sz w:val="20"/>
          <w:szCs w:val="20"/>
        </w:rPr>
      </w:pPr>
      <w:r w:rsidRPr="006524BB">
        <w:rPr>
          <w:sz w:val="20"/>
          <w:szCs w:val="20"/>
        </w:rPr>
        <w:lastRenderedPageBreak/>
        <w:t>Приложение №</w:t>
      </w:r>
      <w:r w:rsidR="002909A6" w:rsidRPr="006524BB">
        <w:rPr>
          <w:sz w:val="20"/>
          <w:szCs w:val="20"/>
        </w:rPr>
        <w:t xml:space="preserve"> </w:t>
      </w:r>
      <w:r w:rsidRPr="006524BB">
        <w:rPr>
          <w:sz w:val="20"/>
          <w:szCs w:val="20"/>
        </w:rPr>
        <w:t>7</w:t>
      </w:r>
    </w:p>
    <w:p w:rsidR="00A53D07" w:rsidRPr="006524BB" w:rsidRDefault="00A53D07" w:rsidP="0065688C">
      <w:pPr>
        <w:pStyle w:val="ConsPlusNormal"/>
        <w:ind w:left="5387"/>
        <w:jc w:val="right"/>
        <w:rPr>
          <w:sz w:val="20"/>
          <w:szCs w:val="20"/>
        </w:rPr>
      </w:pPr>
      <w:r w:rsidRPr="006524BB">
        <w:rPr>
          <w:sz w:val="20"/>
          <w:szCs w:val="20"/>
        </w:rPr>
        <w:t>к постановлению администрац</w:t>
      </w:r>
      <w:r w:rsidR="0065688C" w:rsidRPr="006524BB">
        <w:rPr>
          <w:sz w:val="20"/>
          <w:szCs w:val="20"/>
        </w:rPr>
        <w:t xml:space="preserve">ии Шумерлинского муниципального </w:t>
      </w:r>
      <w:r w:rsidR="00AC0DE0" w:rsidRPr="006524BB">
        <w:rPr>
          <w:sz w:val="20"/>
          <w:szCs w:val="20"/>
        </w:rPr>
        <w:t>округа Чувашской Республики</w:t>
      </w:r>
      <w:r w:rsidRPr="006524BB">
        <w:rPr>
          <w:sz w:val="20"/>
          <w:szCs w:val="20"/>
        </w:rPr>
        <w:t xml:space="preserve">                                       </w:t>
      </w:r>
      <w:r w:rsidR="0065688C" w:rsidRPr="006524BB">
        <w:rPr>
          <w:sz w:val="20"/>
          <w:szCs w:val="20"/>
        </w:rPr>
        <w:t xml:space="preserve">                    </w:t>
      </w:r>
      <w:r w:rsidRPr="006524BB">
        <w:rPr>
          <w:sz w:val="20"/>
          <w:szCs w:val="20"/>
        </w:rPr>
        <w:t xml:space="preserve">от </w:t>
      </w:r>
      <w:r w:rsidR="001454E3">
        <w:rPr>
          <w:sz w:val="20"/>
          <w:szCs w:val="20"/>
        </w:rPr>
        <w:t>09.02</w:t>
      </w:r>
      <w:r w:rsidRPr="006524BB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A53D07" w:rsidRPr="006524BB" w:rsidRDefault="00A53D07">
      <w:pPr>
        <w:pStyle w:val="ConsPlusNormal"/>
        <w:jc w:val="both"/>
      </w:pPr>
    </w:p>
    <w:p w:rsidR="00CB3160" w:rsidRPr="006524BB" w:rsidRDefault="00CB3160" w:rsidP="00BA19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524BB">
        <w:rPr>
          <w:rFonts w:ascii="Times New Roman" w:hAnsi="Times New Roman" w:cs="Times New Roman"/>
        </w:rPr>
        <w:t>Раздел IV. ОБОСНОВАНИЕ ОБЪЕМА ФИНАНСОВЫХ РЕСУРСОВ,</w:t>
      </w:r>
      <w:r w:rsidR="00DC4429" w:rsidRPr="006524BB">
        <w:rPr>
          <w:rFonts w:ascii="Times New Roman" w:hAnsi="Times New Roman" w:cs="Times New Roman"/>
        </w:rPr>
        <w:t xml:space="preserve"> </w:t>
      </w:r>
      <w:r w:rsidRPr="006524BB">
        <w:rPr>
          <w:rFonts w:ascii="Times New Roman" w:hAnsi="Times New Roman" w:cs="Times New Roman"/>
        </w:rPr>
        <w:t>НЕОБХОДИМЫХ ДЛЯ РЕАЛИЗАЦИИ ПОДПРОГРАММЫ</w:t>
      </w:r>
    </w:p>
    <w:p w:rsidR="00CB3160" w:rsidRPr="006524BB" w:rsidRDefault="00CB3160">
      <w:pPr>
        <w:pStyle w:val="ConsPlusNormal"/>
        <w:jc w:val="both"/>
      </w:pPr>
    </w:p>
    <w:p w:rsidR="00CB3160" w:rsidRPr="006524BB" w:rsidRDefault="00CB3160" w:rsidP="00B35BCE">
      <w:pPr>
        <w:pStyle w:val="ConsPlusNormal"/>
        <w:ind w:firstLine="539"/>
        <w:contextualSpacing/>
        <w:jc w:val="both"/>
      </w:pPr>
      <w:r w:rsidRPr="006524BB">
        <w:t xml:space="preserve">Расходы подпрограммы формируются за счет средств федерального бюджета, республиканского бюджета Чувашской Республики, </w:t>
      </w:r>
      <w:r w:rsidR="003D0107" w:rsidRPr="006524BB">
        <w:t>бюджета Шумерлинского муниципального округа</w:t>
      </w:r>
      <w:r w:rsidRPr="006524BB">
        <w:t xml:space="preserve"> и внебюджетных источников.</w:t>
      </w:r>
    </w:p>
    <w:p w:rsidR="0043268E" w:rsidRPr="006524BB" w:rsidRDefault="00AC0DE0" w:rsidP="0043268E">
      <w:pPr>
        <w:pStyle w:val="ConsPlusNormal"/>
        <w:ind w:firstLine="539"/>
        <w:contextualSpacing/>
        <w:jc w:val="both"/>
      </w:pPr>
      <w:r w:rsidRPr="006524BB">
        <w:t>П</w:t>
      </w:r>
      <w:r w:rsidR="0043268E" w:rsidRPr="006524BB">
        <w:t>рогнозируемые объемы бюджетных ассигнований на реализацию мероприятий подпрограммы в 2022 - 2025 годах составляют 213,5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- 213,5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из них средства: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федерального бюджета – 211,4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- 211,4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республиканского бюджета Чувашской Республики - 2,1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- 2,1тыс.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бюджета Шумерлинского муниципального округа - 0,0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внебюджетных источников - 0,0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рублей.</w:t>
      </w:r>
    </w:p>
    <w:p w:rsidR="00385E16" w:rsidRPr="00AC0DE0" w:rsidRDefault="00385E16" w:rsidP="0043268E">
      <w:pPr>
        <w:pStyle w:val="ConsPlusNormal"/>
        <w:ind w:firstLine="539"/>
        <w:contextualSpacing/>
        <w:jc w:val="both"/>
      </w:pPr>
      <w:r w:rsidRPr="006524BB">
        <w:t>В ходе реализации подпрограммы объемы финансирования подлежат ежегодной</w:t>
      </w:r>
      <w:r w:rsidRPr="00AC0DE0">
        <w:t xml:space="preserve">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Республики.</w:t>
      </w:r>
    </w:p>
    <w:p w:rsidR="00CB3160" w:rsidRPr="0093420F" w:rsidRDefault="00385E16" w:rsidP="00385E16">
      <w:pPr>
        <w:pStyle w:val="ConsPlusNormal"/>
        <w:ind w:firstLine="539"/>
        <w:contextualSpacing/>
        <w:jc w:val="both"/>
      </w:pPr>
      <w:proofErr w:type="gramStart"/>
      <w:r w:rsidRPr="0093420F">
        <w:t xml:space="preserve"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предусматривающих увеличение в IV квартале текущего финансового года объемов бюджетных ассигнований на мероприятия по улучшению жилищных условий граждан, проживающих на сельских территориях, субсидия предоставляется на основании соглашений, подготавливаемых (формируемых) и заключаемых в государственной интегрированной информационной системе управления общественными финансами </w:t>
      </w:r>
      <w:r w:rsidR="00AC0DE0" w:rsidRPr="0093420F">
        <w:t>«</w:t>
      </w:r>
      <w:r w:rsidR="00A254D2" w:rsidRPr="0093420F">
        <w:t>Электронный</w:t>
      </w:r>
      <w:proofErr w:type="gramEnd"/>
      <w:r w:rsidR="00A254D2" w:rsidRPr="0093420F">
        <w:t xml:space="preserve"> </w:t>
      </w:r>
      <w:proofErr w:type="gramStart"/>
      <w:r w:rsidR="00A254D2" w:rsidRPr="0093420F">
        <w:t>бюджет»</w:t>
      </w:r>
      <w:r w:rsidRPr="0093420F">
        <w:t xml:space="preserve">, в соответствии с пунктом 2.3 правил предоставления субсидий из республиканского бюджета Чувашской Республики бюджетам муниципальных районов, бюджетам муниципальных округов на мероприятия по улучшению жилищных </w:t>
      </w:r>
      <w:r w:rsidRPr="0093420F">
        <w:lastRenderedPageBreak/>
        <w:t xml:space="preserve">условий граждан, проживающих на сельских территориях (Приложение </w:t>
      </w:r>
      <w:r w:rsidR="00A254D2" w:rsidRPr="0093420F">
        <w:t>№</w:t>
      </w:r>
      <w:r w:rsidRPr="0093420F">
        <w:t xml:space="preserve"> 2 к подпрограмме </w:t>
      </w:r>
      <w:r w:rsidR="00A254D2" w:rsidRPr="0093420F">
        <w:t>«</w:t>
      </w:r>
      <w:r w:rsidRPr="0093420F">
        <w:t>Создание условий для обеспечения доступным и комфор</w:t>
      </w:r>
      <w:r w:rsidR="00A254D2" w:rsidRPr="0093420F">
        <w:t>тным жильем сельского населения»</w:t>
      </w:r>
      <w:r w:rsidRPr="0093420F">
        <w:t xml:space="preserve"> государственной программы Чувашской Республики </w:t>
      </w:r>
      <w:r w:rsidR="00A254D2" w:rsidRPr="0093420F">
        <w:t>«</w:t>
      </w:r>
      <w:r w:rsidRPr="0093420F">
        <w:t xml:space="preserve">Комплексное развитие сельских </w:t>
      </w:r>
      <w:r w:rsidR="00A254D2" w:rsidRPr="0093420F">
        <w:t>территорий Чувашской Республики»</w:t>
      </w:r>
      <w:r w:rsidRPr="0093420F">
        <w:t>) утвержденных Постановлением Кабинета Министров Чувашской</w:t>
      </w:r>
      <w:proofErr w:type="gramEnd"/>
      <w:r w:rsidRPr="0093420F">
        <w:t xml:space="preserve"> Республики от 26 декабря 2019 года </w:t>
      </w:r>
      <w:r w:rsidR="00A254D2" w:rsidRPr="0093420F">
        <w:t>№</w:t>
      </w:r>
      <w:r w:rsidRPr="0093420F">
        <w:t xml:space="preserve"> 606</w:t>
      </w:r>
      <w:proofErr w:type="gramStart"/>
      <w:r w:rsidRPr="0093420F">
        <w:t xml:space="preserve"> О</w:t>
      </w:r>
      <w:proofErr w:type="gramEnd"/>
      <w:r w:rsidRPr="0093420F">
        <w:t xml:space="preserve"> государственной программе Чувашской Республики </w:t>
      </w:r>
      <w:r w:rsidR="006524BB" w:rsidRPr="0093420F">
        <w:t>«</w:t>
      </w:r>
      <w:r w:rsidRPr="0093420F">
        <w:t xml:space="preserve">Комплексное развитие сельских </w:t>
      </w:r>
      <w:r w:rsidR="006524BB" w:rsidRPr="0093420F">
        <w:t>территорий Чувашской Республики»</w:t>
      </w:r>
      <w:r w:rsidRPr="0093420F">
        <w:t xml:space="preserve">, и условиями расходования субсидий получателем социальной выплаты, которыми является выполнение требований, указанных в пунктах 9 - 12 Положения о предоставлении социальных выплат на строительство (приобретение) жилья гражданам, проживающим на сельских территориях (приложение к Правилам предоставления и распределения субсидий из федерального бюджета бюджетам субъектов </w:t>
      </w:r>
      <w:proofErr w:type="gramStart"/>
      <w:r w:rsidRPr="0093420F">
        <w:t xml:space="preserve">Российской Федерации на улучшение жилищных условий граждан, проживающих на сельских территориях, приведенным в приложении </w:t>
      </w:r>
      <w:r w:rsidR="00A254D2" w:rsidRPr="0093420F">
        <w:t>№</w:t>
      </w:r>
      <w:r w:rsidRPr="0093420F">
        <w:t xml:space="preserve"> 3 к Программе).</w:t>
      </w:r>
      <w:proofErr w:type="gramEnd"/>
    </w:p>
    <w:p w:rsidR="00CB3160" w:rsidRPr="006524BB" w:rsidRDefault="00CB3160" w:rsidP="00B35BCE">
      <w:pPr>
        <w:pStyle w:val="ConsPlusNormal"/>
        <w:ind w:firstLine="539"/>
        <w:contextualSpacing/>
        <w:jc w:val="both"/>
      </w:pPr>
      <w:r w:rsidRPr="006524BB">
        <w:t xml:space="preserve">Ресурсное обеспечение реализации подпрограммы за счет всех источников финансирования приведено в приложении </w:t>
      </w:r>
      <w:r w:rsidR="00694C0F" w:rsidRPr="006524BB">
        <w:t>№</w:t>
      </w:r>
      <w:r w:rsidRPr="006524BB">
        <w:t xml:space="preserve"> 1 к настоящей подпрограмме.</w:t>
      </w:r>
    </w:p>
    <w:p w:rsidR="00FC7890" w:rsidRPr="006524BB" w:rsidRDefault="00FC7890">
      <w:pPr>
        <w:pStyle w:val="ConsPlusNormal"/>
        <w:jc w:val="both"/>
        <w:sectPr w:rsidR="00FC7890" w:rsidRPr="006524BB" w:rsidSect="00961177">
          <w:headerReference w:type="default" r:id="rId14"/>
          <w:footerReference w:type="default" r:id="rId15"/>
          <w:pgSz w:w="11906" w:h="16838"/>
          <w:pgMar w:top="993" w:right="1133" w:bottom="1440" w:left="1701" w:header="0" w:footer="0" w:gutter="0"/>
          <w:cols w:space="720"/>
          <w:noEndnote/>
        </w:sect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9C7515" w:rsidRPr="0081695A" w:rsidRDefault="009C7515" w:rsidP="009C7515">
      <w:pPr>
        <w:pStyle w:val="ConsPlusNormal"/>
        <w:ind w:left="9072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Приложение №</w:t>
      </w:r>
      <w:r w:rsidR="002909A6" w:rsidRPr="0081695A">
        <w:rPr>
          <w:sz w:val="20"/>
          <w:szCs w:val="20"/>
        </w:rPr>
        <w:t xml:space="preserve"> </w:t>
      </w:r>
      <w:r w:rsidRPr="0081695A">
        <w:rPr>
          <w:sz w:val="20"/>
          <w:szCs w:val="20"/>
        </w:rPr>
        <w:t>8</w:t>
      </w:r>
    </w:p>
    <w:p w:rsidR="00BA19FC" w:rsidRPr="0081695A" w:rsidRDefault="009C7515" w:rsidP="009C7515">
      <w:pPr>
        <w:pStyle w:val="ConsPlusNormal"/>
        <w:ind w:left="9072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к постановлению администрации Шумерлинского муниципального округа</w:t>
      </w:r>
      <w:r w:rsidR="0093420F" w:rsidRPr="0081695A">
        <w:rPr>
          <w:sz w:val="20"/>
          <w:szCs w:val="20"/>
        </w:rPr>
        <w:t xml:space="preserve"> Чувашской Республики</w:t>
      </w:r>
      <w:r w:rsidRPr="0081695A">
        <w:rPr>
          <w:sz w:val="20"/>
          <w:szCs w:val="20"/>
        </w:rPr>
        <w:t xml:space="preserve"> 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81695A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81695A" w:rsidRPr="0081695A" w:rsidRDefault="0081695A" w:rsidP="009C7515">
      <w:pPr>
        <w:pStyle w:val="ConsPlusNormal"/>
        <w:ind w:left="9072"/>
        <w:jc w:val="right"/>
        <w:rPr>
          <w:sz w:val="20"/>
          <w:szCs w:val="20"/>
        </w:rPr>
      </w:pPr>
    </w:p>
    <w:p w:rsidR="0081695A" w:rsidRPr="0081695A" w:rsidRDefault="0081695A" w:rsidP="009C7515">
      <w:pPr>
        <w:pStyle w:val="ConsPlusNormal"/>
        <w:ind w:left="9072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«Приложение № 1 к подпрограмме «Создание и развитие инфраструктуры на сельских территориях Шумерлинского муниципального округа» муниципальной программы Шумерлинского муниципального округа Чувашской Республики «Комплексное развитие сельских территорий Шумерлинского муниципального округа»</w:t>
      </w:r>
    </w:p>
    <w:p w:rsidR="00BA19FC" w:rsidRPr="0081695A" w:rsidRDefault="00BA19FC" w:rsidP="00BA19FC">
      <w:pPr>
        <w:pStyle w:val="ConsPlusNormal"/>
        <w:ind w:left="9072"/>
        <w:jc w:val="both"/>
        <w:rPr>
          <w:sz w:val="20"/>
          <w:szCs w:val="20"/>
        </w:rPr>
      </w:pPr>
    </w:p>
    <w:p w:rsidR="0005184A" w:rsidRPr="0081695A" w:rsidRDefault="00BA19FC" w:rsidP="00BA19FC">
      <w:pPr>
        <w:pStyle w:val="ConsPlusNormal"/>
        <w:jc w:val="center"/>
        <w:rPr>
          <w:b/>
          <w:sz w:val="22"/>
          <w:szCs w:val="22"/>
        </w:rPr>
      </w:pPr>
      <w:r w:rsidRPr="0081695A">
        <w:rPr>
          <w:b/>
          <w:sz w:val="22"/>
          <w:szCs w:val="22"/>
        </w:rPr>
        <w:t>РЕСУРСНОЕ ОБЕСПЕЧЕНИЕ РЕАЛИЗАЦИИ ПОДПРОГРАММЫ "СОЗДАНИЕ УСЛОВИЙ ДЛЯ ОБЕСПЕЧЕНИЯ ДОСТУПНЫМ И КОМФОР</w:t>
      </w:r>
      <w:r w:rsidR="00694C0F" w:rsidRPr="0081695A">
        <w:rPr>
          <w:b/>
          <w:sz w:val="22"/>
          <w:szCs w:val="22"/>
        </w:rPr>
        <w:t>ТНЫМ ЖИЛЬЕМ СЕЛЬСКОГО НАСЕЛЕНИЯ</w:t>
      </w:r>
      <w:r w:rsidRPr="0081695A">
        <w:rPr>
          <w:b/>
          <w:sz w:val="22"/>
          <w:szCs w:val="22"/>
        </w:rPr>
        <w:t>" МУНИЦИПАЛЬНОЙ ПРОГРАММЫ ШУМЕРЛИНСКОГО МУНИЦИПАЛЬНОГО ОКРУГА ЧУВАШСКОЙ РЕСПУБЛИКИ "КОМПЛЕКСНОЕ РАЗВИТИЕ СЕЛЬСКИХ ТЕРРИТОРИЙ ШУМЕРЛИНСКОГО МУНИЦИПАЛЬНОГО ОКРУГА ЧУВАШСКОЙ РЕСПУБЛИК</w:t>
      </w:r>
      <w:r w:rsidR="0081695A" w:rsidRPr="0081695A">
        <w:rPr>
          <w:b/>
          <w:sz w:val="22"/>
          <w:szCs w:val="22"/>
        </w:rPr>
        <w:t>И</w:t>
      </w:r>
    </w:p>
    <w:p w:rsidR="0081695A" w:rsidRPr="0081695A" w:rsidRDefault="0081695A" w:rsidP="00BA19FC">
      <w:pPr>
        <w:pStyle w:val="ConsPlusNormal"/>
        <w:jc w:val="center"/>
        <w:rPr>
          <w:b/>
        </w:rPr>
      </w:pPr>
    </w:p>
    <w:p w:rsidR="00BA19FC" w:rsidRPr="0081695A" w:rsidRDefault="00BA19FC">
      <w:pPr>
        <w:pStyle w:val="ConsPlusNormal"/>
        <w:jc w:val="center"/>
        <w:rPr>
          <w:sz w:val="22"/>
          <w:szCs w:val="22"/>
        </w:rPr>
        <w:sectPr w:rsidR="00BA19FC" w:rsidRPr="0081695A" w:rsidSect="00BA19FC">
          <w:headerReference w:type="default" r:id="rId16"/>
          <w:footerReference w:type="default" r:id="rId17"/>
          <w:pgSz w:w="16838" w:h="11906" w:orient="landscape"/>
          <w:pgMar w:top="0" w:right="1440" w:bottom="566" w:left="1701" w:header="0" w:footer="0" w:gutter="0"/>
          <w:cols w:space="720"/>
          <w:noEndnote/>
        </w:sectPr>
      </w:pPr>
    </w:p>
    <w:tbl>
      <w:tblPr>
        <w:tblW w:w="139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991"/>
        <w:gridCol w:w="1985"/>
        <w:gridCol w:w="708"/>
        <w:gridCol w:w="567"/>
        <w:gridCol w:w="1276"/>
        <w:gridCol w:w="567"/>
        <w:gridCol w:w="1559"/>
        <w:gridCol w:w="851"/>
        <w:gridCol w:w="992"/>
        <w:gridCol w:w="992"/>
        <w:gridCol w:w="915"/>
      </w:tblGrid>
      <w:tr w:rsidR="00CB3160" w:rsidRPr="0081695A" w:rsidTr="00B35BCE">
        <w:trPr>
          <w:trHeight w:val="7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2025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15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"Создание условий для обеспечения доступным и комфор</w:t>
            </w:r>
            <w:r w:rsidR="00694C0F" w:rsidRPr="0081695A">
              <w:rPr>
                <w:sz w:val="18"/>
                <w:szCs w:val="18"/>
              </w:rPr>
              <w:t>тным жильем сельского населения</w:t>
            </w:r>
            <w:r w:rsidRPr="0081695A">
              <w:rPr>
                <w:sz w:val="18"/>
                <w:szCs w:val="18"/>
              </w:rPr>
              <w:t>"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ответственный исполнитель - отдел строительства, дорожного хозяйства и ЖКХ </w:t>
            </w:r>
            <w:r w:rsidR="00694C0F" w:rsidRPr="0081695A">
              <w:rPr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81695A">
              <w:rPr>
                <w:sz w:val="18"/>
                <w:szCs w:val="18"/>
              </w:rPr>
              <w:t>администрации Шумер</w:t>
            </w:r>
            <w:r w:rsidR="00694C0F" w:rsidRPr="0081695A">
              <w:rPr>
                <w:sz w:val="18"/>
                <w:szCs w:val="18"/>
              </w:rPr>
              <w:t>линского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 w:rsidP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65688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</w:rPr>
              <w:t>А6101</w:t>
            </w:r>
            <w:r w:rsidR="0065688C" w:rsidRPr="0081695A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 w:rsidP="00253BF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253BFF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65688C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А6101L5764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253BFF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7A684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253BFF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CB3160" w:rsidRPr="0081695A" w:rsidTr="00FB7888">
        <w:trPr>
          <w:jc w:val="center"/>
        </w:trPr>
        <w:tc>
          <w:tcPr>
            <w:tcW w:w="13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65688C" w:rsidRPr="0081695A" w:rsidTr="0043268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ответственный исполнитель - отдел строительства, дорожного хозяйства и ЖКХ администрации Шумерлинского муниципального округа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 </w:t>
            </w:r>
            <w:r w:rsidR="0065688C"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253BFF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65688C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 </w:t>
            </w:r>
            <w:r w:rsidR="0065688C"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А6101L5764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 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А6101L5764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FB7888" w:rsidRPr="0081695A" w:rsidTr="0043268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</w:tr>
      <w:tr w:rsidR="00FB7888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F1BE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F1BE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F1BE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0,6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ответственный исполнитель - отдел строительства, дорожного хозяйства и ЖКХ администрации Шумерлинского муниципального округа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</w:t>
            </w:r>
            <w:r w:rsidRPr="0081695A">
              <w:rPr>
                <w:sz w:val="18"/>
                <w:szCs w:val="18"/>
                <w:lang w:val="en-US"/>
              </w:rPr>
              <w:t>L</w:t>
            </w:r>
            <w:r w:rsidRPr="0081695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</w:t>
            </w:r>
            <w:r w:rsidRPr="0081695A">
              <w:rPr>
                <w:sz w:val="18"/>
                <w:szCs w:val="18"/>
                <w:lang w:val="en-US"/>
              </w:rPr>
              <w:t>L</w:t>
            </w:r>
            <w:r w:rsidRPr="0081695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</w:t>
            </w:r>
            <w:r w:rsidRPr="0081695A">
              <w:rPr>
                <w:sz w:val="18"/>
                <w:szCs w:val="18"/>
                <w:lang w:val="en-US"/>
              </w:rPr>
              <w:t>L</w:t>
            </w:r>
            <w:r w:rsidRPr="0081695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</w:tbl>
    <w:p w:rsidR="0005184A" w:rsidRPr="0081695A" w:rsidRDefault="0005184A">
      <w:pPr>
        <w:pStyle w:val="ConsPlusNormal"/>
        <w:sectPr w:rsidR="0005184A" w:rsidRPr="0081695A" w:rsidSect="0005184A">
          <w:type w:val="continuous"/>
          <w:pgSz w:w="16838" w:h="11906" w:orient="landscape"/>
          <w:pgMar w:top="0" w:right="1440" w:bottom="566" w:left="1440" w:header="0" w:footer="0" w:gutter="0"/>
          <w:cols w:space="720"/>
          <w:noEndnote/>
        </w:sect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65688C" w:rsidRPr="00DA4A7A" w:rsidRDefault="0065688C" w:rsidP="0065688C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Приложение №</w:t>
      </w:r>
      <w:r w:rsidR="00C36322" w:rsidRPr="00DA4A7A">
        <w:rPr>
          <w:sz w:val="20"/>
          <w:szCs w:val="20"/>
        </w:rPr>
        <w:t xml:space="preserve"> </w:t>
      </w:r>
      <w:r w:rsidR="008834FD" w:rsidRPr="00DA4A7A">
        <w:rPr>
          <w:sz w:val="20"/>
          <w:szCs w:val="20"/>
        </w:rPr>
        <w:t>9</w:t>
      </w:r>
    </w:p>
    <w:p w:rsidR="00CB3160" w:rsidRPr="00DA4A7A" w:rsidRDefault="0065688C" w:rsidP="0065688C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к постановлению администрации Шумерлинского муниципального округа</w:t>
      </w:r>
      <w:r w:rsidR="008834FD" w:rsidRPr="00DA4A7A">
        <w:rPr>
          <w:sz w:val="20"/>
          <w:szCs w:val="20"/>
        </w:rPr>
        <w:t xml:space="preserve"> Чувашской Республики</w:t>
      </w:r>
      <w:r w:rsidRPr="00DA4A7A">
        <w:rPr>
          <w:sz w:val="20"/>
          <w:szCs w:val="20"/>
        </w:rPr>
        <w:t xml:space="preserve"> 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DA4A7A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DA4A7A" w:rsidRPr="00DA4A7A" w:rsidRDefault="00DA4A7A" w:rsidP="00DA4A7A">
      <w:pPr>
        <w:pStyle w:val="ConsPlusNormal"/>
        <w:ind w:left="4820"/>
        <w:jc w:val="right"/>
        <w:rPr>
          <w:sz w:val="20"/>
          <w:szCs w:val="20"/>
        </w:rPr>
      </w:pPr>
    </w:p>
    <w:p w:rsidR="00FC7890" w:rsidRPr="00DA4A7A" w:rsidRDefault="00CB3160" w:rsidP="00FC7890">
      <w:pPr>
        <w:pStyle w:val="ConsPlusTitle"/>
        <w:jc w:val="center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ПОДПРОГРАММА</w:t>
      </w:r>
      <w:r w:rsidR="00FC7890" w:rsidRPr="00DA4A7A">
        <w:rPr>
          <w:rFonts w:ascii="Times New Roman" w:hAnsi="Times New Roman" w:cs="Times New Roman"/>
        </w:rPr>
        <w:t xml:space="preserve"> </w:t>
      </w:r>
    </w:p>
    <w:p w:rsidR="00CB3160" w:rsidRPr="00DA4A7A" w:rsidRDefault="00DA4A7A" w:rsidP="00FC7890">
      <w:pPr>
        <w:pStyle w:val="ConsPlusTitle"/>
        <w:jc w:val="center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«</w:t>
      </w:r>
      <w:r w:rsidR="00CB3160" w:rsidRPr="00DA4A7A">
        <w:rPr>
          <w:rFonts w:ascii="Times New Roman" w:hAnsi="Times New Roman" w:cs="Times New Roman"/>
        </w:rPr>
        <w:t>СОЗДАНИЕ И РАЗВИТИЕ ИНФРАСТРУКТУРЫ</w:t>
      </w:r>
      <w:r w:rsidR="00B20ED6" w:rsidRPr="00DA4A7A">
        <w:rPr>
          <w:rFonts w:ascii="Times New Roman" w:hAnsi="Times New Roman" w:cs="Times New Roman"/>
        </w:rPr>
        <w:t xml:space="preserve"> НА СЕЛЬСКИХ ТЕР</w:t>
      </w:r>
      <w:r w:rsidR="00694C0F" w:rsidRPr="00DA4A7A">
        <w:rPr>
          <w:rFonts w:ascii="Times New Roman" w:hAnsi="Times New Roman" w:cs="Times New Roman"/>
        </w:rPr>
        <w:t>РИТОРИЯХ</w:t>
      </w:r>
      <w:r w:rsidRPr="00DA4A7A">
        <w:rPr>
          <w:rFonts w:ascii="Times New Roman" w:hAnsi="Times New Roman" w:cs="Times New Roman"/>
        </w:rPr>
        <w:t>»</w:t>
      </w:r>
      <w:r w:rsidR="00B20ED6" w:rsidRPr="00DA4A7A">
        <w:rPr>
          <w:rFonts w:ascii="Times New Roman" w:hAnsi="Times New Roman" w:cs="Times New Roman"/>
        </w:rPr>
        <w:t xml:space="preserve"> </w:t>
      </w:r>
      <w:r w:rsidR="00CB3160" w:rsidRPr="00DA4A7A">
        <w:rPr>
          <w:rFonts w:ascii="Times New Roman" w:hAnsi="Times New Roman" w:cs="Times New Roman"/>
        </w:rPr>
        <w:t xml:space="preserve">МУНИЦИПАЛЬНОЙ ПРОГРАММЫ ШУМЕРЛИНСКОГО </w:t>
      </w:r>
      <w:r w:rsidR="005E37E1" w:rsidRPr="00DA4A7A">
        <w:rPr>
          <w:rFonts w:ascii="Times New Roman" w:hAnsi="Times New Roman" w:cs="Times New Roman"/>
        </w:rPr>
        <w:t>МУНИЦИПАЛЬНОГО ОКРУГА</w:t>
      </w:r>
      <w:r w:rsidR="00B20ED6" w:rsidRPr="00DA4A7A">
        <w:rPr>
          <w:rFonts w:ascii="Times New Roman" w:hAnsi="Times New Roman" w:cs="Times New Roman"/>
        </w:rPr>
        <w:t xml:space="preserve"> </w:t>
      </w:r>
      <w:r w:rsidR="00CB3160" w:rsidRPr="00DA4A7A">
        <w:rPr>
          <w:rFonts w:ascii="Times New Roman" w:hAnsi="Times New Roman" w:cs="Times New Roman"/>
        </w:rPr>
        <w:t xml:space="preserve">ЧУВАШСКОЙ РЕСПУБЛИКИ </w:t>
      </w:r>
      <w:r w:rsidRPr="00DA4A7A">
        <w:rPr>
          <w:rFonts w:ascii="Times New Roman" w:hAnsi="Times New Roman" w:cs="Times New Roman"/>
        </w:rPr>
        <w:t>«</w:t>
      </w:r>
      <w:r w:rsidR="00CB3160" w:rsidRPr="00DA4A7A">
        <w:rPr>
          <w:rFonts w:ascii="Times New Roman" w:hAnsi="Times New Roman" w:cs="Times New Roman"/>
        </w:rPr>
        <w:t>КОМПЛЕКСНОЕ РАЗВИТИЕ</w:t>
      </w:r>
      <w:r w:rsidR="00B20ED6" w:rsidRPr="00DA4A7A">
        <w:rPr>
          <w:rFonts w:ascii="Times New Roman" w:hAnsi="Times New Roman" w:cs="Times New Roman"/>
        </w:rPr>
        <w:t xml:space="preserve"> </w:t>
      </w:r>
      <w:r w:rsidR="00CB3160" w:rsidRPr="00DA4A7A">
        <w:rPr>
          <w:rFonts w:ascii="Times New Roman" w:hAnsi="Times New Roman" w:cs="Times New Roman"/>
        </w:rPr>
        <w:t xml:space="preserve">СЕЛЬСКИХ ТЕРРИТОРИЙ ШУМЕРЛИНСКОГО </w:t>
      </w:r>
      <w:r w:rsidR="005E37E1" w:rsidRPr="00DA4A7A">
        <w:rPr>
          <w:rFonts w:ascii="Times New Roman" w:hAnsi="Times New Roman" w:cs="Times New Roman"/>
        </w:rPr>
        <w:t>МУНИЦИПАЛЬНОГО ОКРУГА</w:t>
      </w:r>
      <w:r w:rsidRPr="00DA4A7A">
        <w:rPr>
          <w:rFonts w:ascii="Times New Roman" w:hAnsi="Times New Roman" w:cs="Times New Roman"/>
        </w:rPr>
        <w:t>»</w:t>
      </w:r>
    </w:p>
    <w:p w:rsidR="00CB3160" w:rsidRPr="00DA4A7A" w:rsidRDefault="00CB3160">
      <w:pPr>
        <w:pStyle w:val="ConsPlusNormal"/>
      </w:pPr>
    </w:p>
    <w:p w:rsidR="00CB3160" w:rsidRPr="00DA4A7A" w:rsidRDefault="00CB3160">
      <w:pPr>
        <w:pStyle w:val="ConsPlusNormal"/>
        <w:jc w:val="both"/>
      </w:pPr>
    </w:p>
    <w:p w:rsidR="00CB3160" w:rsidRPr="00DA4A7A" w:rsidRDefault="00CB316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Паспорт подпрограммы</w:t>
      </w:r>
    </w:p>
    <w:p w:rsidR="00CB3160" w:rsidRPr="00DA4A7A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"/>
        <w:gridCol w:w="326"/>
        <w:gridCol w:w="16"/>
        <w:gridCol w:w="6086"/>
        <w:gridCol w:w="78"/>
        <w:gridCol w:w="50"/>
      </w:tblGrid>
      <w:tr w:rsidR="00CB3160" w:rsidRPr="00DA4A7A" w:rsidTr="00FC7890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Ответственный исполнитель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B20ED6">
            <w:pPr>
              <w:pStyle w:val="ConsPlusNormal"/>
              <w:jc w:val="both"/>
            </w:pPr>
            <w:r w:rsidRPr="00DA4A7A">
              <w:t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</w:t>
            </w:r>
          </w:p>
        </w:tc>
      </w:tr>
      <w:tr w:rsidR="00B20ED6" w:rsidRPr="00DA4A7A" w:rsidTr="00FC7890">
        <w:trPr>
          <w:trHeight w:val="81"/>
        </w:trPr>
        <w:tc>
          <w:tcPr>
            <w:tcW w:w="2565" w:type="dxa"/>
            <w:gridSpan w:val="2"/>
          </w:tcPr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988" w:rsidRPr="00DA4A7A" w:rsidRDefault="00E23988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</w:tcPr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3"/>
          </w:tcPr>
          <w:p w:rsidR="00AA6829" w:rsidRPr="00DA4A7A" w:rsidRDefault="00EA5110" w:rsidP="00AA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7A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</w:t>
            </w:r>
            <w:r w:rsidR="00AA6829" w:rsidRPr="00DA4A7A"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Pr="00DA4A7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A6829" w:rsidRPr="00DA4A7A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и развитию администрации Шумерлинского муниципального округа, </w:t>
            </w:r>
          </w:p>
          <w:p w:rsidR="00B20ED6" w:rsidRPr="00DA4A7A" w:rsidRDefault="00AA6829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7A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образования, спорта и молодежной политики администрации Шумерлинского муниципального округа </w:t>
            </w:r>
          </w:p>
          <w:p w:rsidR="00B20ED6" w:rsidRPr="00DA4A7A" w:rsidRDefault="00B20ED6" w:rsidP="00D06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160" w:rsidRPr="00DA4A7A" w:rsidTr="00FC7890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Цели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обеспечение создания комфортных условий жизнедеятельности в сельской местности;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CB3160" w:rsidRPr="00DA4A7A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Задачи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развитие инженерной и социальной инфраструктуры на сельских территориях;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развитие транспортной инфраструктуры на сельских территориях;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благоустройство сельских территорий</w:t>
            </w:r>
          </w:p>
        </w:tc>
      </w:tr>
      <w:tr w:rsidR="00CB3160" w:rsidRPr="00DA4A7A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Целевые показатели (индикаторы)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B20ED6">
            <w:pPr>
              <w:pStyle w:val="ConsPlusNormal"/>
              <w:jc w:val="both"/>
            </w:pPr>
            <w:r w:rsidRPr="00DA4A7A">
              <w:t>к 2026</w:t>
            </w:r>
            <w:r w:rsidR="00CB3160" w:rsidRPr="00DA4A7A">
              <w:t xml:space="preserve"> году предусматривается достижение следующих целевых показателей (индикаторов):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к 2025 году предусматривается достижение следующих целевых показателей (индикаторов):</w:t>
            </w:r>
          </w:p>
          <w:p w:rsidR="00CB3160" w:rsidRPr="00DA4A7A" w:rsidRDefault="00CB3160" w:rsidP="00AA6829">
            <w:pPr>
              <w:pStyle w:val="ConsPlusNormal"/>
              <w:jc w:val="both"/>
            </w:pPr>
            <w:r w:rsidRPr="00DA4A7A">
              <w:t xml:space="preserve">количество реализованных проектов развития общественной инфраструктуры, основанных на местных инициативах, - </w:t>
            </w:r>
            <w:r w:rsidR="00AA6829" w:rsidRPr="00DA4A7A">
              <w:t>8</w:t>
            </w:r>
            <w:r w:rsidR="008C077C" w:rsidRPr="00DA4A7A">
              <w:t>0</w:t>
            </w:r>
            <w:r w:rsidRPr="00DA4A7A">
              <w:t xml:space="preserve"> единиц</w:t>
            </w:r>
            <w:r w:rsidR="008C077C" w:rsidRPr="00DA4A7A">
              <w:t>.</w:t>
            </w:r>
          </w:p>
        </w:tc>
      </w:tr>
      <w:tr w:rsidR="00CB3160" w:rsidRPr="00DA4A7A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Срок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8C077C">
            <w:pPr>
              <w:pStyle w:val="ConsPlusNormal"/>
              <w:jc w:val="both"/>
            </w:pPr>
            <w:r w:rsidRPr="00DA4A7A">
              <w:t>2022</w:t>
            </w:r>
            <w:r w:rsidR="00CB3160" w:rsidRPr="00DA4A7A">
              <w:t xml:space="preserve"> - 2025 годы</w:t>
            </w:r>
          </w:p>
        </w:tc>
      </w:tr>
      <w:tr w:rsidR="00CB3160" w:rsidRPr="00DA4A7A" w:rsidTr="00B95DAC">
        <w:trPr>
          <w:gridAfter w:val="1"/>
          <w:wAfter w:w="50" w:type="dxa"/>
          <w:trHeight w:val="877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Объемы финансирования реализации подпрограммы с разбивкой по годам </w:t>
            </w:r>
            <w:r w:rsidRPr="00DA4A7A">
              <w:lastRenderedPageBreak/>
              <w:t>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lastRenderedPageBreak/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прогнозируемые объемы бюджетных ассигнований на реализацию</w:t>
            </w:r>
            <w:r w:rsidR="008C077C" w:rsidRPr="00DA4A7A">
              <w:t xml:space="preserve"> мероприятий подпрограммы в 2022</w:t>
            </w:r>
            <w:r w:rsidRPr="00DA4A7A">
              <w:t xml:space="preserve"> - 2025 годах составляют </w:t>
            </w:r>
            <w:r w:rsidR="00116862" w:rsidRPr="00DA4A7A">
              <w:t>149 782,2</w:t>
            </w:r>
            <w:r w:rsidRPr="00DA4A7A">
              <w:t xml:space="preserve">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2022 году </w:t>
            </w:r>
            <w:r w:rsidR="00B730B6" w:rsidRPr="00DA4A7A">
              <w:t xml:space="preserve"> - </w:t>
            </w:r>
            <w:r w:rsidR="007A6848" w:rsidRPr="00DA4A7A">
              <w:t>137 974,5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2909A6" w:rsidRPr="00DA4A7A">
              <w:t>-</w:t>
            </w:r>
            <w:r w:rsidRPr="00DA4A7A">
              <w:t xml:space="preserve"> </w:t>
            </w:r>
            <w:r w:rsidR="007A6848" w:rsidRPr="00DA4A7A">
              <w:t>11 807,7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lastRenderedPageBreak/>
              <w:t xml:space="preserve">в 2024 году </w:t>
            </w:r>
            <w:r w:rsidR="002909A6" w:rsidRPr="00DA4A7A">
              <w:t>-</w:t>
            </w:r>
            <w:r w:rsidRPr="00DA4A7A">
              <w:t xml:space="preserve"> </w:t>
            </w:r>
            <w:r w:rsidR="008C077C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2025 году </w:t>
            </w:r>
            <w:r w:rsidR="00116862" w:rsidRPr="00DA4A7A">
              <w:t>-</w:t>
            </w:r>
            <w:r w:rsidRPr="00DA4A7A">
              <w:t xml:space="preserve"> </w:t>
            </w:r>
            <w:r w:rsidR="00116862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из них средства: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федерального бюджета </w:t>
            </w:r>
            <w:r w:rsidR="001B68A7" w:rsidRPr="00DA4A7A">
              <w:t>-</w:t>
            </w:r>
            <w:r w:rsidRPr="00DA4A7A">
              <w:t xml:space="preserve"> </w:t>
            </w:r>
            <w:r w:rsidR="007A6848" w:rsidRPr="00DA4A7A">
              <w:t>0,0</w:t>
            </w:r>
            <w:r w:rsidR="008C077C" w:rsidRPr="00DA4A7A">
              <w:t xml:space="preserve">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2022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2024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2025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республиканского бюджета Чувашской Республики </w:t>
            </w:r>
            <w:r w:rsidR="001B68A7" w:rsidRPr="00DA4A7A">
              <w:t xml:space="preserve">- </w:t>
            </w:r>
            <w:r w:rsidR="009B024F" w:rsidRPr="00DA4A7A">
              <w:t>1</w:t>
            </w:r>
            <w:r w:rsidR="00116862" w:rsidRPr="00DA4A7A">
              <w:t>1</w:t>
            </w:r>
            <w:r w:rsidR="009B024F" w:rsidRPr="00DA4A7A">
              <w:t>6 </w:t>
            </w:r>
            <w:r w:rsidR="00116862" w:rsidRPr="00DA4A7A">
              <w:t>352,6</w:t>
            </w:r>
            <w:r w:rsidR="009B024F" w:rsidRPr="00DA4A7A">
              <w:t xml:space="preserve"> </w:t>
            </w:r>
            <w:r w:rsidRPr="00DA4A7A">
              <w:t>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2022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116 352,6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7A6848" w:rsidRPr="00DA4A7A">
              <w:t>- 0,0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2024 году </w:t>
            </w:r>
            <w:r w:rsidR="007A6848" w:rsidRPr="00DA4A7A">
              <w:t>-</w:t>
            </w:r>
            <w:r w:rsidRPr="00DA4A7A">
              <w:t xml:space="preserve"> </w:t>
            </w:r>
            <w:r w:rsidR="00B730B6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2025 году </w:t>
            </w:r>
            <w:r w:rsidR="00116862" w:rsidRPr="00DA4A7A">
              <w:t>-</w:t>
            </w:r>
            <w:r w:rsidR="007A6848" w:rsidRPr="00DA4A7A">
              <w:t xml:space="preserve"> </w:t>
            </w:r>
            <w:r w:rsidR="00116862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бюджета Шумерлинского </w:t>
            </w:r>
            <w:r w:rsidR="005E37E1" w:rsidRPr="00DA4A7A">
              <w:t>муниципального округа</w:t>
            </w:r>
            <w:r w:rsidR="001B68A7" w:rsidRPr="00DA4A7A">
              <w:t xml:space="preserve"> </w:t>
            </w:r>
            <w:r w:rsidR="00116862" w:rsidRPr="00DA4A7A">
              <w:t>-</w:t>
            </w:r>
            <w:r w:rsidRPr="00DA4A7A">
              <w:t xml:space="preserve"> </w:t>
            </w:r>
            <w:r w:rsidR="00116862" w:rsidRPr="00DA4A7A">
              <w:t>33 429,6</w:t>
            </w:r>
            <w:r w:rsidR="008C077C" w:rsidRPr="00DA4A7A">
              <w:t xml:space="preserve">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2022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21 621,</w:t>
            </w:r>
            <w:r w:rsidR="009B024F" w:rsidRPr="00DA4A7A">
              <w:t>9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11 807,7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2024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2025 году </w:t>
            </w:r>
            <w:r w:rsidR="00116862" w:rsidRPr="00DA4A7A">
              <w:t>-</w:t>
            </w:r>
            <w:r w:rsidRPr="00DA4A7A">
              <w:t xml:space="preserve"> </w:t>
            </w:r>
            <w:r w:rsidR="00116862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внебюджетных источников - 0,0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2022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2023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2024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2025 году - 0,0 тыс. рублей</w:t>
            </w:r>
          </w:p>
        </w:tc>
      </w:tr>
      <w:tr w:rsidR="00CB3160" w:rsidRPr="00DA4A7A" w:rsidTr="00901C00">
        <w:trPr>
          <w:gridAfter w:val="2"/>
          <w:wAfter w:w="128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02" w:type="dxa"/>
            <w:gridSpan w:val="2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повышение уровня социально-инженерного обустройства сельских территорий;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снижение миграционного оттока сельского населения;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C157E5" w:rsidRPr="00DA4A7A" w:rsidRDefault="00CB3160" w:rsidP="00694C0F">
            <w:pPr>
              <w:pStyle w:val="ConsPlusNormal"/>
              <w:jc w:val="both"/>
            </w:pPr>
            <w:r w:rsidRPr="00DA4A7A"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  <w:p w:rsidR="009B024F" w:rsidRPr="00DA4A7A" w:rsidRDefault="009B024F" w:rsidP="00694C0F">
            <w:pPr>
              <w:pStyle w:val="ConsPlusNormal"/>
              <w:jc w:val="both"/>
            </w:pPr>
            <w:r w:rsidRPr="00DA4A7A">
      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</w:t>
            </w:r>
            <w:r w:rsidR="00C36322" w:rsidRPr="00DA4A7A">
              <w:t>.</w:t>
            </w:r>
          </w:p>
          <w:p w:rsidR="00C36322" w:rsidRPr="00DA4A7A" w:rsidRDefault="00C36322" w:rsidP="00694C0F">
            <w:pPr>
              <w:pStyle w:val="ConsPlusNormal"/>
              <w:jc w:val="both"/>
            </w:pPr>
          </w:p>
        </w:tc>
      </w:tr>
    </w:tbl>
    <w:p w:rsidR="002909A6" w:rsidRPr="00931135" w:rsidRDefault="002909A6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C36322" w:rsidRPr="00DA4A7A" w:rsidRDefault="00C36322" w:rsidP="00C36322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lastRenderedPageBreak/>
        <w:t xml:space="preserve">Приложение № </w:t>
      </w:r>
      <w:r w:rsidR="00DA4A7A" w:rsidRPr="00DA4A7A">
        <w:rPr>
          <w:sz w:val="20"/>
          <w:szCs w:val="20"/>
        </w:rPr>
        <w:t>10</w:t>
      </w:r>
    </w:p>
    <w:p w:rsidR="00DA4A7A" w:rsidRPr="00DA4A7A" w:rsidRDefault="00C36322" w:rsidP="00C36322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 xml:space="preserve">к постановлению администрации Шумерлинского муниципального округа </w:t>
      </w:r>
    </w:p>
    <w:p w:rsidR="00C36322" w:rsidRPr="00DA4A7A" w:rsidRDefault="00DA4A7A" w:rsidP="00C36322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Чувашской Республики</w:t>
      </w:r>
      <w:r w:rsidR="00C36322" w:rsidRPr="00DA4A7A">
        <w:rPr>
          <w:sz w:val="20"/>
          <w:szCs w:val="20"/>
        </w:rPr>
        <w:t xml:space="preserve">                                                                     от </w:t>
      </w:r>
      <w:r w:rsidR="001454E3">
        <w:rPr>
          <w:sz w:val="20"/>
          <w:szCs w:val="20"/>
        </w:rPr>
        <w:t>09.02</w:t>
      </w:r>
      <w:r w:rsidR="00C36322" w:rsidRPr="00DA4A7A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CB3160" w:rsidRPr="00DA4A7A" w:rsidRDefault="00CB3160" w:rsidP="00FC7890">
      <w:pPr>
        <w:pStyle w:val="ConsPlusNormal"/>
        <w:jc w:val="center"/>
      </w:pPr>
    </w:p>
    <w:p w:rsidR="00CB3160" w:rsidRPr="00DA4A7A" w:rsidRDefault="00CB3160" w:rsidP="00FC78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Раздел II. ПЕРЕЧЕНЬ И СВЕДЕНИЯ О ЦЕЛЕВЫХ ПОКАЗАТЕЛЯХ</w:t>
      </w:r>
      <w:r w:rsidR="00DC4429" w:rsidRPr="00DA4A7A">
        <w:rPr>
          <w:rFonts w:ascii="Times New Roman" w:hAnsi="Times New Roman" w:cs="Times New Roman"/>
        </w:rPr>
        <w:t xml:space="preserve"> </w:t>
      </w:r>
      <w:r w:rsidRPr="00DA4A7A">
        <w:rPr>
          <w:rFonts w:ascii="Times New Roman" w:hAnsi="Times New Roman" w:cs="Times New Roman"/>
        </w:rPr>
        <w:t>(ИНДИКАТОР</w:t>
      </w:r>
      <w:r w:rsidR="00DC4429" w:rsidRPr="00DA4A7A">
        <w:rPr>
          <w:rFonts w:ascii="Times New Roman" w:hAnsi="Times New Roman" w:cs="Times New Roman"/>
        </w:rPr>
        <w:t xml:space="preserve">АХ) ПОДПРОГРАММЫ С РАСШИФРОВКОЙ </w:t>
      </w:r>
      <w:r w:rsidRPr="00DA4A7A">
        <w:rPr>
          <w:rFonts w:ascii="Times New Roman" w:hAnsi="Times New Roman" w:cs="Times New Roman"/>
        </w:rPr>
        <w:t>ПЛАНОВЫХ ЗНАЧЕНИЙ ПО ГОДАМ ЕЕ РЕАЛИЗАЦИИ</w:t>
      </w:r>
    </w:p>
    <w:p w:rsidR="00CB3160" w:rsidRPr="00DA4A7A" w:rsidRDefault="00CB3160" w:rsidP="00FC7890">
      <w:pPr>
        <w:pStyle w:val="ConsPlusNormal"/>
        <w:jc w:val="center"/>
      </w:pPr>
    </w:p>
    <w:p w:rsidR="00CB3160" w:rsidRPr="00DA4A7A" w:rsidRDefault="00DB3770" w:rsidP="00B35BCE">
      <w:pPr>
        <w:pStyle w:val="ConsPlusNormal"/>
        <w:ind w:firstLine="539"/>
        <w:contextualSpacing/>
        <w:jc w:val="both"/>
      </w:pPr>
      <w:r w:rsidRPr="00DA4A7A">
        <w:t>Целевым показателем (индикатором) подпрограммы являе</w:t>
      </w:r>
      <w:r w:rsidR="00CB3160" w:rsidRPr="00DA4A7A">
        <w:t>тся:</w:t>
      </w:r>
    </w:p>
    <w:p w:rsidR="00CB3160" w:rsidRPr="00DA4A7A" w:rsidRDefault="00CB3160" w:rsidP="00B35BCE">
      <w:pPr>
        <w:pStyle w:val="ConsPlusNormal"/>
        <w:ind w:firstLine="539"/>
        <w:contextualSpacing/>
        <w:jc w:val="both"/>
      </w:pPr>
      <w:r w:rsidRPr="00DA4A7A">
        <w:t>количество реализованных проектов развития общественной инфраструктуры, основанных на местных инициативах.</w:t>
      </w:r>
    </w:p>
    <w:p w:rsidR="00CB3160" w:rsidRPr="00DA4A7A" w:rsidRDefault="00CB3160" w:rsidP="00B35BCE">
      <w:pPr>
        <w:pStyle w:val="ConsPlusNormal"/>
        <w:ind w:firstLine="539"/>
        <w:contextualSpacing/>
        <w:jc w:val="both"/>
      </w:pPr>
      <w:r w:rsidRPr="00DA4A7A">
        <w:t>В результате реализации мероприятий подпрограммы ожидае</w:t>
      </w:r>
      <w:r w:rsidR="00DB3770" w:rsidRPr="00DA4A7A">
        <w:t>тся достижение к 2026 году следующего целевого показателя (индикатора</w:t>
      </w:r>
      <w:r w:rsidRPr="00DA4A7A">
        <w:t>):</w:t>
      </w:r>
    </w:p>
    <w:p w:rsidR="00CB3160" w:rsidRPr="00DA4A7A" w:rsidRDefault="00CB3160" w:rsidP="00B35BCE">
      <w:pPr>
        <w:pStyle w:val="ConsPlusNormal"/>
        <w:ind w:firstLine="539"/>
        <w:contextualSpacing/>
        <w:jc w:val="both"/>
      </w:pPr>
      <w:r w:rsidRPr="00DA4A7A">
        <w:t>количество реализованных проектов развития общественной инфраструктуры, ос</w:t>
      </w:r>
      <w:r w:rsidR="00DB3770" w:rsidRPr="00DA4A7A">
        <w:t xml:space="preserve">нованных </w:t>
      </w:r>
      <w:r w:rsidR="009B024F" w:rsidRPr="00DA4A7A">
        <w:t>на местных инициативах- 132</w:t>
      </w:r>
      <w:r w:rsidR="00DB3770" w:rsidRPr="00DA4A7A">
        <w:t xml:space="preserve"> единиц</w:t>
      </w:r>
      <w:r w:rsidR="009B024F" w:rsidRPr="00DA4A7A">
        <w:t>ы</w:t>
      </w:r>
      <w:r w:rsidR="00DB3770" w:rsidRPr="00DA4A7A">
        <w:t>.</w:t>
      </w:r>
    </w:p>
    <w:p w:rsidR="00C90FDD" w:rsidRPr="00931135" w:rsidRDefault="00C90FDD" w:rsidP="00FC7890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901C00" w:rsidRPr="00DA4A7A" w:rsidRDefault="00901C00" w:rsidP="00901C00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Приложение № 1</w:t>
      </w:r>
      <w:r w:rsidR="00DA4A7A" w:rsidRPr="00DA4A7A">
        <w:rPr>
          <w:sz w:val="20"/>
          <w:szCs w:val="20"/>
        </w:rPr>
        <w:t>1</w:t>
      </w:r>
    </w:p>
    <w:p w:rsidR="00901C00" w:rsidRPr="00C21BBE" w:rsidRDefault="00901C00" w:rsidP="00901C00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 xml:space="preserve">к постановлению администрации Шумерлинского муниципального округа </w:t>
      </w:r>
      <w:r w:rsidR="00DA4A7A" w:rsidRPr="00C21BBE">
        <w:rPr>
          <w:sz w:val="20"/>
          <w:szCs w:val="20"/>
        </w:rPr>
        <w:t>Чувашской Республики</w:t>
      </w:r>
      <w:r w:rsidRPr="00C21BBE">
        <w:rPr>
          <w:sz w:val="20"/>
          <w:szCs w:val="20"/>
        </w:rPr>
        <w:t xml:space="preserve">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C21BBE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901C00" w:rsidRPr="00C21BBE" w:rsidRDefault="00901C00" w:rsidP="00901C00">
      <w:pPr>
        <w:pStyle w:val="ConsPlusNormal"/>
        <w:jc w:val="center"/>
      </w:pPr>
    </w:p>
    <w:p w:rsidR="00CB3160" w:rsidRPr="00C21BBE" w:rsidRDefault="00CB3160" w:rsidP="00FC7890">
      <w:pPr>
        <w:pStyle w:val="ConsPlusNormal"/>
        <w:jc w:val="center"/>
      </w:pPr>
    </w:p>
    <w:p w:rsidR="00CB3160" w:rsidRPr="00C21BBE" w:rsidRDefault="00CB3160" w:rsidP="00FC78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21BBE">
        <w:rPr>
          <w:rFonts w:ascii="Times New Roman" w:hAnsi="Times New Roman" w:cs="Times New Roman"/>
        </w:rPr>
        <w:t>Раздел IV. ОБОСНОВАНИЕ ОБЪЕМА ФИНАНСОВЫХ РЕСУРСОВ,</w:t>
      </w:r>
      <w:r w:rsidR="00DC4429" w:rsidRPr="00C21BBE">
        <w:rPr>
          <w:rFonts w:ascii="Times New Roman" w:hAnsi="Times New Roman" w:cs="Times New Roman"/>
        </w:rPr>
        <w:t xml:space="preserve"> </w:t>
      </w:r>
      <w:r w:rsidRPr="00C21BBE">
        <w:rPr>
          <w:rFonts w:ascii="Times New Roman" w:hAnsi="Times New Roman" w:cs="Times New Roman"/>
        </w:rPr>
        <w:t>НЕОБХОДИМЫХ ДЛЯ РЕАЛИЗАЦИИ ПОДПРОГРАММЫ</w:t>
      </w:r>
    </w:p>
    <w:p w:rsidR="00CB3160" w:rsidRPr="00C21BBE" w:rsidRDefault="00CB3160">
      <w:pPr>
        <w:pStyle w:val="ConsPlusNormal"/>
        <w:jc w:val="both"/>
      </w:pPr>
    </w:p>
    <w:p w:rsidR="00CB3160" w:rsidRPr="00C21BBE" w:rsidRDefault="00CB3160" w:rsidP="00B35BCE">
      <w:pPr>
        <w:pStyle w:val="ConsPlusNormal"/>
        <w:ind w:firstLine="540"/>
        <w:contextualSpacing/>
        <w:jc w:val="both"/>
      </w:pPr>
      <w:r w:rsidRPr="00C21BBE">
        <w:t xml:space="preserve">Расходы подпрограммы формируются за счет средств федерального бюджета, республиканского бюджета Чувашской Республики, </w:t>
      </w:r>
      <w:r w:rsidR="003D0107" w:rsidRPr="00C21BBE">
        <w:t>бюджета Шумерлинского муниципального округа</w:t>
      </w:r>
      <w:r w:rsidRPr="00C21BBE">
        <w:t xml:space="preserve"> и внебюджетных источников.</w:t>
      </w:r>
    </w:p>
    <w:p w:rsidR="00116862" w:rsidRPr="00C21BBE" w:rsidRDefault="002A75A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П</w:t>
      </w:r>
      <w:r w:rsidR="00116862" w:rsidRPr="00C21BBE">
        <w:rPr>
          <w:sz w:val="24"/>
          <w:szCs w:val="24"/>
        </w:rPr>
        <w:t>рогнозируемые объемы бюджетных ассигнований на реализацию мероприятий подпрограммы в 2022 - 2025 годах составляют 149 782,2 тыс. рублей, в том числе:</w:t>
      </w:r>
    </w:p>
    <w:p w:rsidR="00116862" w:rsidRPr="00C21BBE" w:rsidRDefault="00C21BBE" w:rsidP="00116862">
      <w:pPr>
        <w:pStyle w:val="20"/>
        <w:ind w:firstLine="760"/>
        <w:rPr>
          <w:sz w:val="24"/>
          <w:szCs w:val="24"/>
        </w:rPr>
      </w:pPr>
      <w:r>
        <w:rPr>
          <w:sz w:val="24"/>
          <w:szCs w:val="24"/>
        </w:rPr>
        <w:t>в 2022 году</w:t>
      </w:r>
      <w:r w:rsidR="00116862" w:rsidRPr="00C21BBE">
        <w:rPr>
          <w:sz w:val="24"/>
          <w:szCs w:val="24"/>
        </w:rPr>
        <w:t xml:space="preserve"> - 137 974,5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- 11 807,7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из них средства: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федерального бюджета - 0,0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республиканского бюджета Чувашской Республики - 116 352,6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- 116 352,6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бюджета Шумерлинского муниципального округа - 33 429,6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- 21 621,9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- 11 807,7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lastRenderedPageBreak/>
        <w:t>внебюджетных источников - 0,0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shd w:val="clear" w:color="auto" w:fill="auto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рублей.</w:t>
      </w:r>
    </w:p>
    <w:p w:rsidR="00C36322" w:rsidRPr="00C21BBE" w:rsidRDefault="00C36322" w:rsidP="002A75A2">
      <w:pPr>
        <w:pStyle w:val="20"/>
        <w:shd w:val="clear" w:color="auto" w:fill="auto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Республики.</w:t>
      </w:r>
    </w:p>
    <w:p w:rsidR="00CB3160" w:rsidRPr="00C21BBE" w:rsidRDefault="00C36322" w:rsidP="002A75A2">
      <w:pPr>
        <w:pStyle w:val="ConsPlusNormal"/>
        <w:ind w:firstLine="760"/>
        <w:contextualSpacing/>
        <w:jc w:val="both"/>
      </w:pPr>
      <w:proofErr w:type="gramStart"/>
      <w:r w:rsidRPr="00C21BBE">
        <w:t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предусматривающих увеличение в IV квартале текущего финансового года объемов бюджетных ассигнований на реализацию проектов, субсидия предоставляется на основании соглашения, заключаемого в соответствии с пунктом 2.5 Правил предоставления субсидий из республиканского бюджета Чувашской Республики бюджетам муниципальных районов, бюджетам муниципальных округов на</w:t>
      </w:r>
      <w:proofErr w:type="gramEnd"/>
      <w:r w:rsidRPr="00C21BBE">
        <w:t xml:space="preserve"> </w:t>
      </w:r>
      <w:proofErr w:type="gramStart"/>
      <w:r w:rsidRPr="00C21BBE">
        <w:t xml:space="preserve">реализацию инициативных проектов (приложение № 4 к подпрограмме «Создание и развитие инфраструктуры на сельских территориях» государственной программы Чувашской Республики «Комплексное развитие сельских территорий Чувашской Республики») утвержденной Постановлением Кабинета Министров Чувашской Республики от 26 декабря 2019 года </w:t>
      </w:r>
      <w:r w:rsidR="00C21BBE" w:rsidRPr="00C21BBE">
        <w:rPr>
          <w:lang w:eastAsia="en-US"/>
        </w:rPr>
        <w:t>№</w:t>
      </w:r>
      <w:r w:rsidRPr="00C21BBE">
        <w:rPr>
          <w:lang w:eastAsia="en-US"/>
        </w:rPr>
        <w:t xml:space="preserve"> </w:t>
      </w:r>
      <w:r w:rsidRPr="00C21BBE">
        <w:t>606 «О государственной программе Чувашской Республики «Комплексное развитие сельских территорий Чувашской Республики»», и заявок на получение субсидии, направленных администрацией муни</w:t>
      </w:r>
      <w:r w:rsidR="00901C00" w:rsidRPr="00C21BBE">
        <w:t xml:space="preserve">ципального </w:t>
      </w:r>
      <w:r w:rsidRPr="00C21BBE">
        <w:t>округа Министерству сельского хозяйства Чувашской</w:t>
      </w:r>
      <w:proofErr w:type="gramEnd"/>
      <w:r w:rsidRPr="00C21BBE">
        <w:t xml:space="preserve"> Республики, без приложения копий документов, указанных в абзацах втором - пятом пункта 2.7 Правил предоставления субсидий из республиканского бюджета Чувашской Республики бюджетам муниципальных районов, бюджетам муниципальных округов на реализацию инициативных проектов».</w:t>
      </w:r>
    </w:p>
    <w:p w:rsidR="00CB3160" w:rsidRPr="00C21BBE" w:rsidRDefault="00CB3160" w:rsidP="002A75A2">
      <w:pPr>
        <w:pStyle w:val="ConsPlusNormal"/>
        <w:ind w:firstLine="760"/>
        <w:contextualSpacing/>
        <w:jc w:val="both"/>
      </w:pPr>
      <w:r w:rsidRPr="00C21BBE">
        <w:t xml:space="preserve">Ресурсное </w:t>
      </w:r>
      <w:hyperlink w:anchor="Par1261" w:tooltip="РЕСУРСНОЕ ОБЕСПЕЧЕНИЕ" w:history="1">
        <w:r w:rsidRPr="00C21BBE">
          <w:t>обеспечение</w:t>
        </w:r>
      </w:hyperlink>
      <w:r w:rsidRPr="00C21BBE">
        <w:t xml:space="preserve"> реализации подпрограммы за счет всех источников финансирования приведено в приложении </w:t>
      </w:r>
      <w:r w:rsidR="00694C0F" w:rsidRPr="00C21BBE">
        <w:t>№</w:t>
      </w:r>
      <w:r w:rsidRPr="00C21BBE">
        <w:t xml:space="preserve"> 1 к настоящей подпрограмме.</w:t>
      </w:r>
    </w:p>
    <w:p w:rsidR="00CB3160" w:rsidRPr="00931135" w:rsidRDefault="00CB3160" w:rsidP="00B35BCE">
      <w:pPr>
        <w:pStyle w:val="ConsPlusNormal"/>
        <w:ind w:left="5670"/>
        <w:contextualSpacing/>
        <w:jc w:val="both"/>
        <w:rPr>
          <w:color w:val="FF0000"/>
        </w:rPr>
      </w:pPr>
    </w:p>
    <w:p w:rsidR="00CB3160" w:rsidRPr="00931135" w:rsidRDefault="00CB3160" w:rsidP="00B35BCE">
      <w:pPr>
        <w:pStyle w:val="ConsPlusNormal"/>
        <w:contextualSpacing/>
        <w:jc w:val="both"/>
        <w:rPr>
          <w:color w:val="FF0000"/>
        </w:rPr>
      </w:pPr>
    </w:p>
    <w:p w:rsidR="00CB3160" w:rsidRPr="00931135" w:rsidRDefault="00CB3160" w:rsidP="00B35BCE">
      <w:pPr>
        <w:pStyle w:val="ConsPlusNormal"/>
        <w:contextualSpacing/>
        <w:jc w:val="both"/>
        <w:rPr>
          <w:color w:val="FF0000"/>
        </w:rPr>
      </w:pPr>
    </w:p>
    <w:p w:rsidR="0091645C" w:rsidRPr="00931135" w:rsidRDefault="0091645C">
      <w:pPr>
        <w:pStyle w:val="ConsPlusNormal"/>
        <w:jc w:val="both"/>
        <w:rPr>
          <w:color w:val="FF0000"/>
        </w:r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FC7890" w:rsidRPr="00931135" w:rsidRDefault="00FC7890">
      <w:pPr>
        <w:pStyle w:val="ConsPlusNormal"/>
        <w:jc w:val="both"/>
        <w:rPr>
          <w:color w:val="FF0000"/>
        </w:rPr>
      </w:pPr>
    </w:p>
    <w:p w:rsidR="00FC7890" w:rsidRPr="00931135" w:rsidRDefault="00FC7890">
      <w:pPr>
        <w:pStyle w:val="ConsPlusNormal"/>
        <w:jc w:val="both"/>
        <w:rPr>
          <w:color w:val="FF0000"/>
        </w:rPr>
      </w:pPr>
    </w:p>
    <w:p w:rsidR="00F577A7" w:rsidRPr="00931135" w:rsidRDefault="00F577A7">
      <w:pPr>
        <w:pStyle w:val="ConsPlusNormal"/>
        <w:jc w:val="both"/>
        <w:rPr>
          <w:color w:val="FF0000"/>
        </w:rPr>
        <w:sectPr w:rsidR="00F577A7" w:rsidRPr="00931135" w:rsidSect="00B95DAC">
          <w:headerReference w:type="default" r:id="rId18"/>
          <w:footerReference w:type="default" r:id="rId19"/>
          <w:pgSz w:w="11906" w:h="16838"/>
          <w:pgMar w:top="426" w:right="1133" w:bottom="993" w:left="1701" w:header="0" w:footer="0" w:gutter="0"/>
          <w:cols w:space="720"/>
          <w:noEndnote/>
          <w:docGrid w:linePitch="299"/>
        </w:sectPr>
      </w:pPr>
    </w:p>
    <w:p w:rsidR="00F577A7" w:rsidRPr="00931135" w:rsidRDefault="00F577A7" w:rsidP="00F577A7">
      <w:pPr>
        <w:pStyle w:val="ConsPlusNormal"/>
        <w:ind w:left="284"/>
        <w:jc w:val="both"/>
        <w:rPr>
          <w:color w:val="FF0000"/>
        </w:rPr>
      </w:pPr>
    </w:p>
    <w:p w:rsidR="00901C00" w:rsidRPr="00C21BBE" w:rsidRDefault="00901C00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>Приложение № 1</w:t>
      </w:r>
      <w:r w:rsidR="00C21BBE" w:rsidRPr="00C21BBE">
        <w:rPr>
          <w:rFonts w:ascii="Times New Roman" w:hAnsi="Times New Roman" w:cs="Times New Roman"/>
          <w:b w:val="0"/>
          <w:sz w:val="20"/>
          <w:szCs w:val="20"/>
        </w:rPr>
        <w:t>2</w:t>
      </w:r>
    </w:p>
    <w:p w:rsidR="00C21BBE" w:rsidRPr="00C21BBE" w:rsidRDefault="00901C00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 xml:space="preserve">к постановлению администрации </w:t>
      </w:r>
    </w:p>
    <w:p w:rsidR="00C21BBE" w:rsidRPr="00C21BBE" w:rsidRDefault="00901C00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>Шумерлинского муниципального округа</w:t>
      </w:r>
    </w:p>
    <w:p w:rsidR="00B35BCE" w:rsidRPr="00C21BBE" w:rsidRDefault="00C21BBE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901C00" w:rsidRPr="00C21BBE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от </w:t>
      </w:r>
      <w:r w:rsidR="001454E3">
        <w:rPr>
          <w:rFonts w:ascii="Times New Roman" w:hAnsi="Times New Roman" w:cs="Times New Roman"/>
          <w:b w:val="0"/>
          <w:sz w:val="20"/>
          <w:szCs w:val="20"/>
        </w:rPr>
        <w:t>09.02.</w:t>
      </w:r>
      <w:r w:rsidR="00901C00" w:rsidRPr="00C21BBE">
        <w:rPr>
          <w:rFonts w:ascii="Times New Roman" w:hAnsi="Times New Roman" w:cs="Times New Roman"/>
          <w:b w:val="0"/>
          <w:sz w:val="20"/>
          <w:szCs w:val="20"/>
        </w:rPr>
        <w:t>2023 №</w:t>
      </w:r>
      <w:r w:rsidR="001454E3">
        <w:rPr>
          <w:rFonts w:ascii="Times New Roman" w:hAnsi="Times New Roman" w:cs="Times New Roman"/>
          <w:b w:val="0"/>
          <w:sz w:val="20"/>
          <w:szCs w:val="20"/>
        </w:rPr>
        <w:t xml:space="preserve"> 83</w:t>
      </w:r>
    </w:p>
    <w:p w:rsidR="000B3795" w:rsidRDefault="000B3795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</w:rPr>
      </w:pPr>
    </w:p>
    <w:p w:rsidR="00901C00" w:rsidRPr="000B3795" w:rsidRDefault="000B3795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 xml:space="preserve">Приложение № 1 к подпрограмме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>Создание и развитие инфраструктуры на сельских территориях Шумерлинского муни</w:t>
      </w:r>
      <w:r>
        <w:rPr>
          <w:rFonts w:ascii="Times New Roman" w:hAnsi="Times New Roman" w:cs="Times New Roman"/>
          <w:b w:val="0"/>
          <w:sz w:val="20"/>
          <w:szCs w:val="20"/>
        </w:rPr>
        <w:t>ципального округа»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муниципальной программы Шумерлинского муниципального округа Чувашской Республики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>Комплексное развитие сельских территорий Шуме</w:t>
      </w:r>
      <w:r>
        <w:rPr>
          <w:rFonts w:ascii="Times New Roman" w:hAnsi="Times New Roman" w:cs="Times New Roman"/>
          <w:b w:val="0"/>
          <w:sz w:val="20"/>
          <w:szCs w:val="20"/>
        </w:rPr>
        <w:t>рлинского муниципального округа»</w:t>
      </w:r>
    </w:p>
    <w:p w:rsidR="00C21BBE" w:rsidRDefault="00C21BBE" w:rsidP="006E08D7">
      <w:pPr>
        <w:pStyle w:val="ConsPlusTitle"/>
        <w:jc w:val="center"/>
        <w:rPr>
          <w:rFonts w:ascii="Times New Roman" w:hAnsi="Times New Roman" w:cs="Times New Roman"/>
        </w:rPr>
      </w:pPr>
    </w:p>
    <w:p w:rsidR="006E08D7" w:rsidRPr="00C21BBE" w:rsidRDefault="006E08D7" w:rsidP="006E08D7">
      <w:pPr>
        <w:pStyle w:val="ConsPlusTitle"/>
        <w:jc w:val="center"/>
        <w:rPr>
          <w:rFonts w:ascii="Times New Roman" w:hAnsi="Times New Roman" w:cs="Times New Roman"/>
        </w:rPr>
      </w:pPr>
      <w:r w:rsidRPr="00C21BBE">
        <w:rPr>
          <w:rFonts w:ascii="Times New Roman" w:hAnsi="Times New Roman" w:cs="Times New Roman"/>
        </w:rPr>
        <w:t xml:space="preserve">РЕСУРСНОЕ ОБЕСПЕЧЕНИЕ РЕАЛИЗАЦИИ ПОДПРОГРАММЫ </w:t>
      </w:r>
      <w:r w:rsidR="00C21BBE" w:rsidRPr="00C21BBE">
        <w:rPr>
          <w:rFonts w:ascii="Times New Roman" w:hAnsi="Times New Roman" w:cs="Times New Roman"/>
        </w:rPr>
        <w:t>«</w:t>
      </w:r>
      <w:r w:rsidRPr="00C21BBE">
        <w:rPr>
          <w:rFonts w:ascii="Times New Roman" w:hAnsi="Times New Roman" w:cs="Times New Roman"/>
        </w:rPr>
        <w:t>СОЗДАНИЕ И РАЗВИТИЕ ИНФРАСТРУКТУРЫ НА СЕЛЬСКИХ ТЕРРИТОРИЯХ ШУМЕРЛИНСКОГО</w:t>
      </w:r>
      <w:r w:rsidR="00C21BBE" w:rsidRPr="00C21BBE">
        <w:rPr>
          <w:rFonts w:ascii="Times New Roman" w:hAnsi="Times New Roman" w:cs="Times New Roman"/>
        </w:rPr>
        <w:t xml:space="preserve"> МУНИЦИПАЛЬНОГО ОКРУГА»</w:t>
      </w:r>
      <w:r w:rsidRPr="00C21BBE">
        <w:rPr>
          <w:rFonts w:ascii="Times New Roman" w:hAnsi="Times New Roman" w:cs="Times New Roman"/>
        </w:rPr>
        <w:t xml:space="preserve"> МУНИЦИПАЛЬНОЙ ПРОГРАММЫ ШУМЕРЛИНСКОГО МУНИЦИПАЛЬНОГО ОКРУГА ЧУВАШСКОЙ РЕСПУБЛИКИ </w:t>
      </w:r>
      <w:r w:rsidR="00C21BBE" w:rsidRPr="00C21BBE">
        <w:rPr>
          <w:rFonts w:ascii="Times New Roman" w:hAnsi="Times New Roman" w:cs="Times New Roman"/>
        </w:rPr>
        <w:t>«</w:t>
      </w:r>
      <w:r w:rsidRPr="00C21BBE">
        <w:rPr>
          <w:rFonts w:ascii="Times New Roman" w:hAnsi="Times New Roman" w:cs="Times New Roman"/>
        </w:rPr>
        <w:t>КОМПЛЕКСНОЕ РАЗВИТИЕ СЕЛЬСКИХ ТЕРРИТОРИЙШУМЕ</w:t>
      </w:r>
      <w:r w:rsidR="00C21BBE" w:rsidRPr="00C21BBE">
        <w:rPr>
          <w:rFonts w:ascii="Times New Roman" w:hAnsi="Times New Roman" w:cs="Times New Roman"/>
        </w:rPr>
        <w:t>РЛИНСКОГО МУНИЦИПАЛЬНОГО ОКРУГА»</w:t>
      </w:r>
    </w:p>
    <w:p w:rsidR="00FC7890" w:rsidRPr="00931135" w:rsidRDefault="00FC7890">
      <w:pPr>
        <w:pStyle w:val="ConsPlusNormal"/>
        <w:jc w:val="both"/>
        <w:rPr>
          <w:color w:val="FF0000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78"/>
        <w:gridCol w:w="295"/>
        <w:gridCol w:w="857"/>
        <w:gridCol w:w="220"/>
        <w:gridCol w:w="1408"/>
        <w:gridCol w:w="278"/>
        <w:gridCol w:w="851"/>
        <w:gridCol w:w="850"/>
        <w:gridCol w:w="1134"/>
        <w:gridCol w:w="141"/>
        <w:gridCol w:w="851"/>
        <w:gridCol w:w="1134"/>
        <w:gridCol w:w="992"/>
        <w:gridCol w:w="992"/>
        <w:gridCol w:w="142"/>
        <w:gridCol w:w="709"/>
        <w:gridCol w:w="283"/>
        <w:gridCol w:w="993"/>
      </w:tblGrid>
      <w:tr w:rsidR="00CB3160" w:rsidRPr="000B3795" w:rsidTr="00F1538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 w:rsidP="00F577A7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Статус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6F480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2025</w:t>
            </w:r>
          </w:p>
        </w:tc>
      </w:tr>
      <w:tr w:rsidR="006F4802" w:rsidRPr="000B3795" w:rsidTr="00F15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15</w:t>
            </w:r>
          </w:p>
        </w:tc>
      </w:tr>
      <w:tr w:rsidR="006F4802" w:rsidRPr="000B3795" w:rsidTr="00F1538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"Создание и развитие инфраструктуры на сельских территориях Шумерлинского муниципального округа"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</w:t>
            </w:r>
            <w:r w:rsidRPr="000B379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="00694C0F" w:rsidRPr="000B3795">
              <w:rPr>
                <w:sz w:val="18"/>
                <w:szCs w:val="18"/>
              </w:rPr>
              <w:t xml:space="preserve"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округа, </w:t>
            </w:r>
          </w:p>
          <w:p w:rsidR="00AA6829" w:rsidRPr="000B3795" w:rsidRDefault="00EA5110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Территориальные отделы Управления</w:t>
            </w:r>
            <w:r w:rsidR="00AA6829" w:rsidRPr="000B3795">
              <w:rPr>
                <w:sz w:val="18"/>
                <w:szCs w:val="18"/>
              </w:rPr>
              <w:t xml:space="preserve"> по благоустройству  и развитию администрации Шумерлинского муниципального округа, отдел сельского хозяйства и экологии администрации Шумерлинского муниципального округа;</w:t>
            </w:r>
          </w:p>
          <w:p w:rsidR="00AA6829" w:rsidRPr="000B3795" w:rsidRDefault="00AA6829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891404" w:rsidP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6F48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  <w:lang w:val="en-US"/>
              </w:rPr>
              <w:t>137 974</w:t>
            </w:r>
            <w:r w:rsidRPr="000B3795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891404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F15383" w:rsidP="00891404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116 352,6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21 621,9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6F480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CB3160" w:rsidRPr="000B3795" w:rsidTr="00F15383"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Цель "Обеспечение создания комфортных условий жизнедеятельности на сельских территориях"</w:t>
            </w:r>
          </w:p>
        </w:tc>
      </w:tr>
      <w:tr w:rsidR="00116862" w:rsidRPr="000B3795" w:rsidTr="00F1538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ответственный исполнитель - 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округа;</w:t>
            </w:r>
          </w:p>
          <w:p w:rsidR="00116862" w:rsidRPr="000B3795" w:rsidRDefault="00116862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 xml:space="preserve">Территориальные отделы Управления по благоустройству  и развитию администрации Шумерлинского муниципального округа; Отдел образования, спорта и молодежной политики </w:t>
            </w:r>
            <w:r w:rsidRPr="000B3795">
              <w:rPr>
                <w:sz w:val="18"/>
                <w:szCs w:val="18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994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  <w:lang w:val="en-US"/>
              </w:rPr>
              <w:t>137 974</w:t>
            </w:r>
            <w:r w:rsidRPr="000B3795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0409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0502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0503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244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116 352,6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0409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0502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0503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244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21 621,9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752B74" w:rsidRPr="000B3795" w:rsidTr="00F15383">
        <w:trPr>
          <w:gridAfter w:val="18"/>
          <w:wAfter w:w="13608" w:type="dxa"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4" w:rsidRPr="000B3795" w:rsidRDefault="00752B74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</w:tr>
      <w:tr w:rsidR="006F480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</w:t>
            </w:r>
          </w:p>
        </w:tc>
      </w:tr>
      <w:tr w:rsidR="00ED5002" w:rsidRPr="000B3795" w:rsidTr="00F15383">
        <w:trPr>
          <w:trHeight w:val="3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4339EF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B3795">
              <w:rPr>
                <w:rFonts w:ascii="Times New Roman" w:hAnsi="Times New Roman"/>
                <w:sz w:val="18"/>
                <w:szCs w:val="18"/>
              </w:rPr>
              <w:t>Мероприятие 1.</w:t>
            </w:r>
            <w:r w:rsidRPr="000B379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795">
              <w:rPr>
                <w:rFonts w:ascii="Times New Roman" w:hAnsi="Times New Roman"/>
                <w:sz w:val="18"/>
                <w:szCs w:val="18"/>
              </w:rPr>
              <w:t>Реализация инициативных проектов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EA5110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ответственный исполнитель - 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округа), Территориальные отделы Управления по благоустройству  и развитию администрации Шумерлинского муниципального округа, 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0409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0502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0503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137</w:t>
            </w:r>
            <w:r w:rsidRPr="000B3795">
              <w:rPr>
                <w:sz w:val="18"/>
                <w:szCs w:val="18"/>
                <w:lang w:val="en-US"/>
              </w:rPr>
              <w:t> </w:t>
            </w:r>
            <w:r w:rsidRPr="000B3795">
              <w:rPr>
                <w:sz w:val="18"/>
                <w:szCs w:val="18"/>
              </w:rPr>
              <w:t>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  <w:lang w:val="en-US"/>
              </w:rPr>
              <w:t>11 807</w:t>
            </w:r>
            <w:r w:rsidRPr="000B3795">
              <w:rPr>
                <w:sz w:val="18"/>
                <w:szCs w:val="18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ED5002" w:rsidRPr="000B3795" w:rsidTr="00F15383">
        <w:trPr>
          <w:trHeight w:val="4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ED5002" w:rsidRPr="000B3795" w:rsidTr="00F15383">
        <w:trPr>
          <w:trHeight w:val="4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116 352,6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ED5002" w:rsidRPr="000B3795" w:rsidTr="00F15383">
        <w:trPr>
          <w:trHeight w:val="61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0409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0502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0503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21 621,9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</w:tbl>
    <w:p w:rsidR="00CB3160" w:rsidRPr="00931135" w:rsidRDefault="00CB3160">
      <w:pPr>
        <w:pStyle w:val="ConsPlusNormal"/>
        <w:jc w:val="both"/>
        <w:rPr>
          <w:color w:val="FF0000"/>
        </w:rPr>
      </w:pPr>
    </w:p>
    <w:sectPr w:rsidR="00CB3160" w:rsidRPr="00931135" w:rsidSect="00F577A7">
      <w:headerReference w:type="default" r:id="rId20"/>
      <w:footerReference w:type="default" r:id="rId21"/>
      <w:pgSz w:w="16838" w:h="11906" w:orient="landscape"/>
      <w:pgMar w:top="142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A8" w:rsidRDefault="00BD46A8">
      <w:pPr>
        <w:spacing w:after="0" w:line="240" w:lineRule="auto"/>
      </w:pPr>
      <w:r>
        <w:separator/>
      </w:r>
    </w:p>
  </w:endnote>
  <w:endnote w:type="continuationSeparator" w:id="0">
    <w:p w:rsidR="00BD46A8" w:rsidRDefault="00BD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A826CC" w:rsidRDefault="00AD7215" w:rsidP="00A826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725D7E" w:rsidRDefault="00AD7215" w:rsidP="0072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FD434E" w:rsidRDefault="00AD7215" w:rsidP="00FD434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FB7888" w:rsidRDefault="00AD7215" w:rsidP="00FB788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B20ED6" w:rsidRDefault="00AD7215" w:rsidP="00B20ED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A8" w:rsidRDefault="00BD46A8">
      <w:pPr>
        <w:spacing w:after="0" w:line="240" w:lineRule="auto"/>
      </w:pPr>
      <w:r>
        <w:separator/>
      </w:r>
    </w:p>
  </w:footnote>
  <w:footnote w:type="continuationSeparator" w:id="0">
    <w:p w:rsidR="00BD46A8" w:rsidRDefault="00BD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5E37E1" w:rsidRDefault="00AD7215" w:rsidP="005E37E1">
    <w:pPr>
      <w:pStyle w:val="a3"/>
    </w:pPr>
    <w:r w:rsidRPr="005E37E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91645C" w:rsidRDefault="00AD7215" w:rsidP="00F577A7">
    <w:pPr>
      <w:pStyle w:val="a3"/>
      <w:tabs>
        <w:tab w:val="clear" w:pos="4677"/>
        <w:tab w:val="clear" w:pos="9355"/>
        <w:tab w:val="left" w:pos="1715"/>
      </w:tabs>
    </w:pPr>
    <w:r w:rsidRPr="0091645C"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2"/>
    <w:rsid w:val="00015411"/>
    <w:rsid w:val="000162E9"/>
    <w:rsid w:val="0005184A"/>
    <w:rsid w:val="00051CD4"/>
    <w:rsid w:val="000538DA"/>
    <w:rsid w:val="000606A3"/>
    <w:rsid w:val="00076A92"/>
    <w:rsid w:val="00095A59"/>
    <w:rsid w:val="000A4F78"/>
    <w:rsid w:val="000B3795"/>
    <w:rsid w:val="000E7747"/>
    <w:rsid w:val="000F4EE8"/>
    <w:rsid w:val="00105886"/>
    <w:rsid w:val="00116862"/>
    <w:rsid w:val="00123C42"/>
    <w:rsid w:val="001265DE"/>
    <w:rsid w:val="001454E3"/>
    <w:rsid w:val="00167535"/>
    <w:rsid w:val="00194FD7"/>
    <w:rsid w:val="001B2643"/>
    <w:rsid w:val="001B4DB9"/>
    <w:rsid w:val="001B68A7"/>
    <w:rsid w:val="001C3805"/>
    <w:rsid w:val="001C5B44"/>
    <w:rsid w:val="001D71F2"/>
    <w:rsid w:val="001E346A"/>
    <w:rsid w:val="002046A8"/>
    <w:rsid w:val="00214D27"/>
    <w:rsid w:val="00226AC8"/>
    <w:rsid w:val="00226D8E"/>
    <w:rsid w:val="002365A8"/>
    <w:rsid w:val="00253BFF"/>
    <w:rsid w:val="00290161"/>
    <w:rsid w:val="002909A6"/>
    <w:rsid w:val="002A75A2"/>
    <w:rsid w:val="002D605B"/>
    <w:rsid w:val="002F485B"/>
    <w:rsid w:val="003220F9"/>
    <w:rsid w:val="003267C0"/>
    <w:rsid w:val="003423A3"/>
    <w:rsid w:val="00345990"/>
    <w:rsid w:val="0034799D"/>
    <w:rsid w:val="00357DD0"/>
    <w:rsid w:val="00364272"/>
    <w:rsid w:val="00375D16"/>
    <w:rsid w:val="00381221"/>
    <w:rsid w:val="00385E16"/>
    <w:rsid w:val="003A6A55"/>
    <w:rsid w:val="003D0107"/>
    <w:rsid w:val="003F4EEF"/>
    <w:rsid w:val="00413C22"/>
    <w:rsid w:val="00420165"/>
    <w:rsid w:val="0043268E"/>
    <w:rsid w:val="004339EF"/>
    <w:rsid w:val="00445C81"/>
    <w:rsid w:val="0046676D"/>
    <w:rsid w:val="00485BB3"/>
    <w:rsid w:val="00487EDB"/>
    <w:rsid w:val="0054539B"/>
    <w:rsid w:val="00552ED0"/>
    <w:rsid w:val="00566862"/>
    <w:rsid w:val="005D7ECB"/>
    <w:rsid w:val="005E37E1"/>
    <w:rsid w:val="0062795E"/>
    <w:rsid w:val="0063290F"/>
    <w:rsid w:val="00651A3C"/>
    <w:rsid w:val="006524BB"/>
    <w:rsid w:val="0065688C"/>
    <w:rsid w:val="00683165"/>
    <w:rsid w:val="0068464B"/>
    <w:rsid w:val="00694C0F"/>
    <w:rsid w:val="00697C5B"/>
    <w:rsid w:val="006A071B"/>
    <w:rsid w:val="006A43A7"/>
    <w:rsid w:val="006B078B"/>
    <w:rsid w:val="006B732E"/>
    <w:rsid w:val="006E08D7"/>
    <w:rsid w:val="006F1BE4"/>
    <w:rsid w:val="006F4802"/>
    <w:rsid w:val="007111AF"/>
    <w:rsid w:val="00724038"/>
    <w:rsid w:val="00725D7E"/>
    <w:rsid w:val="007371C5"/>
    <w:rsid w:val="00752B74"/>
    <w:rsid w:val="007550A6"/>
    <w:rsid w:val="00767AC2"/>
    <w:rsid w:val="007A6848"/>
    <w:rsid w:val="007B1C94"/>
    <w:rsid w:val="007C43C4"/>
    <w:rsid w:val="007D26D6"/>
    <w:rsid w:val="0081695A"/>
    <w:rsid w:val="00862E67"/>
    <w:rsid w:val="008742E8"/>
    <w:rsid w:val="008834FD"/>
    <w:rsid w:val="00891404"/>
    <w:rsid w:val="00893B2E"/>
    <w:rsid w:val="008B3EA6"/>
    <w:rsid w:val="008C077C"/>
    <w:rsid w:val="008C36ED"/>
    <w:rsid w:val="008F303C"/>
    <w:rsid w:val="00901C00"/>
    <w:rsid w:val="00906850"/>
    <w:rsid w:val="0091645C"/>
    <w:rsid w:val="00931135"/>
    <w:rsid w:val="00931BAB"/>
    <w:rsid w:val="00932B1A"/>
    <w:rsid w:val="0093420F"/>
    <w:rsid w:val="00961177"/>
    <w:rsid w:val="00980B00"/>
    <w:rsid w:val="009A1CFF"/>
    <w:rsid w:val="009A554F"/>
    <w:rsid w:val="009B024F"/>
    <w:rsid w:val="009B04A8"/>
    <w:rsid w:val="009C7515"/>
    <w:rsid w:val="009F3CCA"/>
    <w:rsid w:val="009F7BD9"/>
    <w:rsid w:val="00A00D31"/>
    <w:rsid w:val="00A254D2"/>
    <w:rsid w:val="00A350FE"/>
    <w:rsid w:val="00A353B4"/>
    <w:rsid w:val="00A4008B"/>
    <w:rsid w:val="00A53D07"/>
    <w:rsid w:val="00A826CC"/>
    <w:rsid w:val="00AA6829"/>
    <w:rsid w:val="00AB7CCE"/>
    <w:rsid w:val="00AC0DE0"/>
    <w:rsid w:val="00AC5FC0"/>
    <w:rsid w:val="00AD7215"/>
    <w:rsid w:val="00AF4DE3"/>
    <w:rsid w:val="00B10131"/>
    <w:rsid w:val="00B20ED6"/>
    <w:rsid w:val="00B21DAA"/>
    <w:rsid w:val="00B3231F"/>
    <w:rsid w:val="00B35BCE"/>
    <w:rsid w:val="00B3622A"/>
    <w:rsid w:val="00B730B6"/>
    <w:rsid w:val="00B95575"/>
    <w:rsid w:val="00B95DAC"/>
    <w:rsid w:val="00BA19F2"/>
    <w:rsid w:val="00BA19FC"/>
    <w:rsid w:val="00BA1D97"/>
    <w:rsid w:val="00BB7BDD"/>
    <w:rsid w:val="00BC6132"/>
    <w:rsid w:val="00BC7B42"/>
    <w:rsid w:val="00BD46A8"/>
    <w:rsid w:val="00C157E5"/>
    <w:rsid w:val="00C21BBE"/>
    <w:rsid w:val="00C36322"/>
    <w:rsid w:val="00C53FCC"/>
    <w:rsid w:val="00C90FDD"/>
    <w:rsid w:val="00C95D49"/>
    <w:rsid w:val="00CB3160"/>
    <w:rsid w:val="00CD4B5C"/>
    <w:rsid w:val="00CE13CF"/>
    <w:rsid w:val="00CF1E0D"/>
    <w:rsid w:val="00D06556"/>
    <w:rsid w:val="00D44230"/>
    <w:rsid w:val="00D6318F"/>
    <w:rsid w:val="00D661C4"/>
    <w:rsid w:val="00DA4A7A"/>
    <w:rsid w:val="00DB3770"/>
    <w:rsid w:val="00DC4429"/>
    <w:rsid w:val="00DE10C0"/>
    <w:rsid w:val="00E12A29"/>
    <w:rsid w:val="00E12C61"/>
    <w:rsid w:val="00E23988"/>
    <w:rsid w:val="00E35353"/>
    <w:rsid w:val="00E4764C"/>
    <w:rsid w:val="00E573A5"/>
    <w:rsid w:val="00E72D03"/>
    <w:rsid w:val="00E85999"/>
    <w:rsid w:val="00EA5110"/>
    <w:rsid w:val="00EB0097"/>
    <w:rsid w:val="00ED5002"/>
    <w:rsid w:val="00EF3478"/>
    <w:rsid w:val="00F14612"/>
    <w:rsid w:val="00F15383"/>
    <w:rsid w:val="00F3321F"/>
    <w:rsid w:val="00F4299C"/>
    <w:rsid w:val="00F51562"/>
    <w:rsid w:val="00F577A7"/>
    <w:rsid w:val="00F6388D"/>
    <w:rsid w:val="00FB397A"/>
    <w:rsid w:val="00FB7888"/>
    <w:rsid w:val="00FC7890"/>
    <w:rsid w:val="00FD434E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7E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46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C36322"/>
    <w:rPr>
      <w:rFonts w:ascii="Candara" w:hAnsi="Candara"/>
      <w:sz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C3632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322"/>
    <w:pPr>
      <w:widowControl w:val="0"/>
      <w:shd w:val="clear" w:color="auto" w:fill="FFFFFF"/>
      <w:spacing w:after="300" w:line="281" w:lineRule="exact"/>
      <w:ind w:hanging="220"/>
    </w:pPr>
    <w:rPr>
      <w:rFonts w:ascii="Candara" w:hAnsi="Candara" w:cs="Candara"/>
      <w:sz w:val="26"/>
      <w:szCs w:val="26"/>
    </w:rPr>
  </w:style>
  <w:style w:type="paragraph" w:customStyle="1" w:styleId="20">
    <w:name w:val="Основной текст (2)"/>
    <w:basedOn w:val="a"/>
    <w:link w:val="2"/>
    <w:rsid w:val="00C36322"/>
    <w:pPr>
      <w:widowControl w:val="0"/>
      <w:shd w:val="clear" w:color="auto" w:fill="FFFFFF"/>
      <w:spacing w:after="0" w:line="295" w:lineRule="exact"/>
      <w:ind w:hanging="244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7E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46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C36322"/>
    <w:rPr>
      <w:rFonts w:ascii="Candara" w:hAnsi="Candara"/>
      <w:sz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C3632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322"/>
    <w:pPr>
      <w:widowControl w:val="0"/>
      <w:shd w:val="clear" w:color="auto" w:fill="FFFFFF"/>
      <w:spacing w:after="300" w:line="281" w:lineRule="exact"/>
      <w:ind w:hanging="220"/>
    </w:pPr>
    <w:rPr>
      <w:rFonts w:ascii="Candara" w:hAnsi="Candara" w:cs="Candara"/>
      <w:sz w:val="26"/>
      <w:szCs w:val="26"/>
    </w:rPr>
  </w:style>
  <w:style w:type="paragraph" w:customStyle="1" w:styleId="20">
    <w:name w:val="Основной текст (2)"/>
    <w:basedOn w:val="a"/>
    <w:link w:val="2"/>
    <w:rsid w:val="00C36322"/>
    <w:pPr>
      <w:widowControl w:val="0"/>
      <w:shd w:val="clear" w:color="auto" w:fill="FFFFFF"/>
      <w:spacing w:after="0" w:line="295" w:lineRule="exact"/>
      <w:ind w:hanging="244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27FBAD9A0D91F0BC6A63DDCC6ED0F7A193B5AB6F719463314B5203581CB80767B9FC9A8CE82CC08EB9E73B2FC99E53A6AA19422CD38CFA9B83FD2HCg2G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3DDCC6ED0F7A193B5AB6F719463314B5203581CB80767B9FC9A8CE82CC08EA9B7BBBFC99E53A6AA19422CD38CFA9B83FD2HCg2G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86CA-43A7-4990-BB1F-F579309F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5403</Words>
  <Characters>30798</Characters>
  <Application>Microsoft Office Word</Application>
  <DocSecurity>6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Шумерлинского района ЧР от 10.04.2020 N 152(ред. от 23.09.2021)"Об утверждении муниципальной программы Шумерлинского района "Комплексное развитие сельских территорий Шумерлинского района"</vt:lpstr>
    </vt:vector>
  </TitlesOfParts>
  <Company>КонсультантПлюс Версия 4021.00.50</Company>
  <LinksUpToDate>false</LinksUpToDate>
  <CharactersWithSpaces>36129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Шумерлинского района ЧР от 10.04.2020 N 152(ред. от 23.09.2021)"Об утверждении муниципальной программы Шумерлинского района "Комплексное развитие сельских территорий Шумерлинского района"</dc:title>
  <dc:creator>Елена Трофимова</dc:creator>
  <cp:lastModifiedBy>Елена Трофимова</cp:lastModifiedBy>
  <cp:revision>2</cp:revision>
  <cp:lastPrinted>2023-01-17T12:16:00Z</cp:lastPrinted>
  <dcterms:created xsi:type="dcterms:W3CDTF">2023-02-27T06:49:00Z</dcterms:created>
  <dcterms:modified xsi:type="dcterms:W3CDTF">2023-02-27T06:49:00Z</dcterms:modified>
</cp:coreProperties>
</file>