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0" w:type="auto"/>
        <w:tblInd w:w="108" w:type="dxa"/>
        <w:tblLook w:val="01E0" w:firstRow="1" w:lastRow="1" w:firstColumn="1" w:lastColumn="1" w:noHBand="0" w:noVBand="0"/>
      </w:tblPr>
      <w:tblGrid>
        <w:gridCol w:w="3691"/>
        <w:gridCol w:w="1716"/>
        <w:gridCol w:w="3840"/>
      </w:tblGrid>
      <w:tr w:rsidR="001A2165" w:rsidTr="001A2165">
        <w:tc>
          <w:tcPr>
            <w:tcW w:w="3710" w:type="dxa"/>
          </w:tcPr>
          <w:p w:rsidR="001A2165" w:rsidRDefault="001A2165">
            <w:pPr>
              <w:widowControl w:val="0"/>
              <w:autoSpaceDE w:val="0"/>
              <w:autoSpaceDN w:val="0"/>
              <w:adjustRightInd w:val="0"/>
              <w:spacing w:line="192" w:lineRule="auto"/>
              <w:ind w:firstLine="720"/>
              <w:jc w:val="center"/>
              <w:rPr>
                <w:rFonts w:eastAsiaTheme="minorEastAsia"/>
                <w:b/>
                <w:sz w:val="24"/>
                <w:szCs w:val="24"/>
                <w:lang w:eastAsia="en-US"/>
              </w:rPr>
            </w:pPr>
            <w:r>
              <w:rPr>
                <w:rFonts w:eastAsiaTheme="minorEastAsia"/>
                <w:b/>
                <w:bCs/>
                <w:noProof/>
                <w:color w:val="000000"/>
                <w:sz w:val="24"/>
                <w:szCs w:val="24"/>
                <w:lang w:eastAsia="en-US"/>
              </w:rPr>
              <w:t>Чӑваш</w:t>
            </w:r>
            <w:r>
              <w:rPr>
                <w:rFonts w:eastAsiaTheme="minorEastAsia"/>
                <w:b/>
                <w:sz w:val="24"/>
                <w:szCs w:val="24"/>
                <w:lang w:eastAsia="en-US"/>
              </w:rPr>
              <w:t xml:space="preserve"> </w:t>
            </w:r>
            <w:proofErr w:type="spellStart"/>
            <w:r>
              <w:rPr>
                <w:rFonts w:eastAsiaTheme="minorEastAsia"/>
                <w:b/>
                <w:sz w:val="24"/>
                <w:szCs w:val="24"/>
                <w:lang w:eastAsia="en-US"/>
              </w:rPr>
              <w:t>Республикин</w:t>
            </w:r>
            <w:proofErr w:type="spellEnd"/>
          </w:p>
          <w:p w:rsidR="001A2165" w:rsidRDefault="001A2165">
            <w:pPr>
              <w:widowControl w:val="0"/>
              <w:autoSpaceDE w:val="0"/>
              <w:autoSpaceDN w:val="0"/>
              <w:adjustRightInd w:val="0"/>
              <w:spacing w:line="192" w:lineRule="auto"/>
              <w:ind w:firstLine="720"/>
              <w:jc w:val="center"/>
              <w:rPr>
                <w:rFonts w:eastAsiaTheme="minorEastAsia"/>
                <w:b/>
                <w:sz w:val="24"/>
                <w:szCs w:val="24"/>
                <w:lang w:eastAsia="en-US"/>
              </w:rPr>
            </w:pPr>
            <w:r>
              <w:rPr>
                <w:rFonts w:eastAsiaTheme="minorEastAsia"/>
                <w:b/>
                <w:sz w:val="24"/>
                <w:szCs w:val="24"/>
                <w:lang w:eastAsia="en-US"/>
              </w:rPr>
              <w:t>КАНАШ ХУЛА</w:t>
            </w:r>
          </w:p>
          <w:p w:rsidR="001A2165" w:rsidRDefault="001A2165">
            <w:pPr>
              <w:widowControl w:val="0"/>
              <w:tabs>
                <w:tab w:val="left" w:pos="4285"/>
              </w:tabs>
              <w:spacing w:before="80" w:line="192" w:lineRule="auto"/>
              <w:jc w:val="center"/>
              <w:rPr>
                <w:bCs/>
                <w:noProof/>
                <w:color w:val="000000"/>
                <w:sz w:val="24"/>
                <w:szCs w:val="24"/>
                <w:lang w:eastAsia="en-US"/>
              </w:rPr>
            </w:pPr>
            <w:r>
              <w:rPr>
                <w:b/>
                <w:bCs/>
                <w:noProof/>
                <w:sz w:val="24"/>
                <w:szCs w:val="24"/>
                <w:lang w:eastAsia="en-US"/>
              </w:rPr>
              <w:t xml:space="preserve">       АДМИНИСТРАЦИЙ</w:t>
            </w:r>
            <w:r>
              <w:rPr>
                <w:b/>
                <w:bCs/>
                <w:noProof/>
                <w:color w:val="000000"/>
                <w:sz w:val="24"/>
                <w:szCs w:val="24"/>
                <w:lang w:eastAsia="en-US"/>
              </w:rPr>
              <w:t>Ě</w:t>
            </w:r>
          </w:p>
          <w:p w:rsidR="001A2165" w:rsidRDefault="001A2165">
            <w:pPr>
              <w:widowControl w:val="0"/>
              <w:autoSpaceDE w:val="0"/>
              <w:autoSpaceDN w:val="0"/>
              <w:adjustRightInd w:val="0"/>
              <w:spacing w:line="192" w:lineRule="auto"/>
              <w:rPr>
                <w:rFonts w:eastAsiaTheme="minorEastAsia"/>
                <w:b/>
                <w:sz w:val="24"/>
                <w:szCs w:val="24"/>
                <w:lang w:eastAsia="en-US"/>
              </w:rPr>
            </w:pPr>
          </w:p>
          <w:p w:rsidR="001A2165" w:rsidRDefault="001A2165">
            <w:pPr>
              <w:widowControl w:val="0"/>
              <w:autoSpaceDE w:val="0"/>
              <w:autoSpaceDN w:val="0"/>
              <w:adjustRightInd w:val="0"/>
              <w:spacing w:line="192" w:lineRule="auto"/>
              <w:ind w:firstLine="720"/>
              <w:jc w:val="center"/>
              <w:rPr>
                <w:rFonts w:eastAsiaTheme="minorEastAsia"/>
                <w:b/>
                <w:sz w:val="24"/>
                <w:szCs w:val="24"/>
                <w:lang w:eastAsia="en-US"/>
              </w:rPr>
            </w:pPr>
            <w:r>
              <w:rPr>
                <w:rFonts w:eastAsiaTheme="minorEastAsia"/>
                <w:b/>
                <w:sz w:val="24"/>
                <w:szCs w:val="24"/>
                <w:lang w:eastAsia="en-US"/>
              </w:rPr>
              <w:t>ЙЫШǍНУ</w:t>
            </w:r>
          </w:p>
          <w:p w:rsidR="001A2165" w:rsidRDefault="001A2165">
            <w:pPr>
              <w:widowControl w:val="0"/>
              <w:autoSpaceDE w:val="0"/>
              <w:autoSpaceDN w:val="0"/>
              <w:adjustRightInd w:val="0"/>
              <w:spacing w:line="192" w:lineRule="auto"/>
              <w:ind w:firstLine="720"/>
              <w:jc w:val="center"/>
              <w:rPr>
                <w:rFonts w:eastAsiaTheme="minorEastAsia"/>
                <w:b/>
                <w:sz w:val="24"/>
                <w:szCs w:val="24"/>
                <w:lang w:eastAsia="en-US"/>
              </w:rPr>
            </w:pPr>
          </w:p>
          <w:p w:rsidR="001A2165" w:rsidRDefault="001A2165">
            <w:pPr>
              <w:widowControl w:val="0"/>
              <w:autoSpaceDE w:val="0"/>
              <w:autoSpaceDN w:val="0"/>
              <w:adjustRightInd w:val="0"/>
              <w:spacing w:line="192" w:lineRule="auto"/>
              <w:ind w:firstLine="720"/>
              <w:jc w:val="center"/>
              <w:rPr>
                <w:rFonts w:eastAsiaTheme="minorEastAsia"/>
                <w:b/>
                <w:sz w:val="24"/>
                <w:szCs w:val="24"/>
                <w:lang w:eastAsia="en-US"/>
              </w:rPr>
            </w:pPr>
          </w:p>
          <w:p w:rsidR="001A2165" w:rsidRPr="00B23090" w:rsidRDefault="00B23090">
            <w:pPr>
              <w:widowControl w:val="0"/>
              <w:autoSpaceDE w:val="0"/>
              <w:autoSpaceDN w:val="0"/>
              <w:adjustRightInd w:val="0"/>
              <w:spacing w:line="192" w:lineRule="auto"/>
              <w:ind w:firstLine="720"/>
              <w:rPr>
                <w:rFonts w:eastAsiaTheme="minorEastAsia"/>
                <w:b/>
                <w:sz w:val="24"/>
                <w:szCs w:val="24"/>
                <w:lang w:eastAsia="en-US"/>
              </w:rPr>
            </w:pPr>
            <w:r w:rsidRPr="00B23090">
              <w:rPr>
                <w:rFonts w:eastAsiaTheme="minorEastAsia"/>
                <w:b/>
                <w:sz w:val="24"/>
                <w:szCs w:val="24"/>
                <w:lang w:eastAsia="en-US"/>
              </w:rPr>
              <w:t xml:space="preserve">   _________</w:t>
            </w:r>
            <w:r w:rsidR="001A2165" w:rsidRPr="00B23090">
              <w:rPr>
                <w:rFonts w:eastAsiaTheme="minorEastAsia"/>
                <w:b/>
                <w:sz w:val="24"/>
                <w:szCs w:val="24"/>
                <w:lang w:eastAsia="en-US"/>
              </w:rPr>
              <w:t>№</w:t>
            </w:r>
            <w:r w:rsidRPr="00B23090">
              <w:rPr>
                <w:rFonts w:eastAsiaTheme="minorEastAsia"/>
                <w:b/>
                <w:sz w:val="24"/>
                <w:szCs w:val="24"/>
                <w:lang w:eastAsia="en-US"/>
              </w:rPr>
              <w:t>_____</w:t>
            </w:r>
            <w:r w:rsidR="001A2165" w:rsidRPr="00B23090">
              <w:rPr>
                <w:rFonts w:eastAsiaTheme="minorEastAsia"/>
                <w:b/>
                <w:sz w:val="24"/>
                <w:szCs w:val="24"/>
                <w:lang w:eastAsia="en-US"/>
              </w:rPr>
              <w:t xml:space="preserve"> </w:t>
            </w:r>
          </w:p>
          <w:p w:rsidR="001A2165" w:rsidRDefault="001A2165">
            <w:pPr>
              <w:widowControl w:val="0"/>
              <w:autoSpaceDE w:val="0"/>
              <w:autoSpaceDN w:val="0"/>
              <w:adjustRightInd w:val="0"/>
              <w:spacing w:line="192" w:lineRule="auto"/>
              <w:ind w:firstLine="720"/>
              <w:jc w:val="center"/>
              <w:rPr>
                <w:rFonts w:eastAsiaTheme="minorEastAsia"/>
                <w:b/>
                <w:sz w:val="24"/>
                <w:szCs w:val="24"/>
                <w:lang w:eastAsia="en-US"/>
              </w:rPr>
            </w:pPr>
          </w:p>
          <w:p w:rsidR="001A2165" w:rsidRDefault="001A2165">
            <w:pPr>
              <w:widowControl w:val="0"/>
              <w:autoSpaceDE w:val="0"/>
              <w:autoSpaceDN w:val="0"/>
              <w:adjustRightInd w:val="0"/>
              <w:spacing w:line="192" w:lineRule="auto"/>
              <w:ind w:firstLine="720"/>
              <w:jc w:val="center"/>
              <w:rPr>
                <w:rFonts w:eastAsiaTheme="minorEastAsia"/>
                <w:b/>
                <w:sz w:val="24"/>
                <w:szCs w:val="24"/>
                <w:lang w:eastAsia="en-US"/>
              </w:rPr>
            </w:pPr>
            <w:r>
              <w:rPr>
                <w:rFonts w:eastAsiaTheme="minorEastAsia"/>
                <w:b/>
                <w:sz w:val="24"/>
                <w:szCs w:val="24"/>
                <w:lang w:eastAsia="en-US"/>
              </w:rPr>
              <w:t>Канаш хули</w:t>
            </w:r>
          </w:p>
        </w:tc>
        <w:tc>
          <w:tcPr>
            <w:tcW w:w="1686" w:type="dxa"/>
            <w:hideMark/>
          </w:tcPr>
          <w:p w:rsidR="001A2165" w:rsidRDefault="001A2165">
            <w:pPr>
              <w:widowControl w:val="0"/>
              <w:autoSpaceDE w:val="0"/>
              <w:autoSpaceDN w:val="0"/>
              <w:adjustRightInd w:val="0"/>
              <w:spacing w:line="192" w:lineRule="auto"/>
              <w:ind w:firstLine="720"/>
              <w:jc w:val="center"/>
              <w:rPr>
                <w:rFonts w:eastAsiaTheme="minorEastAsia"/>
                <w:b/>
                <w:sz w:val="24"/>
                <w:szCs w:val="24"/>
                <w:lang w:eastAsia="en-US"/>
              </w:rPr>
            </w:pPr>
            <w:r>
              <w:rPr>
                <w:noProof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-12065</wp:posOffset>
                  </wp:positionH>
                  <wp:positionV relativeFrom="paragraph">
                    <wp:posOffset>0</wp:posOffset>
                  </wp:positionV>
                  <wp:extent cx="942975" cy="1223010"/>
                  <wp:effectExtent l="0" t="0" r="9525" b="0"/>
                  <wp:wrapSquare wrapText="bothSides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42975" cy="122301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3851" w:type="dxa"/>
          </w:tcPr>
          <w:p w:rsidR="001A2165" w:rsidRDefault="001A2165">
            <w:pPr>
              <w:widowControl w:val="0"/>
              <w:autoSpaceDE w:val="0"/>
              <w:autoSpaceDN w:val="0"/>
              <w:adjustRightInd w:val="0"/>
              <w:spacing w:line="192" w:lineRule="auto"/>
              <w:ind w:firstLine="720"/>
              <w:jc w:val="center"/>
              <w:rPr>
                <w:rFonts w:eastAsiaTheme="minorEastAsia"/>
                <w:b/>
                <w:sz w:val="24"/>
                <w:szCs w:val="24"/>
                <w:lang w:eastAsia="en-US"/>
              </w:rPr>
            </w:pPr>
            <w:r>
              <w:rPr>
                <w:rFonts w:eastAsiaTheme="minorEastAsia"/>
                <w:b/>
                <w:sz w:val="24"/>
                <w:szCs w:val="24"/>
                <w:lang w:eastAsia="en-US"/>
              </w:rPr>
              <w:t>АДМИНИСТРАЦИЯ</w:t>
            </w:r>
          </w:p>
          <w:p w:rsidR="001A2165" w:rsidRDefault="001A2165">
            <w:pPr>
              <w:widowControl w:val="0"/>
              <w:autoSpaceDE w:val="0"/>
              <w:autoSpaceDN w:val="0"/>
              <w:adjustRightInd w:val="0"/>
              <w:spacing w:line="192" w:lineRule="auto"/>
              <w:ind w:firstLine="720"/>
              <w:jc w:val="center"/>
              <w:rPr>
                <w:rFonts w:eastAsiaTheme="minorEastAsia"/>
                <w:b/>
                <w:sz w:val="24"/>
                <w:szCs w:val="24"/>
                <w:lang w:eastAsia="en-US"/>
              </w:rPr>
            </w:pPr>
            <w:r>
              <w:rPr>
                <w:rFonts w:eastAsiaTheme="minorEastAsia"/>
                <w:b/>
                <w:sz w:val="24"/>
                <w:szCs w:val="24"/>
                <w:lang w:eastAsia="en-US"/>
              </w:rPr>
              <w:t>ГОРОДА КАНАШ</w:t>
            </w:r>
          </w:p>
          <w:p w:rsidR="001A2165" w:rsidRDefault="001A2165">
            <w:pPr>
              <w:widowControl w:val="0"/>
              <w:autoSpaceDE w:val="0"/>
              <w:autoSpaceDN w:val="0"/>
              <w:adjustRightInd w:val="0"/>
              <w:spacing w:line="192" w:lineRule="auto"/>
              <w:ind w:firstLine="720"/>
              <w:jc w:val="center"/>
              <w:rPr>
                <w:rFonts w:eastAsiaTheme="minorEastAsia"/>
                <w:b/>
                <w:sz w:val="24"/>
                <w:szCs w:val="24"/>
                <w:lang w:eastAsia="en-US"/>
              </w:rPr>
            </w:pPr>
            <w:r>
              <w:rPr>
                <w:rFonts w:eastAsiaTheme="minorEastAsia"/>
                <w:b/>
                <w:sz w:val="24"/>
                <w:szCs w:val="24"/>
                <w:lang w:eastAsia="en-US"/>
              </w:rPr>
              <w:t>Чувашской Республики</w:t>
            </w:r>
          </w:p>
          <w:p w:rsidR="001A2165" w:rsidRDefault="001A2165">
            <w:pPr>
              <w:widowControl w:val="0"/>
              <w:autoSpaceDE w:val="0"/>
              <w:autoSpaceDN w:val="0"/>
              <w:adjustRightInd w:val="0"/>
              <w:spacing w:line="192" w:lineRule="auto"/>
              <w:ind w:firstLine="720"/>
              <w:jc w:val="center"/>
              <w:rPr>
                <w:rFonts w:eastAsiaTheme="minorEastAsia"/>
                <w:b/>
                <w:sz w:val="24"/>
                <w:szCs w:val="24"/>
                <w:lang w:eastAsia="en-US"/>
              </w:rPr>
            </w:pPr>
          </w:p>
          <w:p w:rsidR="001A2165" w:rsidRDefault="001A2165">
            <w:pPr>
              <w:widowControl w:val="0"/>
              <w:autoSpaceDE w:val="0"/>
              <w:autoSpaceDN w:val="0"/>
              <w:adjustRightInd w:val="0"/>
              <w:spacing w:line="192" w:lineRule="auto"/>
              <w:ind w:firstLine="720"/>
              <w:jc w:val="center"/>
              <w:rPr>
                <w:rFonts w:eastAsiaTheme="minorEastAsia"/>
                <w:b/>
                <w:sz w:val="24"/>
                <w:szCs w:val="24"/>
                <w:lang w:eastAsia="en-US"/>
              </w:rPr>
            </w:pPr>
            <w:r>
              <w:rPr>
                <w:rFonts w:eastAsiaTheme="minorEastAsia"/>
                <w:b/>
                <w:sz w:val="24"/>
                <w:szCs w:val="24"/>
                <w:lang w:eastAsia="en-US"/>
              </w:rPr>
              <w:t>ПОСТАНОВЛЕНИЕ</w:t>
            </w:r>
          </w:p>
          <w:p w:rsidR="001A2165" w:rsidRDefault="001A2165">
            <w:pPr>
              <w:widowControl w:val="0"/>
              <w:autoSpaceDE w:val="0"/>
              <w:autoSpaceDN w:val="0"/>
              <w:adjustRightInd w:val="0"/>
              <w:spacing w:line="192" w:lineRule="auto"/>
              <w:ind w:firstLine="720"/>
              <w:jc w:val="center"/>
              <w:rPr>
                <w:rFonts w:eastAsiaTheme="minorEastAsia"/>
                <w:b/>
                <w:sz w:val="24"/>
                <w:szCs w:val="24"/>
                <w:lang w:eastAsia="en-US"/>
              </w:rPr>
            </w:pPr>
          </w:p>
          <w:p w:rsidR="001A2165" w:rsidRDefault="001A2165">
            <w:pPr>
              <w:widowControl w:val="0"/>
              <w:autoSpaceDE w:val="0"/>
              <w:autoSpaceDN w:val="0"/>
              <w:adjustRightInd w:val="0"/>
              <w:spacing w:line="192" w:lineRule="auto"/>
              <w:ind w:firstLine="720"/>
              <w:jc w:val="center"/>
              <w:rPr>
                <w:rFonts w:eastAsiaTheme="minorEastAsia"/>
                <w:b/>
                <w:sz w:val="24"/>
                <w:szCs w:val="24"/>
                <w:lang w:eastAsia="en-US"/>
              </w:rPr>
            </w:pPr>
          </w:p>
          <w:p w:rsidR="001A2165" w:rsidRPr="00B23090" w:rsidRDefault="00B23090">
            <w:pPr>
              <w:widowControl w:val="0"/>
              <w:autoSpaceDE w:val="0"/>
              <w:autoSpaceDN w:val="0"/>
              <w:adjustRightInd w:val="0"/>
              <w:spacing w:line="192" w:lineRule="auto"/>
              <w:ind w:firstLine="720"/>
              <w:rPr>
                <w:rFonts w:eastAsiaTheme="minorEastAsia"/>
                <w:b/>
                <w:sz w:val="24"/>
                <w:szCs w:val="24"/>
                <w:lang w:eastAsia="en-US"/>
              </w:rPr>
            </w:pPr>
            <w:r w:rsidRPr="00B23090">
              <w:rPr>
                <w:rFonts w:eastAsiaTheme="minorEastAsia"/>
                <w:b/>
                <w:sz w:val="24"/>
                <w:szCs w:val="24"/>
                <w:lang w:eastAsia="en-US"/>
              </w:rPr>
              <w:t xml:space="preserve">         ________</w:t>
            </w:r>
            <w:r w:rsidR="001A2165" w:rsidRPr="00B23090">
              <w:rPr>
                <w:rFonts w:eastAsiaTheme="minorEastAsia"/>
                <w:b/>
                <w:sz w:val="24"/>
                <w:szCs w:val="24"/>
                <w:lang w:eastAsia="en-US"/>
              </w:rPr>
              <w:t>№</w:t>
            </w:r>
            <w:r w:rsidRPr="00B23090">
              <w:rPr>
                <w:rFonts w:eastAsiaTheme="minorEastAsia"/>
                <w:b/>
                <w:sz w:val="24"/>
                <w:szCs w:val="24"/>
                <w:lang w:eastAsia="en-US"/>
              </w:rPr>
              <w:t>______</w:t>
            </w:r>
          </w:p>
          <w:p w:rsidR="001A2165" w:rsidRDefault="001A2165">
            <w:pPr>
              <w:widowControl w:val="0"/>
              <w:autoSpaceDE w:val="0"/>
              <w:autoSpaceDN w:val="0"/>
              <w:adjustRightInd w:val="0"/>
              <w:spacing w:line="192" w:lineRule="auto"/>
              <w:ind w:firstLine="720"/>
              <w:jc w:val="center"/>
              <w:rPr>
                <w:rFonts w:eastAsiaTheme="minorEastAsia"/>
                <w:b/>
                <w:sz w:val="24"/>
                <w:szCs w:val="24"/>
                <w:lang w:eastAsia="en-US"/>
              </w:rPr>
            </w:pPr>
            <w:r>
              <w:rPr>
                <w:rFonts w:eastAsiaTheme="minorEastAsia"/>
                <w:b/>
                <w:sz w:val="24"/>
                <w:szCs w:val="24"/>
                <w:lang w:eastAsia="en-US"/>
              </w:rPr>
              <w:t xml:space="preserve">   </w:t>
            </w:r>
          </w:p>
          <w:p w:rsidR="001A2165" w:rsidRDefault="001A2165">
            <w:pPr>
              <w:widowControl w:val="0"/>
              <w:autoSpaceDE w:val="0"/>
              <w:autoSpaceDN w:val="0"/>
              <w:adjustRightInd w:val="0"/>
              <w:spacing w:line="192" w:lineRule="auto"/>
              <w:ind w:firstLine="720"/>
              <w:jc w:val="center"/>
              <w:rPr>
                <w:rFonts w:eastAsiaTheme="minorEastAsia"/>
                <w:b/>
                <w:sz w:val="24"/>
                <w:szCs w:val="24"/>
                <w:lang w:eastAsia="en-US"/>
              </w:rPr>
            </w:pPr>
            <w:r>
              <w:rPr>
                <w:rFonts w:eastAsiaTheme="minorEastAsia"/>
                <w:b/>
                <w:sz w:val="24"/>
                <w:szCs w:val="24"/>
                <w:lang w:eastAsia="en-US"/>
              </w:rPr>
              <w:t>г. Канаш</w:t>
            </w:r>
          </w:p>
        </w:tc>
      </w:tr>
    </w:tbl>
    <w:p w:rsidR="001A2165" w:rsidRDefault="001A2165" w:rsidP="001A2165">
      <w:pPr>
        <w:ind w:right="5110"/>
        <w:jc w:val="both"/>
        <w:rPr>
          <w:szCs w:val="24"/>
        </w:rPr>
      </w:pPr>
    </w:p>
    <w:p w:rsidR="001A2165" w:rsidRDefault="001A2165" w:rsidP="001A2165">
      <w:pPr>
        <w:ind w:right="5110"/>
        <w:jc w:val="both"/>
        <w:rPr>
          <w:szCs w:val="24"/>
        </w:rPr>
      </w:pPr>
    </w:p>
    <w:p w:rsidR="001A2165" w:rsidRDefault="001A2165" w:rsidP="00B23090">
      <w:pPr>
        <w:ind w:right="4535"/>
        <w:jc w:val="both"/>
        <w:rPr>
          <w:b/>
          <w:sz w:val="24"/>
          <w:szCs w:val="24"/>
        </w:rPr>
      </w:pPr>
      <w:bookmarkStart w:id="0" w:name="DokNai"/>
      <w:r>
        <w:rPr>
          <w:b/>
          <w:sz w:val="24"/>
          <w:szCs w:val="24"/>
        </w:rPr>
        <w:t>Об установления норматива стоимости 1 кв. м. общей площади</w:t>
      </w:r>
      <w:r w:rsidR="00B23090">
        <w:rPr>
          <w:b/>
          <w:sz w:val="24"/>
          <w:szCs w:val="24"/>
        </w:rPr>
        <w:t xml:space="preserve"> </w:t>
      </w:r>
      <w:r>
        <w:rPr>
          <w:b/>
          <w:sz w:val="24"/>
          <w:szCs w:val="24"/>
        </w:rPr>
        <w:t xml:space="preserve">жилья </w:t>
      </w:r>
    </w:p>
    <w:p w:rsidR="001A2165" w:rsidRDefault="001A2165" w:rsidP="001A2165">
      <w:pPr>
        <w:jc w:val="both"/>
        <w:rPr>
          <w:b/>
          <w:sz w:val="24"/>
          <w:szCs w:val="24"/>
        </w:rPr>
      </w:pPr>
    </w:p>
    <w:bookmarkEnd w:id="0"/>
    <w:p w:rsidR="001A2165" w:rsidRDefault="001A2165" w:rsidP="001A2165">
      <w:pPr>
        <w:ind w:firstLine="1260"/>
        <w:jc w:val="both"/>
      </w:pPr>
    </w:p>
    <w:p w:rsidR="001A2165" w:rsidRDefault="001A2165" w:rsidP="001A2165">
      <w:pPr>
        <w:ind w:firstLine="1260"/>
        <w:jc w:val="both"/>
      </w:pPr>
    </w:p>
    <w:p w:rsidR="001A2165" w:rsidRDefault="001A2165" w:rsidP="001A2165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В соответствии с Федераль</w:t>
      </w:r>
      <w:bookmarkStart w:id="1" w:name="_GoBack"/>
      <w:bookmarkEnd w:id="1"/>
      <w:r>
        <w:rPr>
          <w:sz w:val="24"/>
          <w:szCs w:val="24"/>
        </w:rPr>
        <w:t>ным законом от 06.10.2003 №131-ФЗ «Об общих принципах организации местного самоуправления в Российской Федерации», Приказом Министерства строительства и жилищно-коммунального хозяйства Российской Федерации от 2</w:t>
      </w:r>
      <w:r w:rsidR="00EF1C01">
        <w:rPr>
          <w:sz w:val="24"/>
          <w:szCs w:val="24"/>
        </w:rPr>
        <w:t>2</w:t>
      </w:r>
      <w:r>
        <w:rPr>
          <w:sz w:val="24"/>
          <w:szCs w:val="24"/>
        </w:rPr>
        <w:t>.</w:t>
      </w:r>
      <w:r w:rsidR="00EF1C01">
        <w:rPr>
          <w:sz w:val="24"/>
          <w:szCs w:val="24"/>
        </w:rPr>
        <w:t>12</w:t>
      </w:r>
      <w:r>
        <w:rPr>
          <w:sz w:val="24"/>
          <w:szCs w:val="24"/>
        </w:rPr>
        <w:t xml:space="preserve">.2022 года № </w:t>
      </w:r>
      <w:r w:rsidR="00EF1C01">
        <w:rPr>
          <w:sz w:val="24"/>
          <w:szCs w:val="24"/>
        </w:rPr>
        <w:t>1111</w:t>
      </w:r>
      <w:r>
        <w:rPr>
          <w:sz w:val="24"/>
          <w:szCs w:val="24"/>
        </w:rPr>
        <w:t>/</w:t>
      </w:r>
      <w:proofErr w:type="spellStart"/>
      <w:r>
        <w:rPr>
          <w:sz w:val="24"/>
          <w:szCs w:val="24"/>
        </w:rPr>
        <w:t>пр</w:t>
      </w:r>
      <w:proofErr w:type="spellEnd"/>
      <w:r>
        <w:rPr>
          <w:sz w:val="24"/>
          <w:szCs w:val="24"/>
        </w:rPr>
        <w:t xml:space="preserve"> </w:t>
      </w:r>
      <w:r w:rsidR="00AE600B">
        <w:rPr>
          <w:sz w:val="24"/>
          <w:szCs w:val="24"/>
        </w:rPr>
        <w:t>«</w:t>
      </w:r>
      <w:r w:rsidR="00AE600B" w:rsidRPr="00AE600B">
        <w:rPr>
          <w:sz w:val="24"/>
          <w:szCs w:val="24"/>
        </w:rPr>
        <w:t>О нормативе стоимости одного квадратного метра общей площади жилого помещения по Российской Федерации на первое полугодие 2023 года и показателях средней рыночной стоимости одного квадратного метра общей площади жилого помещения по субъектам Российской Фе</w:t>
      </w:r>
      <w:r w:rsidR="00AE600B">
        <w:rPr>
          <w:sz w:val="24"/>
          <w:szCs w:val="24"/>
        </w:rPr>
        <w:t>дерации на I квартал 2023 года»</w:t>
      </w:r>
      <w:r>
        <w:rPr>
          <w:sz w:val="24"/>
          <w:szCs w:val="24"/>
        </w:rPr>
        <w:t xml:space="preserve">, </w:t>
      </w:r>
      <w:r>
        <w:rPr>
          <w:b/>
          <w:sz w:val="24"/>
          <w:szCs w:val="24"/>
        </w:rPr>
        <w:t>Администрация города Канаш Чувашской Республики постановляет</w:t>
      </w:r>
      <w:r>
        <w:rPr>
          <w:sz w:val="24"/>
          <w:szCs w:val="24"/>
        </w:rPr>
        <w:t>:</w:t>
      </w:r>
    </w:p>
    <w:p w:rsidR="001A2165" w:rsidRDefault="001A2165" w:rsidP="001A2165">
      <w:pPr>
        <w:ind w:firstLine="1260"/>
        <w:jc w:val="both"/>
      </w:pPr>
    </w:p>
    <w:p w:rsidR="001A2165" w:rsidRDefault="001A2165" w:rsidP="001A2165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 1. Установить на 202</w:t>
      </w:r>
      <w:r w:rsidR="00EF1C01">
        <w:rPr>
          <w:sz w:val="24"/>
          <w:szCs w:val="24"/>
        </w:rPr>
        <w:t>4</w:t>
      </w:r>
      <w:r>
        <w:rPr>
          <w:sz w:val="24"/>
          <w:szCs w:val="24"/>
        </w:rPr>
        <w:t xml:space="preserve"> год норматив стоимости 1 квадратного метра общей площади жилья по городу Канаш Чувашской Республики для расчета размера социальной выплаты в рамках основного мероприятия «Обеспечение жильем молодых семей» государственной программы Российской Федерации «Обеспечение доступным и комфортным жильем и коммунальными услугами граждан Российской Федерации» в размере 3</w:t>
      </w:r>
      <w:r w:rsidR="00EF1C01">
        <w:rPr>
          <w:sz w:val="24"/>
          <w:szCs w:val="24"/>
        </w:rPr>
        <w:t>5</w:t>
      </w:r>
      <w:r>
        <w:rPr>
          <w:sz w:val="24"/>
          <w:szCs w:val="24"/>
        </w:rPr>
        <w:t xml:space="preserve">000 (тридцать </w:t>
      </w:r>
      <w:r w:rsidR="00EF1C01">
        <w:rPr>
          <w:sz w:val="24"/>
          <w:szCs w:val="24"/>
        </w:rPr>
        <w:t>пять</w:t>
      </w:r>
      <w:r w:rsidR="00AE600B">
        <w:rPr>
          <w:sz w:val="24"/>
          <w:szCs w:val="24"/>
        </w:rPr>
        <w:t xml:space="preserve"> тысяч</w:t>
      </w:r>
      <w:r>
        <w:rPr>
          <w:sz w:val="24"/>
          <w:szCs w:val="24"/>
        </w:rPr>
        <w:t xml:space="preserve">) рублей. </w:t>
      </w:r>
    </w:p>
    <w:p w:rsidR="001A2165" w:rsidRDefault="001A2165" w:rsidP="001A2165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2. Контроль за исполнением настоящего постановления возложить на заместителя главы начальника отдела экономики и имущественных отношений администрации города Канаш- Н.И. Белова.</w:t>
      </w:r>
    </w:p>
    <w:p w:rsidR="001A2165" w:rsidRDefault="00EF1C01" w:rsidP="001A2165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</w:t>
      </w:r>
      <w:r w:rsidR="001A2165">
        <w:rPr>
          <w:sz w:val="24"/>
          <w:szCs w:val="24"/>
        </w:rPr>
        <w:t xml:space="preserve"> </w:t>
      </w:r>
      <w:r>
        <w:rPr>
          <w:sz w:val="24"/>
          <w:szCs w:val="24"/>
        </w:rPr>
        <w:t>3</w:t>
      </w:r>
      <w:r w:rsidR="001A2165">
        <w:rPr>
          <w:sz w:val="24"/>
          <w:szCs w:val="24"/>
        </w:rPr>
        <w:t>.Настоящее постановление вступает в силу после официального опубликования.</w:t>
      </w:r>
    </w:p>
    <w:p w:rsidR="001A2165" w:rsidRDefault="001A2165" w:rsidP="001A2165">
      <w:pPr>
        <w:ind w:left="284" w:hanging="284"/>
        <w:jc w:val="both"/>
        <w:rPr>
          <w:sz w:val="24"/>
          <w:szCs w:val="24"/>
        </w:rPr>
      </w:pPr>
    </w:p>
    <w:p w:rsidR="001A2165" w:rsidRDefault="001A2165" w:rsidP="001A2165">
      <w:pPr>
        <w:ind w:firstLine="1260"/>
        <w:jc w:val="both"/>
      </w:pPr>
    </w:p>
    <w:p w:rsidR="001A2165" w:rsidRDefault="001A2165" w:rsidP="001A2165">
      <w:pPr>
        <w:ind w:firstLine="1260"/>
        <w:jc w:val="both"/>
      </w:pPr>
    </w:p>
    <w:p w:rsidR="001A2165" w:rsidRDefault="001A2165" w:rsidP="001A2165">
      <w:pPr>
        <w:ind w:firstLine="1260"/>
        <w:jc w:val="both"/>
      </w:pPr>
    </w:p>
    <w:p w:rsidR="001A2165" w:rsidRDefault="001A2165" w:rsidP="001A2165">
      <w:pPr>
        <w:ind w:firstLine="1260"/>
        <w:jc w:val="both"/>
      </w:pPr>
    </w:p>
    <w:p w:rsidR="001A2165" w:rsidRDefault="001A2165" w:rsidP="001A2165">
      <w:pPr>
        <w:ind w:firstLine="1260"/>
        <w:jc w:val="both"/>
      </w:pPr>
    </w:p>
    <w:p w:rsidR="001A2165" w:rsidRDefault="001A2165" w:rsidP="001A2165">
      <w:pPr>
        <w:pStyle w:val="ConsPlusTitle"/>
        <w:widowControl/>
        <w:jc w:val="both"/>
        <w:outlineLvl w:val="0"/>
        <w:rPr>
          <w:rFonts w:ascii="Times New Roman" w:eastAsia="Calibri" w:hAnsi="Times New Roman" w:cs="Times New Roman"/>
          <w:b w:val="0"/>
          <w:bCs w:val="0"/>
          <w:color w:val="000000"/>
          <w:sz w:val="24"/>
          <w:szCs w:val="24"/>
          <w:lang w:eastAsia="en-US"/>
        </w:rPr>
      </w:pPr>
      <w:r>
        <w:rPr>
          <w:rFonts w:ascii="Times New Roman" w:eastAsia="Calibri" w:hAnsi="Times New Roman" w:cs="Times New Roman"/>
          <w:b w:val="0"/>
          <w:bCs w:val="0"/>
          <w:color w:val="000000"/>
          <w:sz w:val="24"/>
          <w:szCs w:val="24"/>
          <w:lang w:eastAsia="en-US"/>
        </w:rPr>
        <w:t xml:space="preserve">Глава администрации города                                                                            В.Н. Михайлов </w:t>
      </w:r>
    </w:p>
    <w:p w:rsidR="009B0895" w:rsidRDefault="009B0895"/>
    <w:sectPr w:rsidR="009B089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3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C2331"/>
    <w:rsid w:val="001A2165"/>
    <w:rsid w:val="009B0895"/>
    <w:rsid w:val="00AE600B"/>
    <w:rsid w:val="00B23090"/>
    <w:rsid w:val="00EB1DB4"/>
    <w:rsid w:val="00EC2331"/>
    <w:rsid w:val="00EF1C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68E6D38-1C57-423D-9A2B-AF89F87A00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A216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1A2165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18508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255</Words>
  <Characters>1455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1707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Администрация г. Канаш (Петр А. Ильин)</dc:creator>
  <cp:keywords/>
  <dc:description/>
  <cp:lastModifiedBy>Адм. г.Канаш (Светлана Н. Сладкова)</cp:lastModifiedBy>
  <cp:revision>4</cp:revision>
  <dcterms:created xsi:type="dcterms:W3CDTF">2023-05-31T06:25:00Z</dcterms:created>
  <dcterms:modified xsi:type="dcterms:W3CDTF">2023-05-31T06:33:00Z</dcterms:modified>
</cp:coreProperties>
</file>