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4F" w:rsidRDefault="00B83A4F" w:rsidP="00B8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CB26DF" w:rsidRDefault="00CB26DF" w:rsidP="00B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A4F" w:rsidRPr="00CB26DF" w:rsidRDefault="00CB26DF" w:rsidP="00B8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DF">
        <w:rPr>
          <w:rFonts w:ascii="Times New Roman" w:hAnsi="Times New Roman" w:cs="Times New Roman"/>
          <w:b/>
          <w:sz w:val="24"/>
          <w:szCs w:val="24"/>
        </w:rPr>
        <w:t>10</w:t>
      </w:r>
      <w:r w:rsidR="00B83A4F" w:rsidRPr="00CB26DF">
        <w:rPr>
          <w:rFonts w:ascii="Times New Roman" w:hAnsi="Times New Roman" w:cs="Times New Roman"/>
          <w:b/>
          <w:sz w:val="24"/>
          <w:szCs w:val="24"/>
        </w:rPr>
        <w:t xml:space="preserve">-е </w:t>
      </w:r>
      <w:r>
        <w:rPr>
          <w:rFonts w:ascii="Times New Roman" w:hAnsi="Times New Roman" w:cs="Times New Roman"/>
          <w:b/>
          <w:sz w:val="24"/>
          <w:szCs w:val="24"/>
        </w:rPr>
        <w:t xml:space="preserve">очередное </w:t>
      </w:r>
      <w:r w:rsidR="00B83A4F" w:rsidRPr="00CB26DF">
        <w:rPr>
          <w:rFonts w:ascii="Times New Roman" w:hAnsi="Times New Roman" w:cs="Times New Roman"/>
          <w:b/>
          <w:sz w:val="24"/>
          <w:szCs w:val="24"/>
        </w:rPr>
        <w:t>заседание</w:t>
      </w: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CB26DF" w:rsidP="00CB26D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10/2</w:t>
      </w: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CB26DF" w:rsidP="00B83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24635C">
        <w:rPr>
          <w:rFonts w:ascii="Times New Roman" w:hAnsi="Times New Roman" w:cs="Times New Roman"/>
          <w:sz w:val="24"/>
          <w:szCs w:val="24"/>
        </w:rPr>
        <w:t>февраля 2</w:t>
      </w:r>
      <w:r w:rsidR="00B83A4F">
        <w:rPr>
          <w:rFonts w:ascii="Times New Roman" w:hAnsi="Times New Roman" w:cs="Times New Roman"/>
          <w:sz w:val="24"/>
          <w:szCs w:val="24"/>
        </w:rPr>
        <w:t xml:space="preserve">023 г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A4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83A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B83A4F">
        <w:rPr>
          <w:rFonts w:ascii="Times New Roman" w:hAnsi="Times New Roman" w:cs="Times New Roman"/>
          <w:sz w:val="24"/>
          <w:szCs w:val="24"/>
        </w:rPr>
        <w:t xml:space="preserve">. Вурнары                                                             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108"/>
        <w:gridCol w:w="3510"/>
        <w:gridCol w:w="1310"/>
        <w:gridCol w:w="674"/>
        <w:gridCol w:w="1291"/>
        <w:gridCol w:w="2429"/>
      </w:tblGrid>
      <w:tr w:rsidR="00B83A4F" w:rsidTr="0024635C">
        <w:tc>
          <w:tcPr>
            <w:tcW w:w="3794" w:type="dxa"/>
            <w:gridSpan w:val="3"/>
          </w:tcPr>
          <w:p w:rsidR="00B83A4F" w:rsidRDefault="00B83A4F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B83A4F" w:rsidRDefault="00B83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B83A4F" w:rsidRDefault="00B8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4F" w:rsidTr="00CB26DF">
        <w:trPr>
          <w:gridBefore w:val="2"/>
          <w:gridAfter w:val="3"/>
          <w:wBefore w:w="284" w:type="dxa"/>
          <w:wAfter w:w="4394" w:type="dxa"/>
          <w:trHeight w:val="654"/>
        </w:trPr>
        <w:tc>
          <w:tcPr>
            <w:tcW w:w="4820" w:type="dxa"/>
            <w:gridSpan w:val="2"/>
            <w:hideMark/>
          </w:tcPr>
          <w:p w:rsidR="00CB26DF" w:rsidRDefault="00CB2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CB26DF" w:rsidTr="00CB26DF">
              <w:tc>
                <w:tcPr>
                  <w:tcW w:w="4589" w:type="dxa"/>
                </w:tcPr>
                <w:p w:rsidR="00CB26DF" w:rsidRPr="00CB26DF" w:rsidRDefault="00CB26DF" w:rsidP="00CB26D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пр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инятии муниципального имущества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муниципа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льной собственности Вурнарского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района Чувашской Республики, городского и </w:t>
                  </w:r>
                </w:p>
                <w:p w:rsidR="00CB26DF" w:rsidRPr="00CB26DF" w:rsidRDefault="00CB26DF" w:rsidP="00CB26D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 поселений Вурнарского района 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Чувашской Респу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блики в муниципальную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сть Вурнарского муниципального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 Чувашской Республики</w:t>
                  </w:r>
                </w:p>
              </w:tc>
            </w:tr>
          </w:tbl>
          <w:p w:rsidR="00B83A4F" w:rsidRPr="00CB26DF" w:rsidRDefault="00B83A4F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C" w:rsidRPr="0024635C" w:rsidTr="0024635C">
        <w:trPr>
          <w:gridBefore w:val="1"/>
          <w:gridAfter w:val="1"/>
          <w:wBefore w:w="176" w:type="dxa"/>
          <w:wAfter w:w="2429" w:type="dxa"/>
          <w:trHeight w:val="723"/>
        </w:trPr>
        <w:tc>
          <w:tcPr>
            <w:tcW w:w="6893" w:type="dxa"/>
            <w:gridSpan w:val="5"/>
            <w:hideMark/>
          </w:tcPr>
          <w:p w:rsidR="0024635C" w:rsidRPr="0024635C" w:rsidRDefault="0024635C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35C" w:rsidRPr="00CC6A86" w:rsidRDefault="00084FC5" w:rsidP="00084FC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</w:t>
      </w:r>
      <w:r w:rsidR="00C6725F">
        <w:rPr>
          <w:rFonts w:ascii="Times New Roman" w:hAnsi="Times New Roman" w:cs="Times New Roman"/>
          <w:color w:val="000000"/>
          <w:sz w:val="24"/>
          <w:szCs w:val="24"/>
        </w:rPr>
        <w:t>ем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правопреемстве </w:t>
      </w:r>
      <w:r w:rsidR="00CC6A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Вурнарского муниципального округа Чувашской Республики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C6A86"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</w:t>
      </w:r>
      <w:r w:rsidR="00926A09">
        <w:rPr>
          <w:rFonts w:ascii="Times New Roman" w:hAnsi="Times New Roman" w:cs="Times New Roman"/>
          <w:bCs/>
          <w:sz w:val="24"/>
          <w:szCs w:val="24"/>
        </w:rPr>
        <w:t xml:space="preserve"> по состоянию на 01.01.2023 г.</w:t>
      </w:r>
      <w:bookmarkStart w:id="0" w:name="_GoBack"/>
      <w:bookmarkEnd w:id="0"/>
      <w:r w:rsidRPr="00CC6A86">
        <w:rPr>
          <w:rFonts w:ascii="Times New Roman" w:hAnsi="Times New Roman" w:cs="Times New Roman"/>
          <w:bCs/>
          <w:sz w:val="24"/>
          <w:szCs w:val="24"/>
        </w:rPr>
        <w:t>:</w:t>
      </w:r>
      <w:r w:rsidR="0024635C" w:rsidRPr="00CC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5C" w:rsidRPr="0024635C" w:rsidRDefault="00E01F2B" w:rsidP="00E01F2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Принять из муниципальной собственности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Азимсирминского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Алгазинского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Апнерского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Большеяушского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Большеторханского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Буртасинского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Вурманкасинского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Ермошкинского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Ершипосинского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Калининского сельского поселения Вурнарского района Чувашской Республики, Кольцовского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Малояушского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Ойкас-Кибекского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Санарпосинского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Сявалкасинского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Хирпосинского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Шинерского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Янгорчинского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Республики, Вурнарского городского поселения Вурнарского района Чувашской Республики в муниципальную собственность Вурнарского муниципального округа Чувашской Республики муниципальное имущество (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земельные участки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), согласно пр</w:t>
      </w:r>
      <w:r w:rsidR="007950A9">
        <w:rPr>
          <w:rFonts w:ascii="Times New Roman" w:hAnsi="Times New Roman" w:cs="Times New Roman"/>
          <w:color w:val="000000"/>
          <w:sz w:val="24"/>
          <w:szCs w:val="24"/>
        </w:rPr>
        <w:t xml:space="preserve">иложениям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№ 1, 2, 3  к настоящему </w:t>
      </w:r>
      <w:r w:rsidR="00F069CA">
        <w:rPr>
          <w:rFonts w:ascii="Times New Roman" w:hAnsi="Times New Roman" w:cs="Times New Roman"/>
          <w:color w:val="000000"/>
          <w:sz w:val="24"/>
          <w:szCs w:val="24"/>
        </w:rPr>
        <w:t>решению</w:t>
      </w:r>
      <w:r w:rsidR="00B46A63" w:rsidRPr="00B46A63">
        <w:t xml:space="preserve"> </w:t>
      </w:r>
      <w:r w:rsidR="00B46A63" w:rsidRPr="00B46A63">
        <w:rPr>
          <w:rFonts w:ascii="Times New Roman" w:hAnsi="Times New Roman" w:cs="Times New Roman"/>
          <w:color w:val="000000"/>
          <w:sz w:val="24"/>
          <w:szCs w:val="24"/>
        </w:rPr>
        <w:t>без составления дополнительных передаточных документов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A4F" w:rsidRDefault="00B83A4F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Pr="0024635C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                 А.Р.</w:t>
      </w:r>
      <w:r w:rsidR="00CB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Петров                                                                                  </w:t>
      </w: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Вурнарского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А.В.</w:t>
      </w:r>
      <w:r w:rsidR="00CB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Тихонов</w:t>
      </w: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83A4F" w:rsidRPr="0024635C" w:rsidRDefault="00B83A4F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84A" w:rsidRPr="0024635C" w:rsidRDefault="001A684A" w:rsidP="002463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84A" w:rsidRPr="0024635C" w:rsidSect="001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BFC"/>
    <w:multiLevelType w:val="hybridMultilevel"/>
    <w:tmpl w:val="A7DAE680"/>
    <w:lvl w:ilvl="0" w:tplc="4D9E00D2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A4F"/>
    <w:rsid w:val="00084FC5"/>
    <w:rsid w:val="00142498"/>
    <w:rsid w:val="001A684A"/>
    <w:rsid w:val="0024635C"/>
    <w:rsid w:val="00261FF4"/>
    <w:rsid w:val="007950A9"/>
    <w:rsid w:val="00926A09"/>
    <w:rsid w:val="009C0FFF"/>
    <w:rsid w:val="00A279EA"/>
    <w:rsid w:val="00B46A63"/>
    <w:rsid w:val="00B83A4F"/>
    <w:rsid w:val="00B97AE0"/>
    <w:rsid w:val="00C6725F"/>
    <w:rsid w:val="00CB26DF"/>
    <w:rsid w:val="00CC6A86"/>
    <w:rsid w:val="00E01F2B"/>
    <w:rsid w:val="00F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A4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B83A4F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5">
    <w:name w:val="Таблицы (моноширинный)"/>
    <w:basedOn w:val="a"/>
    <w:next w:val="a"/>
    <w:rsid w:val="00B83A4F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6">
    <w:name w:val="No Spacing"/>
    <w:uiPriority w:val="1"/>
    <w:qFormat/>
    <w:rsid w:val="0008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14</cp:revision>
  <dcterms:created xsi:type="dcterms:W3CDTF">2023-02-09T11:00:00Z</dcterms:created>
  <dcterms:modified xsi:type="dcterms:W3CDTF">2023-10-20T12:02:00Z</dcterms:modified>
</cp:coreProperties>
</file>