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A" w:rsidRDefault="00123C6D" w:rsidP="0083003A">
      <w:pPr>
        <w:jc w:val="both"/>
        <w:rPr>
          <w:rFonts w:asciiTheme="minorHAnsi" w:hAnsiTheme="minorHAnsi"/>
          <w:sz w:val="20"/>
          <w:szCs w:val="28"/>
        </w:rPr>
      </w:pPr>
      <w:r>
        <w:t xml:space="preserve">                                                         </w:t>
      </w:r>
      <w:r w:rsidRPr="00543E59">
        <w:rPr>
          <w:sz w:val="28"/>
          <w:szCs w:val="28"/>
        </w:rPr>
        <w:t xml:space="preserve"> </w:t>
      </w:r>
    </w:p>
    <w:p w:rsidR="00A93882" w:rsidRPr="00A93882" w:rsidRDefault="00A93882" w:rsidP="0083003A">
      <w:pPr>
        <w:jc w:val="both"/>
        <w:rPr>
          <w:rFonts w:asciiTheme="minorHAnsi" w:hAnsiTheme="minorHAnsi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F7726E" w:rsidRPr="00F7726E" w:rsidTr="00F7726E">
        <w:trPr>
          <w:cantSplit/>
          <w:trHeight w:val="253"/>
        </w:trPr>
        <w:tc>
          <w:tcPr>
            <w:tcW w:w="4140" w:type="dxa"/>
            <w:hideMark/>
          </w:tcPr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F7726E"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2A54838" wp14:editId="69D0448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7726E" w:rsidRPr="00F7726E" w:rsidTr="00F7726E">
        <w:trPr>
          <w:cantSplit/>
          <w:trHeight w:val="1617"/>
        </w:trPr>
        <w:tc>
          <w:tcPr>
            <w:tcW w:w="4140" w:type="dxa"/>
          </w:tcPr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МУНИЦИПАЛЛĂ</w:t>
            </w:r>
          </w:p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 xml:space="preserve">ОКРУГĔН </w:t>
            </w:r>
          </w:p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726E" w:rsidRPr="00F7726E" w:rsidRDefault="00CE1E04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26E" w:rsidRPr="00F7726E" w:rsidRDefault="00F7726E" w:rsidP="00F772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148" w:type="dxa"/>
          </w:tcPr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F7726E"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  <w:t xml:space="preserve"> 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F7726E" w:rsidRDefault="00CE1E04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2"/>
              </w:rPr>
            </w:pPr>
          </w:p>
        </w:tc>
      </w:tr>
    </w:tbl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Default="00F7726E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муниципального округа от 15.04.2022  № 25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«</w:t>
      </w:r>
      <w:r w:rsidR="0083003A" w:rsidRPr="00421211">
        <w:rPr>
          <w:rFonts w:ascii="Times New Roman" w:eastAsiaTheme="minorHAnsi" w:hAnsi="Times New Roman"/>
          <w:sz w:val="24"/>
          <w:szCs w:val="24"/>
        </w:rPr>
        <w:t>Обеспечение граждан Шумерлинского муниципального округа Чувашской Республики доступным и комфортным жильем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7726E" w:rsidRDefault="00F7726E" w:rsidP="00CA6E6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A6E6E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28.12.2022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20/1 </w:t>
      </w:r>
      <w:r w:rsidRPr="00CA6E6E">
        <w:rPr>
          <w:rFonts w:ascii="Times New Roman" w:eastAsia="Times New Roman" w:hAnsi="Times New Roman"/>
          <w:sz w:val="24"/>
          <w:szCs w:val="24"/>
        </w:rPr>
        <w:t>«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внесении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изменений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в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решение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Собрания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депутатов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от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10.12.2021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3/1 «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бюджете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2022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год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плановый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период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2023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2024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годов»»</w:t>
      </w:r>
    </w:p>
    <w:p w:rsidR="00CA6E6E" w:rsidRPr="00F7726E" w:rsidRDefault="00CA6E6E" w:rsidP="00CA6E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726E" w:rsidRPr="00F7726E" w:rsidRDefault="00F7726E" w:rsidP="00F77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F7726E" w:rsidRPr="00F7726E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7726E" w:rsidRPr="00F7726E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1. Внести в муниципальную программу Шумерлинского муниципального округа Чувашской Республики «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Обеспечение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граждан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Шумерлинского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муниципального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округа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Чувашской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Республики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доступным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и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комфортным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жильем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», утвержденную постановлением администрации Шумерлинского муниципал</w:t>
      </w:r>
      <w:r w:rsidR="00F52739">
        <w:rPr>
          <w:rFonts w:ascii="Times New Roman" w:eastAsia="Times New Roman" w:hAnsi="Times New Roman"/>
          <w:color w:val="000000"/>
          <w:sz w:val="24"/>
          <w:szCs w:val="24"/>
        </w:rPr>
        <w:t>ьного округа от 15.04.2022 № 256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№ 1 к настоящему постановлению.</w:t>
      </w:r>
    </w:p>
    <w:p w:rsidR="00F7726E" w:rsidRPr="00F7726E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7726E" w:rsidRPr="00F7726E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91214" w:rsidRP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52739" w:rsidRDefault="00F52739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5C438C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123C6D" w:rsidRPr="00D5527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Pr="00D5527F" w:rsidRDefault="00123C6D" w:rsidP="00F9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212A41">
        <w:rPr>
          <w:rFonts w:ascii="Times New Roman" w:hAnsi="Times New Roman"/>
          <w:sz w:val="24"/>
          <w:szCs w:val="26"/>
        </w:rPr>
        <w:t xml:space="preserve">  </w:t>
      </w:r>
      <w:r w:rsidR="00F52739">
        <w:rPr>
          <w:rFonts w:ascii="Times New Roman" w:hAnsi="Times New Roman"/>
          <w:sz w:val="24"/>
          <w:szCs w:val="26"/>
        </w:rPr>
        <w:t xml:space="preserve">           </w:t>
      </w:r>
      <w:r w:rsidR="00212A41">
        <w:rPr>
          <w:rFonts w:ascii="Times New Roman" w:hAnsi="Times New Roman"/>
          <w:sz w:val="24"/>
          <w:szCs w:val="26"/>
        </w:rPr>
        <w:t xml:space="preserve"> </w:t>
      </w:r>
      <w:r w:rsidR="00F52739">
        <w:rPr>
          <w:rFonts w:ascii="Times New Roman" w:hAnsi="Times New Roman"/>
          <w:sz w:val="24"/>
          <w:szCs w:val="26"/>
        </w:rPr>
        <w:t>Л.Г. Рафинов</w:t>
      </w:r>
    </w:p>
    <w:p w:rsidR="0056185E" w:rsidRDefault="0056185E"/>
    <w:p w:rsidR="00D5527F" w:rsidRDefault="00D5527F"/>
    <w:p w:rsidR="00D5527F" w:rsidRDefault="00D5527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85E" w:rsidRPr="00421211" w:rsidTr="0056185E">
        <w:tc>
          <w:tcPr>
            <w:tcW w:w="478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212A41" w:rsidRPr="00421211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D5527F" w:rsidRPr="003170A1" w:rsidRDefault="00D5527F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170A1">
        <w:rPr>
          <w:rFonts w:ascii="Times New Roman" w:eastAsia="Times New Roman" w:hAnsi="Times New Roman"/>
          <w:sz w:val="24"/>
          <w:szCs w:val="24"/>
        </w:rPr>
        <w:t>Приложение</w:t>
      </w:r>
      <w:r w:rsidR="00F52739">
        <w:rPr>
          <w:rFonts w:ascii="Times New Roman" w:eastAsia="Times New Roman" w:hAnsi="Times New Roman"/>
          <w:sz w:val="24"/>
          <w:szCs w:val="24"/>
        </w:rPr>
        <w:t xml:space="preserve"> №1</w:t>
      </w:r>
      <w:r w:rsidRPr="003170A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527F" w:rsidRPr="003170A1" w:rsidRDefault="00D5527F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170A1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5527F" w:rsidRPr="00DE3049" w:rsidRDefault="00D5527F" w:rsidP="00CB2E0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D5527F" w:rsidRPr="00B62669" w:rsidRDefault="00064F26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D5527F" w:rsidRPr="00B62669">
        <w:rPr>
          <w:rFonts w:ascii="Times New Roman" w:eastAsia="Times New Roman" w:hAnsi="Times New Roman"/>
          <w:sz w:val="24"/>
          <w:szCs w:val="24"/>
        </w:rPr>
        <w:t>т</w:t>
      </w:r>
      <w:r w:rsidR="00F52739">
        <w:rPr>
          <w:rFonts w:ascii="Times New Roman" w:eastAsia="Times New Roman" w:hAnsi="Times New Roman"/>
          <w:sz w:val="24"/>
          <w:szCs w:val="24"/>
        </w:rPr>
        <w:t xml:space="preserve"> </w:t>
      </w:r>
      <w:r w:rsidR="00CE1E04">
        <w:rPr>
          <w:rFonts w:ascii="Times New Roman" w:eastAsia="Times New Roman" w:hAnsi="Times New Roman"/>
          <w:sz w:val="24"/>
          <w:szCs w:val="24"/>
        </w:rPr>
        <w:t>01</w:t>
      </w:r>
      <w:r w:rsidR="00D5527F" w:rsidRPr="00B62669">
        <w:rPr>
          <w:rFonts w:ascii="Times New Roman" w:eastAsia="Times New Roman" w:hAnsi="Times New Roman"/>
          <w:sz w:val="24"/>
          <w:szCs w:val="24"/>
        </w:rPr>
        <w:t>.</w:t>
      </w:r>
      <w:r w:rsidR="00F52739">
        <w:rPr>
          <w:rFonts w:ascii="Times New Roman" w:eastAsia="Times New Roman" w:hAnsi="Times New Roman"/>
          <w:sz w:val="24"/>
          <w:szCs w:val="24"/>
        </w:rPr>
        <w:t>0</w:t>
      </w:r>
      <w:r w:rsidR="00CE1E04">
        <w:rPr>
          <w:rFonts w:ascii="Times New Roman" w:eastAsia="Times New Roman" w:hAnsi="Times New Roman"/>
          <w:sz w:val="24"/>
          <w:szCs w:val="24"/>
        </w:rPr>
        <w:t>3</w:t>
      </w:r>
      <w:r w:rsidR="00F52739">
        <w:rPr>
          <w:rFonts w:ascii="Times New Roman" w:eastAsia="Times New Roman" w:hAnsi="Times New Roman"/>
          <w:sz w:val="24"/>
          <w:szCs w:val="24"/>
        </w:rPr>
        <w:t>.2023</w:t>
      </w:r>
      <w:r w:rsidR="00D5527F" w:rsidRPr="00B62669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CE1E04">
        <w:rPr>
          <w:rFonts w:ascii="Times New Roman" w:eastAsia="Times New Roman" w:hAnsi="Times New Roman"/>
          <w:sz w:val="24"/>
          <w:szCs w:val="24"/>
        </w:rPr>
        <w:t>131</w:t>
      </w:r>
      <w:bookmarkStart w:id="0" w:name="_GoBack"/>
      <w:bookmarkEnd w:id="0"/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211">
        <w:rPr>
          <w:rFonts w:ascii="Times New Roman" w:eastAsiaTheme="minorHAnsi" w:hAnsi="Times New Roman"/>
          <w:b/>
          <w:sz w:val="24"/>
          <w:szCs w:val="24"/>
        </w:rPr>
        <w:t>МУНИЦИПАЛЬНАЯ ПРОГРАММА ШУМЕРЛИНСКОГО МУНИЦИПАЛЬНОГО ОКРУГА ЧУВАШСКОЙ РЕ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СПУБЛИКИ «ОБЕСПЕЧЕНИЕ ГРАЖДАН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ШУМЕРЛИНСКО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</w:t>
      </w: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строительства, дорожного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хозяйства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ЖКХ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1227"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56185E" w:rsidRPr="00421211" w:rsidRDefault="00F52739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  <w:r w:rsidR="006831FA"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56185E"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6185E" w:rsidRPr="00CE1E04" w:rsidTr="0056185E">
        <w:tc>
          <w:tcPr>
            <w:tcW w:w="3936" w:type="dxa"/>
          </w:tcPr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56185E" w:rsidRPr="00421211" w:rsidRDefault="00B51227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строительства, дорожного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ЖКХ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муниципального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Маркина Татьяна Валерьяновна 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10" w:history="1">
              <w:r w:rsidR="00F52739" w:rsidRPr="006609EF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shumstroy0</w:t>
              </w:r>
              <w:r w:rsidR="00F52739" w:rsidRPr="00F52739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1</w:t>
              </w:r>
              <w:r w:rsidR="00F52739" w:rsidRPr="006609EF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@cap.ru</w:t>
              </w:r>
            </w:hyperlink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52739" w:rsidRDefault="00F52739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5C438C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5C438C"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5C438C" w:rsidRPr="00D5527F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5C438C" w:rsidRPr="00D5527F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</w:t>
      </w:r>
      <w:r w:rsidR="00F52739">
        <w:rPr>
          <w:rFonts w:ascii="Times New Roman" w:hAnsi="Times New Roman"/>
          <w:sz w:val="24"/>
          <w:szCs w:val="26"/>
        </w:rPr>
        <w:t xml:space="preserve">           </w:t>
      </w:r>
      <w:r>
        <w:rPr>
          <w:rFonts w:ascii="Times New Roman" w:hAnsi="Times New Roman"/>
          <w:sz w:val="24"/>
          <w:szCs w:val="26"/>
        </w:rPr>
        <w:t xml:space="preserve"> </w:t>
      </w:r>
      <w:r w:rsidR="00F52739">
        <w:rPr>
          <w:rFonts w:ascii="Times New Roman" w:hAnsi="Times New Roman"/>
          <w:sz w:val="24"/>
          <w:szCs w:val="26"/>
        </w:rPr>
        <w:t>Л.Г. Рафинов</w:t>
      </w:r>
      <w:r w:rsidRPr="00D5527F">
        <w:rPr>
          <w:rFonts w:ascii="Times New Roman" w:hAnsi="Times New Roman"/>
          <w:sz w:val="24"/>
          <w:szCs w:val="26"/>
        </w:rPr>
        <w:t xml:space="preserve">   </w:t>
      </w: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C438C" w:rsidRDefault="005C438C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0E664F" w:rsidRDefault="000E664F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lastRenderedPageBreak/>
        <w:t>П</w:t>
      </w:r>
      <w:r w:rsidR="0056185E" w:rsidRPr="00421211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муниципальной программы Шумерлинского муниципального округа Чувашской Р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CB2E0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округа;</w:t>
            </w:r>
          </w:p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Территориальные отделы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Управления по благоустройству и развитию территорий администрации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Шумерлинском 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7B1D4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Шумерлинско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и стимулирования спроса на жилье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7B1D45"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детьми;</w:t>
            </w:r>
          </w:p>
          <w:p w:rsidR="00637270" w:rsidRPr="00781E4D" w:rsidRDefault="00637270" w:rsidP="006372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3A79E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56185E" w:rsidRPr="00781E4D" w:rsidRDefault="00CB2E0A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к</w:t>
            </w:r>
            <w:r w:rsidR="0056185E"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2036 году будут д</w:t>
            </w:r>
            <w:r w:rsidR="00337B30" w:rsidRPr="00781E4D">
              <w:rPr>
                <w:rFonts w:ascii="Times New Roman" w:eastAsiaTheme="minorHAnsi" w:hAnsi="Times New Roman"/>
                <w:sz w:val="22"/>
                <w:szCs w:val="22"/>
              </w:rPr>
              <w:t>остигнуты следующие показатели:</w:t>
            </w:r>
          </w:p>
          <w:p w:rsidR="0018415B" w:rsidRPr="00781E4D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- количество молодых семей, улучшивших жилищные условия – не менее </w:t>
            </w:r>
            <w:r w:rsidR="00337B30" w:rsidRPr="00781E4D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семей в год;</w:t>
            </w:r>
          </w:p>
          <w:p w:rsidR="0018415B" w:rsidRPr="00781E4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претендента;</w:t>
            </w:r>
          </w:p>
          <w:p w:rsidR="0018415B" w:rsidRPr="00781E4D" w:rsidRDefault="0018415B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337B3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421211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DF2EA7">
              <w:rPr>
                <w:rFonts w:ascii="Times New Roman" w:eastAsiaTheme="minorHAnsi" w:hAnsi="Times New Roman"/>
                <w:sz w:val="22"/>
                <w:szCs w:val="22"/>
              </w:rPr>
              <w:t>153447,1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DF2EA7">
              <w:rPr>
                <w:rFonts w:ascii="Times New Roman" w:eastAsiaTheme="minorHAnsi" w:hAnsi="Times New Roman"/>
                <w:sz w:val="22"/>
                <w:szCs w:val="22"/>
              </w:rPr>
              <w:t>4 469,7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F2EA7">
              <w:rPr>
                <w:rFonts w:ascii="Times New Roman" w:eastAsiaTheme="minorHAnsi" w:hAnsi="Times New Roman"/>
                <w:sz w:val="22"/>
                <w:szCs w:val="22"/>
              </w:rPr>
              <w:t>3 429,7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2024 году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F2EA7">
              <w:rPr>
                <w:rFonts w:ascii="Times New Roman" w:eastAsiaTheme="minorHAnsi" w:hAnsi="Times New Roman"/>
                <w:sz w:val="22"/>
                <w:szCs w:val="22"/>
              </w:rPr>
              <w:t>3 548,5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F2EA7">
              <w:rPr>
                <w:rFonts w:ascii="Times New Roman" w:eastAsiaTheme="minorHAnsi" w:hAnsi="Times New Roman"/>
                <w:sz w:val="22"/>
                <w:szCs w:val="22"/>
              </w:rPr>
              <w:t xml:space="preserve">3 501,4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235,8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262,0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EE718F">
              <w:rPr>
                <w:rFonts w:ascii="Times New Roman" w:eastAsiaTheme="minorHAnsi" w:hAnsi="Times New Roman"/>
                <w:sz w:val="22"/>
                <w:szCs w:val="22"/>
              </w:rPr>
              <w:t>54077,2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EE718F">
              <w:rPr>
                <w:rFonts w:ascii="Times New Roman" w:eastAsiaTheme="minorHAnsi" w:hAnsi="Times New Roman"/>
                <w:sz w:val="22"/>
                <w:szCs w:val="22"/>
              </w:rPr>
              <w:t>2 882,7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EE718F">
              <w:rPr>
                <w:rFonts w:ascii="Times New Roman" w:eastAsiaTheme="minorHAnsi" w:hAnsi="Times New Roman"/>
                <w:sz w:val="22"/>
                <w:szCs w:val="22"/>
              </w:rPr>
              <w:t>1 957,1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EE718F">
              <w:rPr>
                <w:rFonts w:ascii="Times New Roman" w:eastAsiaTheme="minorHAnsi" w:hAnsi="Times New Roman"/>
                <w:sz w:val="22"/>
                <w:szCs w:val="22"/>
              </w:rPr>
              <w:t>2 075,9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EE718F">
              <w:rPr>
                <w:rFonts w:ascii="Times New Roman" w:eastAsiaTheme="minorHAnsi" w:hAnsi="Times New Roman"/>
                <w:sz w:val="22"/>
                <w:szCs w:val="22"/>
              </w:rPr>
              <w:t>2 028,8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566,2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566,5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6101FF">
              <w:rPr>
                <w:rFonts w:ascii="Times New Roman" w:eastAsiaTheme="minorHAnsi" w:hAnsi="Times New Roman"/>
                <w:sz w:val="22"/>
                <w:szCs w:val="22"/>
              </w:rPr>
              <w:t>93 189,6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EE718F">
              <w:rPr>
                <w:rFonts w:ascii="Times New Roman" w:eastAsiaTheme="minorHAnsi" w:hAnsi="Times New Roman"/>
                <w:sz w:val="22"/>
                <w:szCs w:val="22"/>
              </w:rPr>
              <w:t>1 161,7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EE718F" w:rsidRPr="00EE718F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EE718F">
              <w:rPr>
                <w:rFonts w:ascii="Times New Roman" w:eastAsiaTheme="minorHAnsi" w:hAnsi="Times New Roman"/>
                <w:sz w:val="22"/>
                <w:szCs w:val="22"/>
              </w:rPr>
              <w:t xml:space="preserve"> 032,4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EE718F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EE718F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465,2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465,5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Шумерлинского муниципального округа Чувашской Республики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6101FF">
              <w:rPr>
                <w:rFonts w:ascii="Times New Roman" w:eastAsiaTheme="minorHAnsi" w:hAnsi="Times New Roman"/>
                <w:sz w:val="22"/>
                <w:szCs w:val="22"/>
              </w:rPr>
              <w:t> 180,3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6101FF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44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440,2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2025 году – 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 – 2030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204,4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37B30" w:rsidRPr="00337B30" w:rsidRDefault="00337B30" w:rsidP="00337B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жилищных условий граждан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Pr="0033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</w:t>
            </w:r>
          </w:p>
          <w:p w:rsidR="006101FF" w:rsidRPr="00421211" w:rsidRDefault="006101F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56185E" w:rsidRPr="00421211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Приоритеты реализуемой на территории Шумерлинского 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Основным приоритетом политики Шумерлинского муниципального округа в сфере жилищного строительства являются обеспечение граждан Шумерлинско</w:t>
      </w:r>
      <w:r w:rsidR="00E31F6A" w:rsidRPr="00337B30">
        <w:rPr>
          <w:rFonts w:ascii="Times New Roman" w:eastAsiaTheme="minorHAnsi" w:hAnsi="Times New Roman"/>
          <w:sz w:val="22"/>
          <w:szCs w:val="22"/>
        </w:rPr>
        <w:t xml:space="preserve">го муниципального округа </w:t>
      </w:r>
      <w:r w:rsidRPr="00337B30">
        <w:rPr>
          <w:rFonts w:ascii="Times New Roman" w:eastAsiaTheme="minorHAnsi" w:hAnsi="Times New Roman"/>
          <w:sz w:val="22"/>
          <w:szCs w:val="22"/>
        </w:rPr>
        <w:t>Чувашской Республики доступным и качественным жильем, создание комфортной и экологической среды проживания для человека.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Муниципальная программа направлена на достижение следующей цели – улучшение жилищных условий граждан</w:t>
      </w:r>
      <w:r w:rsidR="00343AB1" w:rsidRPr="00337B30">
        <w:rPr>
          <w:rFonts w:ascii="Times New Roman" w:eastAsiaTheme="minorHAnsi" w:hAnsi="Times New Roman"/>
          <w:sz w:val="22"/>
          <w:szCs w:val="22"/>
        </w:rPr>
        <w:t xml:space="preserve">  Шумерлинского муниципального округа </w:t>
      </w:r>
      <w:r w:rsidRPr="00337B30">
        <w:rPr>
          <w:rFonts w:ascii="Times New Roman" w:eastAsiaTheme="minorHAnsi" w:hAnsi="Times New Roman"/>
          <w:sz w:val="22"/>
          <w:szCs w:val="22"/>
        </w:rPr>
        <w:t>Чувашской Республики и стимулирования спроса на жилье.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56185E" w:rsidRPr="00337B30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с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>овершенствование механизмов финансирования жилищного строительства;</w:t>
      </w:r>
    </w:p>
    <w:p w:rsidR="0056185E" w:rsidRPr="00337B30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п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>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337B30" w:rsidRPr="00637270" w:rsidRDefault="00337B30" w:rsidP="00337B30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37B30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</w:t>
      </w:r>
      <w:r w:rsidRPr="00637270">
        <w:rPr>
          <w:rFonts w:ascii="Times New Roman" w:eastAsia="Times New Roman" w:hAnsi="Times New Roman"/>
          <w:sz w:val="22"/>
          <w:szCs w:val="22"/>
          <w:lang w:eastAsia="ru-RU"/>
        </w:rPr>
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Срок реализаци</w:t>
      </w:r>
      <w:r w:rsidR="00343AB1" w:rsidRPr="00337B30">
        <w:rPr>
          <w:rFonts w:ascii="Times New Roman" w:eastAsiaTheme="minorHAnsi" w:hAnsi="Times New Roman"/>
          <w:sz w:val="22"/>
          <w:szCs w:val="22"/>
        </w:rPr>
        <w:t>и Муниципальной программы – 2022</w:t>
      </w:r>
      <w:r w:rsidRPr="00337B30">
        <w:rPr>
          <w:rFonts w:ascii="Times New Roman" w:eastAsiaTheme="minorHAnsi" w:hAnsi="Times New Roman"/>
          <w:sz w:val="22"/>
          <w:szCs w:val="22"/>
        </w:rPr>
        <w:t xml:space="preserve"> – 2035 годы.</w:t>
      </w:r>
    </w:p>
    <w:p w:rsidR="0056185E" w:rsidRPr="00421211" w:rsidRDefault="00B51227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lastRenderedPageBreak/>
        <w:t>В соответствии со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 xml:space="preserve"> срок</w:t>
      </w:r>
      <w:r w:rsidRPr="00337B30">
        <w:rPr>
          <w:rFonts w:ascii="Times New Roman" w:eastAsiaTheme="minorHAnsi" w:hAnsi="Times New Roman"/>
          <w:sz w:val="22"/>
          <w:szCs w:val="22"/>
        </w:rPr>
        <w:t>ом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 xml:space="preserve"> реализации государственной программы Чувашской Республики «Обеспечение граждан в Чувашской Республике доступным и комфортным жильем», утвержденной постановлением Кабинета Министров Чувашской Республики от 16.10.2018 № 405, мероприятия Муниципальной программы пр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едусматривают два этапа реализации: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этап –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– 2025 годы;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 – 2026 – 2035 годы.</w:t>
      </w:r>
      <w:proofErr w:type="gramEnd"/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приложении    № 1 к настоящей Муниципальной программе.</w:t>
      </w:r>
    </w:p>
    <w:p w:rsidR="0056185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CB2E0A" w:rsidRPr="00421211" w:rsidRDefault="00CB2E0A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Обобщенная характеристика основных мероприятий и подпрограмм Муниципальной программы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Поддержка строительства жилья в 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Шумерлинском 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Республики» со следующими основными мероприятиями:</w:t>
      </w:r>
    </w:p>
    <w:p w:rsidR="00ED2675" w:rsidRPr="00ED2675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Основное мероприятие 1. </w:t>
      </w:r>
      <w:r w:rsidR="00ED2675" w:rsidRPr="00ED2675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жильем.</w:t>
      </w:r>
    </w:p>
    <w:p w:rsidR="00ED2675" w:rsidRDefault="00ED2675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D2675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В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>жильем</w:t>
      </w:r>
      <w:proofErr w:type="gramEnd"/>
      <w:r w:rsidRPr="00C0027E">
        <w:rPr>
          <w:rFonts w:ascii="Times New Roman" w:eastAsiaTheme="minorHAnsi" w:hAnsi="Times New Roman"/>
          <w:sz w:val="22"/>
          <w:szCs w:val="22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от 6 марта 2002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51 "О мерах по усилению государственной поддержки молодых граждан в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 xml:space="preserve">Чувашской Республике" и от 3 октября 2011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87 "О дополнительных мерах по государственной поддержке молодых семей в улучшении жилищных условий",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  <w:proofErr w:type="gramEnd"/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Ф</w:t>
      </w:r>
      <w:r w:rsidRPr="00C0027E">
        <w:rPr>
          <w:rFonts w:ascii="Times New Roman" w:eastAsiaTheme="minorHAnsi" w:hAnsi="Times New Roman"/>
          <w:sz w:val="22"/>
          <w:szCs w:val="22"/>
        </w:rPr>
        <w:t>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проектов по развитию территорий, расположенных в границах населенных пунктов, предусматривающих строительство жилья.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 xml:space="preserve"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>
        <w:rPr>
          <w:rFonts w:ascii="Times New Roman" w:eastAsiaTheme="minorHAnsi" w:hAnsi="Times New Roman"/>
          <w:sz w:val="22"/>
          <w:szCs w:val="22"/>
        </w:rPr>
        <w:t xml:space="preserve">а </w:t>
      </w:r>
      <w:r w:rsidR="003D6E6C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и внебюджетных источников.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я Муниципальной программы в 2022 - 2035 годах составляет </w:t>
      </w:r>
      <w:r w:rsidR="001601BE" w:rsidRPr="001601BE">
        <w:rPr>
          <w:rFonts w:ascii="Times New Roman" w:eastAsiaTheme="minorHAnsi" w:hAnsi="Times New Roman"/>
          <w:sz w:val="22"/>
          <w:szCs w:val="22"/>
        </w:rPr>
        <w:t xml:space="preserve">153447,1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за счет средств федераль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ного бюджета составляет </w:t>
      </w:r>
      <w:r w:rsidR="001601BE" w:rsidRPr="001601BE">
        <w:rPr>
          <w:rFonts w:ascii="Times New Roman" w:eastAsiaTheme="minorHAnsi" w:hAnsi="Times New Roman"/>
          <w:sz w:val="22"/>
          <w:szCs w:val="22"/>
        </w:rPr>
        <w:t xml:space="preserve">54077,2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республиканского бюджета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1601BE" w:rsidRPr="001601BE">
        <w:rPr>
          <w:rFonts w:ascii="Times New Roman" w:eastAsiaTheme="minorHAnsi" w:hAnsi="Times New Roman"/>
          <w:sz w:val="22"/>
          <w:szCs w:val="22"/>
        </w:rPr>
        <w:t xml:space="preserve">93 189,6 </w:t>
      </w:r>
      <w:proofErr w:type="spellStart"/>
      <w:r w:rsidRPr="00421211">
        <w:rPr>
          <w:rFonts w:ascii="Times New Roman" w:eastAsiaTheme="minorHAnsi" w:hAnsi="Times New Roman"/>
          <w:sz w:val="22"/>
          <w:szCs w:val="22"/>
        </w:rPr>
        <w:t>ыс</w:t>
      </w:r>
      <w:proofErr w:type="spellEnd"/>
      <w:r w:rsidRPr="00421211">
        <w:rPr>
          <w:rFonts w:ascii="Times New Roman" w:eastAsiaTheme="minorHAnsi" w:hAnsi="Times New Roman"/>
          <w:sz w:val="22"/>
          <w:szCs w:val="22"/>
        </w:rPr>
        <w:t>. рублей, бюджет Шумерлинского муниципального округа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E43F90" w:rsidRPr="00E43F90">
        <w:rPr>
          <w:rFonts w:ascii="Times New Roman" w:eastAsiaTheme="minorHAnsi" w:hAnsi="Times New Roman"/>
          <w:sz w:val="22"/>
          <w:szCs w:val="22"/>
        </w:rPr>
        <w:t xml:space="preserve">6 180,3 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внебюджетных источников – 0,00 тыс. рублей (табл. 2).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8"/>
        <w:gridCol w:w="1132"/>
        <w:gridCol w:w="1512"/>
        <w:gridCol w:w="1864"/>
        <w:gridCol w:w="1790"/>
        <w:gridCol w:w="1676"/>
      </w:tblGrid>
      <w:tr w:rsidR="0056185E" w:rsidRPr="00421211" w:rsidTr="0056185E">
        <w:tc>
          <w:tcPr>
            <w:tcW w:w="1708" w:type="dxa"/>
            <w:vMerge w:val="restart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421211" w:rsidTr="00D4298A">
        <w:tc>
          <w:tcPr>
            <w:tcW w:w="1708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2" w:type="dxa"/>
            <w:gridSpan w:val="4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421211" w:rsidTr="00D4298A">
        <w:tc>
          <w:tcPr>
            <w:tcW w:w="1708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 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32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153 447,1</w:t>
            </w:r>
          </w:p>
        </w:tc>
        <w:tc>
          <w:tcPr>
            <w:tcW w:w="1512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54 077,2</w:t>
            </w:r>
          </w:p>
        </w:tc>
        <w:tc>
          <w:tcPr>
            <w:tcW w:w="1864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93 189,6</w:t>
            </w:r>
          </w:p>
        </w:tc>
        <w:tc>
          <w:tcPr>
            <w:tcW w:w="1790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6 180,3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4CA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годы, из них:</w:t>
            </w:r>
          </w:p>
        </w:tc>
        <w:tc>
          <w:tcPr>
            <w:tcW w:w="1132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14 949,3</w:t>
            </w:r>
          </w:p>
        </w:tc>
        <w:tc>
          <w:tcPr>
            <w:tcW w:w="1512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8 944,5</w:t>
            </w:r>
          </w:p>
        </w:tc>
        <w:tc>
          <w:tcPr>
            <w:tcW w:w="1864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4 258,9</w:t>
            </w:r>
          </w:p>
        </w:tc>
        <w:tc>
          <w:tcPr>
            <w:tcW w:w="1790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1 745,9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 год</w:t>
            </w:r>
          </w:p>
        </w:tc>
        <w:tc>
          <w:tcPr>
            <w:tcW w:w="1132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4 469,7</w:t>
            </w:r>
          </w:p>
        </w:tc>
        <w:tc>
          <w:tcPr>
            <w:tcW w:w="1512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2 882,7</w:t>
            </w:r>
          </w:p>
        </w:tc>
        <w:tc>
          <w:tcPr>
            <w:tcW w:w="1864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1 161,7</w:t>
            </w:r>
          </w:p>
        </w:tc>
        <w:tc>
          <w:tcPr>
            <w:tcW w:w="1790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32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3 429,7</w:t>
            </w:r>
          </w:p>
        </w:tc>
        <w:tc>
          <w:tcPr>
            <w:tcW w:w="1512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1 957,1</w:t>
            </w:r>
          </w:p>
        </w:tc>
        <w:tc>
          <w:tcPr>
            <w:tcW w:w="1864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32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3 548,5</w:t>
            </w:r>
          </w:p>
        </w:tc>
        <w:tc>
          <w:tcPr>
            <w:tcW w:w="1512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2 075,9</w:t>
            </w:r>
          </w:p>
        </w:tc>
        <w:tc>
          <w:tcPr>
            <w:tcW w:w="1864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32" w:type="dxa"/>
          </w:tcPr>
          <w:p w:rsidR="0056185E" w:rsidRPr="00421211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3 501,4</w:t>
            </w:r>
          </w:p>
        </w:tc>
        <w:tc>
          <w:tcPr>
            <w:tcW w:w="1512" w:type="dxa"/>
          </w:tcPr>
          <w:p w:rsidR="0056185E" w:rsidRPr="00421211" w:rsidRDefault="00BC7383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2 028,8</w:t>
            </w:r>
          </w:p>
        </w:tc>
        <w:tc>
          <w:tcPr>
            <w:tcW w:w="1864" w:type="dxa"/>
          </w:tcPr>
          <w:p w:rsidR="0056185E" w:rsidRPr="00421211" w:rsidRDefault="00BC7383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1 032,4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2026-2035 годы, из них:</w:t>
            </w:r>
          </w:p>
        </w:tc>
        <w:tc>
          <w:tcPr>
            <w:tcW w:w="113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138497,8</w:t>
            </w:r>
          </w:p>
        </w:tc>
        <w:tc>
          <w:tcPr>
            <w:tcW w:w="151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45132,7</w:t>
            </w:r>
          </w:p>
        </w:tc>
        <w:tc>
          <w:tcPr>
            <w:tcW w:w="1864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88930,7</w:t>
            </w:r>
          </w:p>
        </w:tc>
        <w:tc>
          <w:tcPr>
            <w:tcW w:w="1790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4434,4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2026-2030 годы</w:t>
            </w:r>
          </w:p>
        </w:tc>
        <w:tc>
          <w:tcPr>
            <w:tcW w:w="113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69235,8</w:t>
            </w:r>
          </w:p>
        </w:tc>
        <w:tc>
          <w:tcPr>
            <w:tcW w:w="151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22566,2</w:t>
            </w:r>
          </w:p>
        </w:tc>
        <w:tc>
          <w:tcPr>
            <w:tcW w:w="1864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44465,2</w:t>
            </w:r>
          </w:p>
        </w:tc>
        <w:tc>
          <w:tcPr>
            <w:tcW w:w="1790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2204,4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32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69262,0</w:t>
            </w:r>
          </w:p>
        </w:tc>
        <w:tc>
          <w:tcPr>
            <w:tcW w:w="1512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22566,5</w:t>
            </w:r>
          </w:p>
        </w:tc>
        <w:tc>
          <w:tcPr>
            <w:tcW w:w="1864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44465,5</w:t>
            </w:r>
          </w:p>
        </w:tc>
        <w:tc>
          <w:tcPr>
            <w:tcW w:w="1790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2230,0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C438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6185E" w:rsidRPr="00421211" w:rsidTr="0056185E">
        <w:tc>
          <w:tcPr>
            <w:tcW w:w="10031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1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Республики «Обеспечение граждан в Шумерлинском районе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Сведения о целевых индикаторах и показателях муниципальной программы Шумерлинского муниципального округа Чувашской Республики «Обеспечение граждан </w:t>
      </w:r>
      <w:r w:rsidR="00876CF1" w:rsidRPr="00421211">
        <w:rPr>
          <w:rFonts w:ascii="Times New Roman" w:eastAsiaTheme="minorHAnsi" w:hAnsi="Times New Roman"/>
          <w:b/>
          <w:sz w:val="22"/>
          <w:szCs w:val="22"/>
        </w:rPr>
        <w:t xml:space="preserve">Шумерлинского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жильем», ее подпрограмм и их значениях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3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940"/>
      </w:tblGrid>
      <w:tr w:rsidR="00B050B7" w:rsidRPr="00421211" w:rsidTr="003A79ED">
        <w:trPr>
          <w:trHeight w:val="230"/>
        </w:trPr>
        <w:tc>
          <w:tcPr>
            <w:tcW w:w="567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39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95" w:type="dxa"/>
            <w:gridSpan w:val="14"/>
          </w:tcPr>
          <w:p w:rsidR="00B050B7" w:rsidRPr="00421211" w:rsidRDefault="00B050B7" w:rsidP="00561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050B7" w:rsidRPr="00421211" w:rsidTr="003A79ED">
        <w:tc>
          <w:tcPr>
            <w:tcW w:w="567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2029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2030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2031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2032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2033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2034 год</w:t>
            </w:r>
          </w:p>
        </w:tc>
        <w:tc>
          <w:tcPr>
            <w:tcW w:w="940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2035 год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B050B7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семей</w:t>
            </w:r>
          </w:p>
        </w:tc>
        <w:tc>
          <w:tcPr>
            <w:tcW w:w="708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B050B7" w:rsidRPr="00421211" w:rsidRDefault="00BC7383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B050B7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</w:tbl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2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Шумерлинского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муниципальной программы Шумерлинского муниципального округа Чувашской Р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5"/>
        <w:gridCol w:w="1959"/>
        <w:gridCol w:w="846"/>
        <w:gridCol w:w="1417"/>
        <w:gridCol w:w="22"/>
        <w:gridCol w:w="2279"/>
        <w:gridCol w:w="851"/>
        <w:gridCol w:w="850"/>
        <w:gridCol w:w="851"/>
        <w:gridCol w:w="992"/>
        <w:gridCol w:w="1276"/>
        <w:gridCol w:w="1417"/>
      </w:tblGrid>
      <w:tr w:rsidR="0061496F" w:rsidRPr="00212A41" w:rsidTr="00212A41">
        <w:tc>
          <w:tcPr>
            <w:tcW w:w="1415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59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3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8538" w:type="dxa"/>
            <w:gridSpan w:val="8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61496F" w:rsidRPr="00212A41" w:rsidTr="00212A41">
        <w:tc>
          <w:tcPr>
            <w:tcW w:w="1415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59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4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61496F" w:rsidRPr="00212A41" w:rsidTr="00212A41">
        <w:tc>
          <w:tcPr>
            <w:tcW w:w="1415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Муниципальная программа </w:t>
            </w:r>
          </w:p>
        </w:tc>
        <w:tc>
          <w:tcPr>
            <w:tcW w:w="1959" w:type="dxa"/>
            <w:vMerge w:val="restart"/>
          </w:tcPr>
          <w:p w:rsidR="0061496F" w:rsidRPr="00212A41" w:rsidRDefault="0061496F" w:rsidP="00F835B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«Обеспечение граждан  Шумерлинского муниципального округа Чувашской Республики доступным и комфортным жильем»</w:t>
            </w:r>
          </w:p>
        </w:tc>
        <w:tc>
          <w:tcPr>
            <w:tcW w:w="846" w:type="dxa"/>
            <w:vMerge w:val="restart"/>
          </w:tcPr>
          <w:p w:rsidR="0061496F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61496F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4 469,7</w:t>
            </w:r>
          </w:p>
        </w:tc>
        <w:tc>
          <w:tcPr>
            <w:tcW w:w="850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3 429,7</w:t>
            </w:r>
          </w:p>
        </w:tc>
        <w:tc>
          <w:tcPr>
            <w:tcW w:w="851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3 501,4</w:t>
            </w:r>
          </w:p>
        </w:tc>
        <w:tc>
          <w:tcPr>
            <w:tcW w:w="1276" w:type="dxa"/>
          </w:tcPr>
          <w:p w:rsidR="0061496F" w:rsidRPr="00212A41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235,8</w:t>
            </w:r>
          </w:p>
        </w:tc>
        <w:tc>
          <w:tcPr>
            <w:tcW w:w="1417" w:type="dxa"/>
          </w:tcPr>
          <w:p w:rsidR="0061496F" w:rsidRPr="00212A41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262,0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2 882,7</w:t>
            </w:r>
          </w:p>
        </w:tc>
        <w:tc>
          <w:tcPr>
            <w:tcW w:w="850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1 957,1</w:t>
            </w:r>
          </w:p>
        </w:tc>
        <w:tc>
          <w:tcPr>
            <w:tcW w:w="851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2 028,8</w:t>
            </w:r>
          </w:p>
        </w:tc>
        <w:tc>
          <w:tcPr>
            <w:tcW w:w="1276" w:type="dxa"/>
          </w:tcPr>
          <w:p w:rsidR="0061496F" w:rsidRPr="00212A41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566,2</w:t>
            </w:r>
          </w:p>
        </w:tc>
        <w:tc>
          <w:tcPr>
            <w:tcW w:w="1417" w:type="dxa"/>
          </w:tcPr>
          <w:p w:rsidR="0061496F" w:rsidRPr="00212A41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566,5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1 161,7</w:t>
            </w:r>
          </w:p>
        </w:tc>
        <w:tc>
          <w:tcPr>
            <w:tcW w:w="850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1 032,4</w:t>
            </w:r>
          </w:p>
        </w:tc>
        <w:tc>
          <w:tcPr>
            <w:tcW w:w="851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1 032,4</w:t>
            </w:r>
          </w:p>
        </w:tc>
        <w:tc>
          <w:tcPr>
            <w:tcW w:w="1276" w:type="dxa"/>
          </w:tcPr>
          <w:p w:rsidR="0061496F" w:rsidRPr="00212A41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465,2</w:t>
            </w:r>
          </w:p>
        </w:tc>
        <w:tc>
          <w:tcPr>
            <w:tcW w:w="1417" w:type="dxa"/>
          </w:tcPr>
          <w:p w:rsidR="0061496F" w:rsidRPr="00212A41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465,5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61496F" w:rsidRPr="00212A41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61496F" w:rsidRPr="00212A41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61496F" w:rsidRPr="00212A41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440,0</w:t>
            </w:r>
          </w:p>
        </w:tc>
        <w:tc>
          <w:tcPr>
            <w:tcW w:w="992" w:type="dxa"/>
          </w:tcPr>
          <w:p w:rsidR="0061496F" w:rsidRPr="00212A41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61496F" w:rsidRPr="00212A41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204,4</w:t>
            </w:r>
          </w:p>
        </w:tc>
        <w:tc>
          <w:tcPr>
            <w:tcW w:w="1417" w:type="dxa"/>
          </w:tcPr>
          <w:p w:rsidR="0061496F" w:rsidRPr="00212A41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230,0</w:t>
            </w:r>
          </w:p>
        </w:tc>
      </w:tr>
      <w:tr w:rsidR="00DA181D" w:rsidRPr="00212A41" w:rsidTr="00212A41">
        <w:tc>
          <w:tcPr>
            <w:tcW w:w="1415" w:type="dxa"/>
            <w:vMerge w:val="restart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59" w:type="dxa"/>
            <w:vMerge w:val="restart"/>
          </w:tcPr>
          <w:p w:rsidR="00DA181D" w:rsidRPr="00212A41" w:rsidRDefault="00DA181D" w:rsidP="00F83284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46" w:type="dxa"/>
            <w:vMerge w:val="restart"/>
          </w:tcPr>
          <w:p w:rsidR="00DA181D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DA181D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DA181D" w:rsidRPr="00212A41" w:rsidRDefault="00BC7383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383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0" w:type="dxa"/>
          </w:tcPr>
          <w:p w:rsidR="00DA181D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3 429,7</w:t>
            </w:r>
          </w:p>
        </w:tc>
        <w:tc>
          <w:tcPr>
            <w:tcW w:w="851" w:type="dxa"/>
          </w:tcPr>
          <w:p w:rsidR="00DA181D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DA181D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276" w:type="dxa"/>
          </w:tcPr>
          <w:p w:rsidR="00DA181D" w:rsidRPr="00212A41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413,0</w:t>
            </w:r>
          </w:p>
        </w:tc>
        <w:tc>
          <w:tcPr>
            <w:tcW w:w="1417" w:type="dxa"/>
          </w:tcPr>
          <w:p w:rsidR="00DA181D" w:rsidRPr="00212A41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439,0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A181D" w:rsidRPr="00212A41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</w:t>
            </w:r>
            <w:r w:rsidR="00E01EB9">
              <w:rPr>
                <w:rFonts w:ascii="Times New Roman" w:hAnsi="Times New Roman"/>
                <w:sz w:val="18"/>
                <w:szCs w:val="20"/>
              </w:rPr>
              <w:t> 882,7</w:t>
            </w:r>
          </w:p>
        </w:tc>
        <w:tc>
          <w:tcPr>
            <w:tcW w:w="850" w:type="dxa"/>
          </w:tcPr>
          <w:p w:rsidR="00DA181D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1 957,1</w:t>
            </w:r>
          </w:p>
        </w:tc>
        <w:tc>
          <w:tcPr>
            <w:tcW w:w="851" w:type="dxa"/>
          </w:tcPr>
          <w:p w:rsidR="00DA181D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DA181D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276" w:type="dxa"/>
          </w:tcPr>
          <w:p w:rsidR="00DA181D" w:rsidRPr="00212A41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821,8</w:t>
            </w:r>
          </w:p>
        </w:tc>
        <w:tc>
          <w:tcPr>
            <w:tcW w:w="1417" w:type="dxa"/>
          </w:tcPr>
          <w:p w:rsidR="00DA181D" w:rsidRPr="00212A41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822,0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A181D" w:rsidRPr="00212A41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</w:t>
            </w:r>
            <w:r w:rsidR="00E01EB9">
              <w:rPr>
                <w:rFonts w:ascii="Times New Roman" w:hAnsi="Times New Roman"/>
                <w:sz w:val="18"/>
                <w:szCs w:val="20"/>
              </w:rPr>
              <w:t> 161,7</w:t>
            </w:r>
          </w:p>
        </w:tc>
        <w:tc>
          <w:tcPr>
            <w:tcW w:w="850" w:type="dxa"/>
          </w:tcPr>
          <w:p w:rsidR="00DA181D" w:rsidRPr="00212A41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</w:t>
            </w:r>
            <w:r w:rsidR="00E01EB9">
              <w:rPr>
                <w:rFonts w:ascii="Times New Roman" w:hAnsi="Times New Roman"/>
                <w:sz w:val="18"/>
                <w:szCs w:val="20"/>
              </w:rPr>
              <w:t> 032,4</w:t>
            </w:r>
          </w:p>
        </w:tc>
        <w:tc>
          <w:tcPr>
            <w:tcW w:w="851" w:type="dxa"/>
          </w:tcPr>
          <w:p w:rsidR="00DA181D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DA181D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276" w:type="dxa"/>
          </w:tcPr>
          <w:p w:rsidR="00DA181D" w:rsidRPr="00212A41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386,8</w:t>
            </w:r>
          </w:p>
        </w:tc>
        <w:tc>
          <w:tcPr>
            <w:tcW w:w="1417" w:type="dxa"/>
          </w:tcPr>
          <w:p w:rsidR="00DA181D" w:rsidRPr="00212A41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387,0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DA181D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DA181D" w:rsidRPr="00212A41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DA181D" w:rsidRPr="00212A41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DA181D" w:rsidRPr="00212A41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DA181D" w:rsidRPr="00212A41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1417" w:type="dxa"/>
          </w:tcPr>
          <w:p w:rsidR="00DA181D" w:rsidRPr="00212A41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E01EB9" w:rsidRPr="00212A41" w:rsidTr="00212A41">
        <w:tc>
          <w:tcPr>
            <w:tcW w:w="1415" w:type="dxa"/>
            <w:vMerge w:val="restart"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E01EB9" w:rsidRPr="00212A41" w:rsidRDefault="00E01EB9" w:rsidP="0056185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граждан доступным жильем</w:t>
            </w:r>
          </w:p>
        </w:tc>
        <w:tc>
          <w:tcPr>
            <w:tcW w:w="846" w:type="dxa"/>
            <w:vMerge w:val="restart"/>
          </w:tcPr>
          <w:p w:rsidR="0051345A" w:rsidRDefault="0051345A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E01EB9" w:rsidRPr="00212A41" w:rsidRDefault="006656A9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  <w:p w:rsidR="00E01EB9" w:rsidRPr="00212A41" w:rsidRDefault="00E01EB9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345A" w:rsidRDefault="0051345A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E01EB9" w:rsidRPr="00212A41" w:rsidRDefault="00E01EB9" w:rsidP="0051345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2301" w:type="dxa"/>
            <w:gridSpan w:val="2"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383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0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3 429,7</w:t>
            </w:r>
          </w:p>
        </w:tc>
        <w:tc>
          <w:tcPr>
            <w:tcW w:w="851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276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61413,0</w:t>
            </w:r>
          </w:p>
        </w:tc>
        <w:tc>
          <w:tcPr>
            <w:tcW w:w="1417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61439,0</w:t>
            </w:r>
          </w:p>
        </w:tc>
      </w:tr>
      <w:tr w:rsidR="00E01EB9" w:rsidRPr="00212A41" w:rsidTr="00212A41">
        <w:tc>
          <w:tcPr>
            <w:tcW w:w="1415" w:type="dxa"/>
            <w:vMerge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sz w:val="18"/>
                <w:szCs w:val="20"/>
              </w:rPr>
              <w:t> 882,7</w:t>
            </w:r>
          </w:p>
        </w:tc>
        <w:tc>
          <w:tcPr>
            <w:tcW w:w="850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1 957,1</w:t>
            </w:r>
          </w:p>
        </w:tc>
        <w:tc>
          <w:tcPr>
            <w:tcW w:w="851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276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1417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E01EB9" w:rsidRPr="00212A41" w:rsidTr="00212A41">
        <w:tc>
          <w:tcPr>
            <w:tcW w:w="1415" w:type="dxa"/>
            <w:vMerge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 161,7</w:t>
            </w:r>
          </w:p>
        </w:tc>
        <w:tc>
          <w:tcPr>
            <w:tcW w:w="850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 032,4</w:t>
            </w:r>
          </w:p>
        </w:tc>
        <w:tc>
          <w:tcPr>
            <w:tcW w:w="851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276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44386,8</w:t>
            </w:r>
          </w:p>
        </w:tc>
        <w:tc>
          <w:tcPr>
            <w:tcW w:w="1417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44387,0</w:t>
            </w:r>
          </w:p>
        </w:tc>
      </w:tr>
      <w:tr w:rsidR="00E01EB9" w:rsidRPr="00212A41" w:rsidTr="00212A41">
        <w:tc>
          <w:tcPr>
            <w:tcW w:w="1415" w:type="dxa"/>
            <w:vMerge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E01EB9" w:rsidRPr="00212A41" w:rsidRDefault="00E01EB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1417" w:type="dxa"/>
          </w:tcPr>
          <w:p w:rsidR="00E01EB9" w:rsidRPr="00212A41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841868" w:rsidRPr="00212A41" w:rsidTr="00212A41">
        <w:tc>
          <w:tcPr>
            <w:tcW w:w="1415" w:type="dxa"/>
            <w:vMerge w:val="restart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Подпрограмма</w:t>
            </w:r>
          </w:p>
        </w:tc>
        <w:tc>
          <w:tcPr>
            <w:tcW w:w="1959" w:type="dxa"/>
            <w:vMerge w:val="restart"/>
          </w:tcPr>
          <w:p w:rsidR="00841868" w:rsidRPr="00212A41" w:rsidRDefault="00841868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6" w:type="dxa"/>
            <w:vMerge w:val="restart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  <w:vMerge w:val="restart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841868" w:rsidRPr="00212A41" w:rsidRDefault="00841868" w:rsidP="002445A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212A41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7 822,8</w:t>
            </w:r>
          </w:p>
        </w:tc>
        <w:tc>
          <w:tcPr>
            <w:tcW w:w="1417" w:type="dxa"/>
          </w:tcPr>
          <w:p w:rsidR="00841868" w:rsidRPr="00212A41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7 823,0</w:t>
            </w:r>
          </w:p>
        </w:tc>
      </w:tr>
      <w:tr w:rsidR="00841868" w:rsidRPr="00212A41" w:rsidTr="00212A41">
        <w:tc>
          <w:tcPr>
            <w:tcW w:w="1415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212A41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7 744,4</w:t>
            </w:r>
          </w:p>
        </w:tc>
        <w:tc>
          <w:tcPr>
            <w:tcW w:w="1417" w:type="dxa"/>
          </w:tcPr>
          <w:p w:rsidR="00841868" w:rsidRPr="00212A41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7 744,5</w:t>
            </w:r>
          </w:p>
        </w:tc>
      </w:tr>
      <w:tr w:rsidR="00841868" w:rsidRPr="00212A41" w:rsidTr="00212A41">
        <w:tc>
          <w:tcPr>
            <w:tcW w:w="1415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212A41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841868" w:rsidRPr="00212A41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841868" w:rsidRPr="00212A41" w:rsidTr="00212A41">
        <w:tc>
          <w:tcPr>
            <w:tcW w:w="1415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212A41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841868" w:rsidRPr="00212A41" w:rsidRDefault="00841868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841868" w:rsidRPr="00212A41" w:rsidTr="00212A41">
        <w:tc>
          <w:tcPr>
            <w:tcW w:w="1415" w:type="dxa"/>
            <w:vMerge w:val="restart"/>
          </w:tcPr>
          <w:p w:rsidR="00841868" w:rsidRPr="00212A41" w:rsidRDefault="00841868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841868" w:rsidRPr="00212A41" w:rsidRDefault="00841868" w:rsidP="003D6E6C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46" w:type="dxa"/>
            <w:vMerge w:val="restart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1439" w:type="dxa"/>
            <w:gridSpan w:val="2"/>
            <w:vMerge w:val="restart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А220100000</w:t>
            </w:r>
          </w:p>
        </w:tc>
        <w:tc>
          <w:tcPr>
            <w:tcW w:w="2279" w:type="dxa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212A41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7822,8</w:t>
            </w:r>
          </w:p>
        </w:tc>
        <w:tc>
          <w:tcPr>
            <w:tcW w:w="1417" w:type="dxa"/>
          </w:tcPr>
          <w:p w:rsidR="00841868" w:rsidRPr="00212A41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7823,0</w:t>
            </w:r>
          </w:p>
        </w:tc>
      </w:tr>
      <w:tr w:rsidR="00841868" w:rsidRPr="00212A41" w:rsidTr="00212A41">
        <w:tc>
          <w:tcPr>
            <w:tcW w:w="1415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212A41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7744,4</w:t>
            </w:r>
          </w:p>
        </w:tc>
        <w:tc>
          <w:tcPr>
            <w:tcW w:w="1417" w:type="dxa"/>
          </w:tcPr>
          <w:p w:rsidR="00841868" w:rsidRPr="00212A41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7744,5</w:t>
            </w:r>
          </w:p>
        </w:tc>
      </w:tr>
      <w:tr w:rsidR="00841868" w:rsidRPr="00212A41" w:rsidTr="00212A41">
        <w:tc>
          <w:tcPr>
            <w:tcW w:w="1415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212A41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841868" w:rsidRPr="00212A41" w:rsidRDefault="00841868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841868" w:rsidRPr="00212A41" w:rsidTr="00212A41">
        <w:tc>
          <w:tcPr>
            <w:tcW w:w="1415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41868" w:rsidRPr="00212A41" w:rsidRDefault="00841868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841868" w:rsidRPr="00212A41" w:rsidRDefault="0084186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3D6E6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 муниципальной программе Шумерлинского муниципального округа Чувашской Ре</w:t>
            </w:r>
            <w:r w:rsidR="00F41DAB" w:rsidRPr="00421211">
              <w:rPr>
                <w:rFonts w:ascii="Times New Roman" w:eastAsiaTheme="minorHAnsi" w:hAnsi="Times New Roman"/>
                <w:sz w:val="20"/>
                <w:szCs w:val="20"/>
              </w:rPr>
              <w:t>спублики «Обеспечение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Шумерлинском </w:t>
      </w:r>
      <w:r w:rsidR="004C12B8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421211" w:rsidRDefault="003D6E6C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421211" w:rsidRDefault="004C12B8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Шумерлинского муниципального округа Чувашской Республики</w:t>
            </w:r>
            <w:r w:rsidR="003D6E6C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Создание условий доступности жилья для граждан Шумерлинского муниципального округа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</w:t>
            </w:r>
            <w:r w:rsidR="00841868">
              <w:rPr>
                <w:rFonts w:ascii="Times New Roman" w:eastAsiaTheme="minorHAnsi" w:hAnsi="Times New Roman"/>
                <w:sz w:val="22"/>
                <w:szCs w:val="22"/>
              </w:rPr>
              <w:t>их жилищные условия – не менее 4 семей в год.</w:t>
            </w:r>
          </w:p>
          <w:p w:rsidR="0056185E" w:rsidRPr="00421211" w:rsidRDefault="0056185E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421211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>137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 801,3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2022 году – 4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 469,7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 429,7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3 548,5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3 501,4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2026-2030 годах – 61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413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,0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61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439,0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38 588,3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2022 году – 2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 882,7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1 957,1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 xml:space="preserve">2 075,9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2 028,8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2026-2030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821,8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822,0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>93 032,7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 xml:space="preserve"> 161,7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 032,4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386,8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387,0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– 6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 180,3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1410C7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2026-2030 годах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204,4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0,0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внебюджетных источников – 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>х условий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в Шумерлинском </w:t>
      </w:r>
      <w:r w:rsidR="00032731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42666A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Законом Чувашской Республики от 26 ноября 2020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102</w:t>
      </w:r>
      <w:r w:rsidR="000A0017">
        <w:rPr>
          <w:rFonts w:ascii="Times New Roman" w:eastAsiaTheme="minorHAnsi" w:hAnsi="Times New Roman"/>
          <w:sz w:val="22"/>
          <w:szCs w:val="22"/>
        </w:rPr>
        <w:t>,</w:t>
      </w:r>
      <w:r w:rsidR="000A0017" w:rsidRP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Стратегии социально-экономического развития Чувашской Республики</w:t>
      </w:r>
      <w:r w:rsidR="000A0017">
        <w:rPr>
          <w:rFonts w:ascii="Times New Roman" w:eastAsiaTheme="minorHAnsi" w:hAnsi="Times New Roman"/>
          <w:sz w:val="22"/>
          <w:szCs w:val="22"/>
        </w:rPr>
        <w:t>.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Целью подпрограммы является создание условий доступности жилья для граждан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поставленной цели необ</w:t>
      </w:r>
      <w:r w:rsidR="00E719B8">
        <w:rPr>
          <w:rFonts w:ascii="Times New Roman" w:eastAsiaTheme="minorHAnsi" w:hAnsi="Times New Roman"/>
          <w:sz w:val="22"/>
          <w:szCs w:val="22"/>
        </w:rPr>
        <w:t>ходимо решение следующих задач:</w:t>
      </w:r>
    </w:p>
    <w:p w:rsidR="0056185E" w:rsidRPr="00421211" w:rsidRDefault="009C1865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Предоставление государственной и муниципальной 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поддержки на приобретение жилья отдельным категориям граждан, в том числе молодым семьям и семьям с детьми.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реализации подпрограммы участвуют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территориальные отделы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Организационные мероприятия предусматривают: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Ежегодное определение объема бюджетных ассигнований бюджета</w:t>
      </w:r>
      <w:r w:rsid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, планируемых к </w:t>
      </w:r>
      <w:proofErr w:type="spellStart"/>
      <w:r w:rsidRPr="00421211">
        <w:rPr>
          <w:rFonts w:ascii="Times New Roman" w:eastAsiaTheme="minorHAnsi" w:hAnsi="Times New Roman"/>
          <w:sz w:val="22"/>
          <w:szCs w:val="22"/>
        </w:rPr>
        <w:t>софинансированию</w:t>
      </w:r>
      <w:proofErr w:type="spellEnd"/>
      <w:r w:rsidRPr="00421211">
        <w:rPr>
          <w:rFonts w:ascii="Times New Roman" w:eastAsiaTheme="minorHAnsi" w:hAnsi="Times New Roman"/>
          <w:sz w:val="22"/>
          <w:szCs w:val="22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подпрограммы в целях получения субсидий из республиканского бюджета Чувашской Республики;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Контроль за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целевым использованием средств, выделяемых на реализацию подпрограммы.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Система целевых индикаторов и показателей реализации подпрограммы включает в себя основные показатели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обеспечения улучшения жилищных условий граждан, а также эффективности проведения мероприятий.</w:t>
      </w:r>
    </w:p>
    <w:p w:rsidR="0056185E" w:rsidRPr="003A79ED" w:rsidRDefault="0056185E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56185E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- к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>оличество молодых семей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улучшивших жилищные условия – 4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 xml:space="preserve"> семей ежегодно;</w:t>
      </w:r>
    </w:p>
    <w:p w:rsidR="00C30975" w:rsidRPr="003A79ED" w:rsidRDefault="00C30975" w:rsidP="003A79E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        </w:t>
      </w:r>
    </w:p>
    <w:p w:rsidR="0056185E" w:rsidRPr="003A79ED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Для достижения целевых индикаторов и показателей подпрограммы 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необходима 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ориентированность на комплексное решение существующих на рынке жилья проблем. Механизм комплексного освоения территорий, развития малоэтажного </w:t>
      </w:r>
      <w:proofErr w:type="spellStart"/>
      <w:r w:rsidRPr="003A79ED">
        <w:rPr>
          <w:rFonts w:ascii="Times New Roman" w:eastAsiaTheme="minorHAnsi" w:hAnsi="Times New Roman"/>
          <w:sz w:val="22"/>
          <w:szCs w:val="22"/>
        </w:rPr>
        <w:t>энергоэффективного</w:t>
      </w:r>
      <w:proofErr w:type="spellEnd"/>
      <w:r w:rsidRPr="003A79ED">
        <w:rPr>
          <w:rFonts w:ascii="Times New Roman" w:eastAsiaTheme="minorHAnsi" w:hAnsi="Times New Roman"/>
          <w:sz w:val="22"/>
          <w:szCs w:val="22"/>
        </w:rPr>
        <w:t xml:space="preserve">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На реализацию поставленных целей и задач подпрограммы направлены </w:t>
      </w:r>
      <w:r w:rsidR="00A77C9C">
        <w:rPr>
          <w:rFonts w:ascii="Times New Roman" w:eastAsiaTheme="minorHAnsi" w:hAnsi="Times New Roman"/>
          <w:sz w:val="22"/>
          <w:szCs w:val="22"/>
        </w:rPr>
        <w:t>одно основное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е</w:t>
      </w:r>
      <w:r w:rsidRPr="00421211">
        <w:rPr>
          <w:rFonts w:ascii="Times New Roman" w:eastAsiaTheme="minorHAnsi" w:hAnsi="Times New Roman"/>
          <w:sz w:val="22"/>
          <w:szCs w:val="22"/>
        </w:rPr>
        <w:t>. Основные мероприятия подпрограммы подразделяются на отдельные мероприятия.</w:t>
      </w:r>
    </w:p>
    <w:p w:rsidR="00D5778E" w:rsidRPr="000A02F0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1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  <w:r w:rsidR="000A02F0" w:rsidRPr="000A02F0">
        <w:t xml:space="preserve"> </w:t>
      </w:r>
      <w:r w:rsidR="000A02F0" w:rsidRPr="000A02F0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1.1.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42 "О регулировании жилищных отношений" и состоящих на учете в качестве нуждающихся в жилых помещениях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выполнения данного мероприятия предполагается предоставление субвенций бюджету Шумерлинского муниципального округа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1.2. </w:t>
      </w:r>
      <w:proofErr w:type="gramStart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lastRenderedPageBreak/>
        <w:t>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947F31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1.3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 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Сроки реализации данных мероприятий подпрогра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ммы предусмотрены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Реализация мероприятий подпрограммы предусмотрена в два этапа: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этап: 2022</w:t>
      </w:r>
      <w:r w:rsidRPr="00421211">
        <w:rPr>
          <w:rFonts w:ascii="Times New Roman" w:eastAsiaTheme="minorHAnsi" w:hAnsi="Times New Roman"/>
          <w:sz w:val="22"/>
          <w:szCs w:val="22"/>
        </w:rPr>
        <w:t>-2025 годы;</w:t>
      </w:r>
    </w:p>
    <w:p w:rsidR="0056185E" w:rsidRPr="00421211" w:rsidRDefault="0056185E" w:rsidP="00E40513">
      <w:pPr>
        <w:tabs>
          <w:tab w:val="right" w:pos="9354"/>
        </w:tabs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этап: 2026-2035 годы.</w:t>
      </w:r>
      <w:r w:rsidR="00760466">
        <w:rPr>
          <w:rFonts w:ascii="Times New Roman" w:eastAsiaTheme="minorHAnsi" w:hAnsi="Times New Roman"/>
          <w:sz w:val="22"/>
          <w:szCs w:val="22"/>
        </w:rPr>
        <w:tab/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Шумерлинского муниципального округа Чувашской Республики.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нансирования подпрограммы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5E035E">
        <w:rPr>
          <w:rFonts w:ascii="Times New Roman" w:eastAsiaTheme="minorHAnsi" w:hAnsi="Times New Roman"/>
          <w:sz w:val="22"/>
          <w:szCs w:val="22"/>
        </w:rPr>
        <w:t>137 801,3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средства: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5E035E">
        <w:rPr>
          <w:rFonts w:ascii="Times New Roman" w:eastAsiaTheme="minorHAnsi" w:hAnsi="Times New Roman"/>
          <w:sz w:val="22"/>
          <w:szCs w:val="22"/>
        </w:rPr>
        <w:t>38 588,3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5E035E">
        <w:rPr>
          <w:rFonts w:ascii="Times New Roman" w:eastAsiaTheme="minorHAnsi" w:hAnsi="Times New Roman"/>
          <w:sz w:val="22"/>
          <w:szCs w:val="22"/>
        </w:rPr>
        <w:t>93 032,7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Бюджет</w:t>
      </w:r>
      <w:r w:rsidR="00E40513">
        <w:rPr>
          <w:rFonts w:ascii="Times New Roman" w:eastAsiaTheme="minorHAnsi" w:hAnsi="Times New Roman"/>
          <w:sz w:val="22"/>
          <w:szCs w:val="22"/>
        </w:rPr>
        <w:t>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 –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6</w:t>
      </w:r>
      <w:r w:rsidR="005E035E">
        <w:rPr>
          <w:rFonts w:ascii="Times New Roman" w:eastAsiaTheme="minorHAnsi" w:hAnsi="Times New Roman"/>
          <w:sz w:val="22"/>
          <w:szCs w:val="22"/>
        </w:rPr>
        <w:t> 180,3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 составлении федерального бюджета, республиканского бюджета Чувашской Республики и бюджета Шумерлинского муниципального округа Чувашской Республики на очередной финансовый год и плановый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период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указанные суммы финансирования мероприятий подпрограммы могут быть скорректированы.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421211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Шумерлинском </w:t>
            </w:r>
            <w:r w:rsidR="0042666A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Шумерлинском 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Шумерлинского муниципального округа Чувашской Ре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спублики «Обеспечение граждан Шумерлинского муниципального округа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2"/>
        <w:gridCol w:w="709"/>
        <w:gridCol w:w="141"/>
        <w:gridCol w:w="709"/>
        <w:gridCol w:w="1277"/>
        <w:gridCol w:w="141"/>
        <w:gridCol w:w="712"/>
        <w:gridCol w:w="1414"/>
        <w:gridCol w:w="992"/>
        <w:gridCol w:w="851"/>
        <w:gridCol w:w="992"/>
        <w:gridCol w:w="992"/>
        <w:gridCol w:w="1134"/>
        <w:gridCol w:w="992"/>
      </w:tblGrid>
      <w:tr w:rsidR="003E024E" w:rsidRPr="00212A41" w:rsidTr="00212A41">
        <w:tc>
          <w:tcPr>
            <w:tcW w:w="851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831" w:type="dxa"/>
            <w:gridSpan w:val="7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раздел, подраздел</w:t>
            </w:r>
          </w:p>
        </w:tc>
        <w:tc>
          <w:tcPr>
            <w:tcW w:w="1277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3E024E" w:rsidRPr="00212A41" w:rsidTr="00212A41"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8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</w:t>
            </w:r>
          </w:p>
        </w:tc>
        <w:tc>
          <w:tcPr>
            <w:tcW w:w="1277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853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5E035E" w:rsidRPr="00212A41" w:rsidTr="00212A41">
        <w:tc>
          <w:tcPr>
            <w:tcW w:w="851" w:type="dxa"/>
            <w:vMerge w:val="restart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</w:tcPr>
          <w:p w:rsidR="005E035E" w:rsidRPr="00212A41" w:rsidRDefault="005E035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51" w:type="dxa"/>
            <w:gridSpan w:val="2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383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1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3 429,7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134" w:type="dxa"/>
          </w:tcPr>
          <w:p w:rsidR="005E035E" w:rsidRPr="00212A41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61 413,0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61 439,0</w:t>
            </w:r>
          </w:p>
        </w:tc>
      </w:tr>
      <w:tr w:rsidR="005E035E" w:rsidRPr="00212A41" w:rsidTr="00212A41">
        <w:tc>
          <w:tcPr>
            <w:tcW w:w="851" w:type="dxa"/>
            <w:vMerge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sz w:val="18"/>
                <w:szCs w:val="20"/>
              </w:rPr>
              <w:t> 882,7</w:t>
            </w:r>
          </w:p>
        </w:tc>
        <w:tc>
          <w:tcPr>
            <w:tcW w:w="851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1 957,1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134" w:type="dxa"/>
          </w:tcPr>
          <w:p w:rsidR="005E035E" w:rsidRPr="00212A41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14 821,8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14 822,0</w:t>
            </w:r>
          </w:p>
        </w:tc>
      </w:tr>
      <w:tr w:rsidR="005E035E" w:rsidRPr="00212A41" w:rsidTr="00212A41">
        <w:tc>
          <w:tcPr>
            <w:tcW w:w="851" w:type="dxa"/>
            <w:vMerge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 161,7</w:t>
            </w:r>
          </w:p>
        </w:tc>
        <w:tc>
          <w:tcPr>
            <w:tcW w:w="851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 032,4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134" w:type="dxa"/>
          </w:tcPr>
          <w:p w:rsidR="005E035E" w:rsidRPr="00212A41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44 386,8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44 387,0</w:t>
            </w:r>
          </w:p>
        </w:tc>
      </w:tr>
      <w:tr w:rsidR="005E035E" w:rsidRPr="00212A41" w:rsidTr="00212A41">
        <w:tc>
          <w:tcPr>
            <w:tcW w:w="851" w:type="dxa"/>
            <w:vMerge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212A41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5E035E" w:rsidRPr="00212A41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5E035E" w:rsidRPr="00212A41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51345A" w:rsidRPr="00212A41" w:rsidTr="00212A41">
        <w:tc>
          <w:tcPr>
            <w:tcW w:w="851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51345A" w:rsidRPr="00212A41" w:rsidRDefault="0051345A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граждан доступным жильем.</w:t>
            </w:r>
          </w:p>
        </w:tc>
        <w:tc>
          <w:tcPr>
            <w:tcW w:w="851" w:type="dxa"/>
            <w:gridSpan w:val="2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383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1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3 429,7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134" w:type="dxa"/>
          </w:tcPr>
          <w:p w:rsidR="0051345A" w:rsidRPr="00212A41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61 413,0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61 439,0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</w:tcPr>
          <w:p w:rsidR="0051345A" w:rsidRDefault="0051345A" w:rsidP="0051345A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 xml:space="preserve">   0505</w:t>
            </w:r>
          </w:p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sz w:val="18"/>
                <w:szCs w:val="20"/>
              </w:rPr>
              <w:t> 882,7</w:t>
            </w:r>
          </w:p>
        </w:tc>
        <w:tc>
          <w:tcPr>
            <w:tcW w:w="851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1 957,1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134" w:type="dxa"/>
          </w:tcPr>
          <w:p w:rsidR="0051345A" w:rsidRPr="00212A41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14 821,8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14 822,0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1345A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</w:tc>
        <w:tc>
          <w:tcPr>
            <w:tcW w:w="850" w:type="dxa"/>
            <w:gridSpan w:val="2"/>
          </w:tcPr>
          <w:p w:rsidR="0051345A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 161,7</w:t>
            </w:r>
          </w:p>
        </w:tc>
        <w:tc>
          <w:tcPr>
            <w:tcW w:w="851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 032,4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134" w:type="dxa"/>
          </w:tcPr>
          <w:p w:rsidR="0051345A" w:rsidRPr="00212A41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44 386,8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44 387,0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6656A9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 w:rsidRPr="006656A9">
              <w:rPr>
                <w:rFonts w:ascii="Times New Roman" w:eastAsiaTheme="minorHAnsi" w:hAnsi="Times New Roman"/>
                <w:sz w:val="18"/>
                <w:szCs w:val="20"/>
              </w:rPr>
              <w:t>210300000</w:t>
            </w:r>
          </w:p>
        </w:tc>
        <w:tc>
          <w:tcPr>
            <w:tcW w:w="853" w:type="dxa"/>
            <w:gridSpan w:val="2"/>
          </w:tcPr>
          <w:p w:rsidR="0051345A" w:rsidRPr="00212A41" w:rsidRDefault="0051345A" w:rsidP="00D46385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Бюджет Шумерлинского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425,3</w:t>
            </w:r>
          </w:p>
        </w:tc>
        <w:tc>
          <w:tcPr>
            <w:tcW w:w="851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51345A" w:rsidRPr="00212A41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51345A" w:rsidRPr="00212A41" w:rsidTr="00212A41">
        <w:trPr>
          <w:gridAfter w:val="15"/>
          <w:wAfter w:w="13182" w:type="dxa"/>
          <w:trHeight w:val="207"/>
        </w:trPr>
        <w:tc>
          <w:tcPr>
            <w:tcW w:w="851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основными</w:t>
            </w:r>
            <w:proofErr w:type="gramEnd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меропритяиями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5815" w:type="dxa"/>
            <w:gridSpan w:val="8"/>
          </w:tcPr>
          <w:p w:rsidR="0051345A" w:rsidRPr="00212A41" w:rsidRDefault="0051345A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51345A" w:rsidRPr="00212A41" w:rsidRDefault="0051345A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7</w:t>
            </w:r>
          </w:p>
        </w:tc>
        <w:tc>
          <w:tcPr>
            <w:tcW w:w="851" w:type="dxa"/>
          </w:tcPr>
          <w:p w:rsidR="0051345A" w:rsidRPr="005E035E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51345A" w:rsidRPr="005E035E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51345A" w:rsidRPr="005E035E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1134" w:type="dxa"/>
          </w:tcPr>
          <w:p w:rsidR="0051345A" w:rsidRPr="005E035E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51345A" w:rsidRPr="005E035E" w:rsidRDefault="0051345A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</w:tr>
      <w:tr w:rsidR="0051345A" w:rsidRPr="00212A41" w:rsidTr="00212A41">
        <w:tc>
          <w:tcPr>
            <w:tcW w:w="851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Мероприятие 1.1</w:t>
            </w:r>
          </w:p>
        </w:tc>
        <w:tc>
          <w:tcPr>
            <w:tcW w:w="2126" w:type="dxa"/>
            <w:gridSpan w:val="2"/>
            <w:vMerge w:val="restart"/>
          </w:tcPr>
          <w:p w:rsidR="0051345A" w:rsidRPr="00212A41" w:rsidRDefault="0051345A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 </w:t>
            </w:r>
          </w:p>
          <w:p w:rsidR="0051345A" w:rsidRPr="00212A41" w:rsidRDefault="0051345A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</w:tc>
        <w:tc>
          <w:tcPr>
            <w:tcW w:w="709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</w:tc>
        <w:tc>
          <w:tcPr>
            <w:tcW w:w="1418" w:type="dxa"/>
            <w:gridSpan w:val="2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А210312940</w:t>
            </w:r>
          </w:p>
        </w:tc>
        <w:tc>
          <w:tcPr>
            <w:tcW w:w="712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412</w:t>
            </w: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38 375,8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38 376,0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38 375,8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38 376,0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51345A" w:rsidRPr="00212A41" w:rsidTr="00212A41">
        <w:tc>
          <w:tcPr>
            <w:tcW w:w="851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Мероприятие 1.2</w:t>
            </w:r>
          </w:p>
        </w:tc>
        <w:tc>
          <w:tcPr>
            <w:tcW w:w="2126" w:type="dxa"/>
            <w:gridSpan w:val="2"/>
            <w:vMerge w:val="restart"/>
          </w:tcPr>
          <w:p w:rsidR="0051345A" w:rsidRPr="00212A41" w:rsidRDefault="0051345A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gramStart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709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51345A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</w:tc>
        <w:tc>
          <w:tcPr>
            <w:tcW w:w="1418" w:type="dxa"/>
            <w:gridSpan w:val="2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А210312980</w:t>
            </w:r>
          </w:p>
        </w:tc>
        <w:tc>
          <w:tcPr>
            <w:tcW w:w="712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244</w:t>
            </w: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51345A" w:rsidRPr="00212A41" w:rsidRDefault="0051345A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о муниципального округа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51345A" w:rsidRPr="00212A41" w:rsidTr="00212A41">
        <w:tc>
          <w:tcPr>
            <w:tcW w:w="851" w:type="dxa"/>
            <w:vMerge w:val="restart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Мероприятие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1.3</w:t>
            </w:r>
          </w:p>
        </w:tc>
        <w:tc>
          <w:tcPr>
            <w:tcW w:w="2126" w:type="dxa"/>
            <w:gridSpan w:val="2"/>
            <w:vMerge w:val="restart"/>
          </w:tcPr>
          <w:p w:rsidR="0051345A" w:rsidRPr="00212A41" w:rsidRDefault="0051345A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Обеспечение жильем молодых семей в рамках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  <w:vMerge w:val="restart"/>
          </w:tcPr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903</w:t>
            </w:r>
          </w:p>
        </w:tc>
        <w:tc>
          <w:tcPr>
            <w:tcW w:w="709" w:type="dxa"/>
            <w:vMerge w:val="restart"/>
          </w:tcPr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418" w:type="dxa"/>
            <w:gridSpan w:val="2"/>
            <w:vMerge w:val="restart"/>
          </w:tcPr>
          <w:p w:rsidR="0051345A" w:rsidRDefault="0051345A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L4970</w:t>
            </w:r>
          </w:p>
        </w:tc>
        <w:tc>
          <w:tcPr>
            <w:tcW w:w="712" w:type="dxa"/>
            <w:vMerge w:val="restart"/>
          </w:tcPr>
          <w:p w:rsidR="0051345A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322</w:t>
            </w: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51345A" w:rsidRPr="00212A41" w:rsidRDefault="0051345A" w:rsidP="00FA699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</w:t>
            </w:r>
            <w:r>
              <w:rPr>
                <w:rFonts w:ascii="Times New Roman" w:hAnsi="Times New Roman"/>
                <w:sz w:val="18"/>
                <w:szCs w:val="20"/>
              </w:rPr>
              <w:t> 468,8</w:t>
            </w:r>
          </w:p>
        </w:tc>
        <w:tc>
          <w:tcPr>
            <w:tcW w:w="851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3 428,5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3 547,3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3 500,2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23032,7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23058,5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Федеральный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2 882,7</w:t>
            </w:r>
          </w:p>
        </w:tc>
        <w:tc>
          <w:tcPr>
            <w:tcW w:w="851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1 957,1</w:t>
            </w:r>
          </w:p>
        </w:tc>
        <w:tc>
          <w:tcPr>
            <w:tcW w:w="992" w:type="dxa"/>
          </w:tcPr>
          <w:p w:rsidR="0051345A" w:rsidRPr="00212A41" w:rsidRDefault="0051345A" w:rsidP="00FA699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1 160,8</w:t>
            </w:r>
          </w:p>
        </w:tc>
        <w:tc>
          <w:tcPr>
            <w:tcW w:w="851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1 031.2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1 031,2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1 031,2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51345A" w:rsidRPr="00212A41" w:rsidTr="00212A41">
        <w:tc>
          <w:tcPr>
            <w:tcW w:w="851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51345A" w:rsidRPr="00212A41" w:rsidRDefault="0051345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51345A" w:rsidRPr="00212A41" w:rsidRDefault="0051345A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A77C9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программе «Обеспечение граждан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Шумерли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>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421211" w:rsidRDefault="0056185E" w:rsidP="00A328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дорожного хозяйства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 по закупкам товаров, работ, услуг для обеспечения муниципальных нужд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421211" w:rsidRDefault="0056185E" w:rsidP="002C6A9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Шумер</w:t>
            </w:r>
            <w:r w:rsidR="002C6A9A">
              <w:rPr>
                <w:rFonts w:ascii="Times New Roman" w:eastAsiaTheme="minorHAnsi" w:hAnsi="Times New Roman"/>
                <w:sz w:val="22"/>
                <w:szCs w:val="22"/>
              </w:rPr>
              <w:t>линского муниципального округа;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2036 году </w:t>
            </w: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будут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достигнут следующие целевые индикаторы и показатели:</w:t>
            </w:r>
          </w:p>
          <w:p w:rsidR="005446B4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ч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>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 w:rsidR="002C6A9A"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1 претендента.</w:t>
            </w:r>
          </w:p>
          <w:p w:rsidR="0056185E" w:rsidRPr="00421211" w:rsidRDefault="0056185E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421211" w:rsidRDefault="00A32812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Общий объем фи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15 645,8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2022 году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7822,8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9C18E7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 федерального бюджета15 488,9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-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156,9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781E4D" w:rsidRPr="00781E4D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 в 2022</w:t>
            </w: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 годах составляют 0,0 тысяч рублей; </w:t>
            </w:r>
          </w:p>
          <w:p w:rsidR="00781E4D" w:rsidRPr="00781E4D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внебюджетных источников в 2022</w:t>
            </w: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 годах - 0,0 тысяч рублей.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I. Приоритеты реализуемой в Шумерлинском </w:t>
      </w:r>
      <w:r w:rsidR="00AB1A13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Республики, и приведение жилых помещений, собственниками которых являются дети-сироты и дети, оставшиеся без попечения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родителей, а также лица из числа детей-сирот и детей, оставшихся без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попечения родителей, в возрасте от 14 до 23 лет, в пригодное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для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проживание состояние.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возрасте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от 14 до 23 лет, носят комплексный межведомственный характер, и реализуется с участием сектора опеки и попечительства администрации Шумерлинского муниципального округа Чувашской Республики, сельскими поселениями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3A79ED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Целевые индикаторы и показатели достижения цели и решения задачи подпрограммы:</w:t>
      </w:r>
    </w:p>
    <w:p w:rsidR="003C1EA9" w:rsidRDefault="003C1EA9" w:rsidP="003C1EA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</w:t>
      </w:r>
      <w:r w:rsidR="003A79ED">
        <w:rPr>
          <w:rFonts w:ascii="Times New Roman" w:eastAsiaTheme="minorHAnsi" w:hAnsi="Times New Roman"/>
          <w:sz w:val="22"/>
          <w:szCs w:val="22"/>
        </w:rPr>
        <w:t>к 2036 году -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не менее 1 претендента;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III.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подпрограммы осуществляется путем выполнения основн</w:t>
      </w:r>
      <w:r w:rsidR="00A77C9C">
        <w:rPr>
          <w:rFonts w:ascii="Times New Roman" w:eastAsiaTheme="minorHAnsi" w:hAnsi="Times New Roman"/>
          <w:sz w:val="22"/>
          <w:szCs w:val="22"/>
        </w:rPr>
        <w:t>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я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подпрограммы: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без попечения родителей, жилыми помещениями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основного мероприятия предполагается предоставление субвенций бюджету Шумерлинского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Проведение ремонта жилых помещений, собственниками которых являются дети-сироты и дети-оставшиеся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Мероприятия подпро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граммы рассчитаны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годов.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финансирования подпрогра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781E4D">
        <w:rPr>
          <w:rFonts w:ascii="Times New Roman" w:eastAsiaTheme="minorHAnsi" w:hAnsi="Times New Roman"/>
          <w:sz w:val="22"/>
          <w:szCs w:val="22"/>
        </w:rPr>
        <w:t>15 645,8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рублей, в том числе средства: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781E4D">
        <w:rPr>
          <w:rFonts w:ascii="Times New Roman" w:eastAsiaTheme="minorHAnsi" w:hAnsi="Times New Roman"/>
          <w:sz w:val="22"/>
          <w:szCs w:val="22"/>
        </w:rPr>
        <w:t xml:space="preserve">15 488,9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рублей;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781E4D">
        <w:rPr>
          <w:rFonts w:ascii="Times New Roman" w:eastAsiaTheme="minorHAnsi" w:hAnsi="Times New Roman"/>
          <w:sz w:val="22"/>
          <w:szCs w:val="22"/>
        </w:rPr>
        <w:t>156,9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421211" w:rsidTr="00A05A7F">
        <w:tc>
          <w:tcPr>
            <w:tcW w:w="9889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0A4432" w:rsidRPr="00421211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39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564"/>
        <w:gridCol w:w="286"/>
        <w:gridCol w:w="423"/>
        <w:gridCol w:w="428"/>
        <w:gridCol w:w="709"/>
        <w:gridCol w:w="280"/>
        <w:gridCol w:w="570"/>
        <w:gridCol w:w="2268"/>
        <w:gridCol w:w="848"/>
        <w:gridCol w:w="850"/>
        <w:gridCol w:w="993"/>
        <w:gridCol w:w="992"/>
        <w:gridCol w:w="992"/>
        <w:gridCol w:w="1134"/>
      </w:tblGrid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7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09" w:type="dxa"/>
            <w:gridSpan w:val="6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2026-2030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2031-2035</w:t>
            </w:r>
          </w:p>
        </w:tc>
      </w:tr>
      <w:tr w:rsidR="000F0803" w:rsidRPr="00212A41" w:rsidTr="00090AAD">
        <w:tc>
          <w:tcPr>
            <w:tcW w:w="82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</w:tr>
      <w:tr w:rsidR="00781E4D" w:rsidRPr="00212A41" w:rsidTr="00090AAD">
        <w:tc>
          <w:tcPr>
            <w:tcW w:w="829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4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поселений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81E4D" w:rsidRPr="00212A41" w:rsidTr="00090AAD">
        <w:tc>
          <w:tcPr>
            <w:tcW w:w="829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сирот и детей, оставшихся без попечения родителей жилыми помещениями</w:t>
            </w:r>
          </w:p>
        </w:tc>
        <w:tc>
          <w:tcPr>
            <w:tcW w:w="564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gridSpan w:val="2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090AA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А2201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0820</w:t>
            </w:r>
          </w:p>
        </w:tc>
        <w:tc>
          <w:tcPr>
            <w:tcW w:w="570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412</w:t>
            </w: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Бюджет Шумерлинского 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33" w:type="dxa"/>
            <w:gridSpan w:val="8"/>
          </w:tcPr>
          <w:p w:rsidR="000F0803" w:rsidRPr="00212A41" w:rsidRDefault="000F0803" w:rsidP="002B55BA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A77C9C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</w:tr>
      <w:tr w:rsidR="000F0803" w:rsidRPr="00212A41" w:rsidTr="002B55BA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A9" w:rsidRDefault="006656A9">
      <w:pPr>
        <w:spacing w:after="0" w:line="240" w:lineRule="auto"/>
      </w:pPr>
      <w:r>
        <w:separator/>
      </w:r>
    </w:p>
  </w:endnote>
  <w:endnote w:type="continuationSeparator" w:id="0">
    <w:p w:rsidR="006656A9" w:rsidRDefault="0066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A9" w:rsidRDefault="006656A9">
      <w:pPr>
        <w:spacing w:after="0" w:line="240" w:lineRule="auto"/>
      </w:pPr>
      <w:r>
        <w:separator/>
      </w:r>
    </w:p>
  </w:footnote>
  <w:footnote w:type="continuationSeparator" w:id="0">
    <w:p w:rsidR="006656A9" w:rsidRDefault="0066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0EB"/>
    <w:rsid w:val="0002087F"/>
    <w:rsid w:val="0002266A"/>
    <w:rsid w:val="00032731"/>
    <w:rsid w:val="00047CF8"/>
    <w:rsid w:val="00064F26"/>
    <w:rsid w:val="00090AAD"/>
    <w:rsid w:val="000A0017"/>
    <w:rsid w:val="000A02F0"/>
    <w:rsid w:val="000A4432"/>
    <w:rsid w:val="000D126D"/>
    <w:rsid w:val="000E33A6"/>
    <w:rsid w:val="000E664F"/>
    <w:rsid w:val="000F0803"/>
    <w:rsid w:val="000F56F5"/>
    <w:rsid w:val="0011694E"/>
    <w:rsid w:val="00123C6D"/>
    <w:rsid w:val="00131FCC"/>
    <w:rsid w:val="00134A6A"/>
    <w:rsid w:val="00140114"/>
    <w:rsid w:val="001410C7"/>
    <w:rsid w:val="001601BE"/>
    <w:rsid w:val="0018415B"/>
    <w:rsid w:val="001A70B0"/>
    <w:rsid w:val="001B3C71"/>
    <w:rsid w:val="001F27C3"/>
    <w:rsid w:val="002004E7"/>
    <w:rsid w:val="00207DBA"/>
    <w:rsid w:val="00212A41"/>
    <w:rsid w:val="002445AC"/>
    <w:rsid w:val="00252A0C"/>
    <w:rsid w:val="00257C8D"/>
    <w:rsid w:val="002B5164"/>
    <w:rsid w:val="002B55BA"/>
    <w:rsid w:val="002B5637"/>
    <w:rsid w:val="002C6A9A"/>
    <w:rsid w:val="002E3FF9"/>
    <w:rsid w:val="0033034A"/>
    <w:rsid w:val="00337B30"/>
    <w:rsid w:val="00343AB1"/>
    <w:rsid w:val="0037261E"/>
    <w:rsid w:val="003A79ED"/>
    <w:rsid w:val="003B1BA4"/>
    <w:rsid w:val="003C18A0"/>
    <w:rsid w:val="003C1EA9"/>
    <w:rsid w:val="003D6E6C"/>
    <w:rsid w:val="003E024E"/>
    <w:rsid w:val="00421211"/>
    <w:rsid w:val="0042666A"/>
    <w:rsid w:val="00427671"/>
    <w:rsid w:val="00431056"/>
    <w:rsid w:val="00467782"/>
    <w:rsid w:val="00473A17"/>
    <w:rsid w:val="0047737F"/>
    <w:rsid w:val="0048766A"/>
    <w:rsid w:val="00491214"/>
    <w:rsid w:val="004C12B8"/>
    <w:rsid w:val="004C4CA8"/>
    <w:rsid w:val="004F1CFD"/>
    <w:rsid w:val="0051345A"/>
    <w:rsid w:val="00543E59"/>
    <w:rsid w:val="005446B4"/>
    <w:rsid w:val="0056185E"/>
    <w:rsid w:val="005742D4"/>
    <w:rsid w:val="00574B88"/>
    <w:rsid w:val="0058076D"/>
    <w:rsid w:val="005A10C4"/>
    <w:rsid w:val="005C438C"/>
    <w:rsid w:val="005E035E"/>
    <w:rsid w:val="005F2C40"/>
    <w:rsid w:val="006101FF"/>
    <w:rsid w:val="0061496F"/>
    <w:rsid w:val="00617F51"/>
    <w:rsid w:val="00624CED"/>
    <w:rsid w:val="00637270"/>
    <w:rsid w:val="006656A9"/>
    <w:rsid w:val="00673E3D"/>
    <w:rsid w:val="006831FA"/>
    <w:rsid w:val="0069725F"/>
    <w:rsid w:val="006E1EE5"/>
    <w:rsid w:val="00760466"/>
    <w:rsid w:val="00781E4D"/>
    <w:rsid w:val="007B1D45"/>
    <w:rsid w:val="007D701F"/>
    <w:rsid w:val="007F2E5D"/>
    <w:rsid w:val="00821F8E"/>
    <w:rsid w:val="0083003A"/>
    <w:rsid w:val="00841868"/>
    <w:rsid w:val="008548CE"/>
    <w:rsid w:val="00876CF1"/>
    <w:rsid w:val="008A0518"/>
    <w:rsid w:val="00943A46"/>
    <w:rsid w:val="00947F31"/>
    <w:rsid w:val="0095772A"/>
    <w:rsid w:val="00962595"/>
    <w:rsid w:val="00980C8B"/>
    <w:rsid w:val="009C1865"/>
    <w:rsid w:val="009C18E7"/>
    <w:rsid w:val="009E069A"/>
    <w:rsid w:val="00A05A7F"/>
    <w:rsid w:val="00A273ED"/>
    <w:rsid w:val="00A32812"/>
    <w:rsid w:val="00A35588"/>
    <w:rsid w:val="00A37849"/>
    <w:rsid w:val="00A4115C"/>
    <w:rsid w:val="00A77C9C"/>
    <w:rsid w:val="00A93882"/>
    <w:rsid w:val="00AB1A13"/>
    <w:rsid w:val="00B024A2"/>
    <w:rsid w:val="00B046EF"/>
    <w:rsid w:val="00B050B7"/>
    <w:rsid w:val="00B51227"/>
    <w:rsid w:val="00B850A4"/>
    <w:rsid w:val="00B92DFB"/>
    <w:rsid w:val="00BC678F"/>
    <w:rsid w:val="00BC7383"/>
    <w:rsid w:val="00C0027E"/>
    <w:rsid w:val="00C159EA"/>
    <w:rsid w:val="00C30975"/>
    <w:rsid w:val="00C34B0C"/>
    <w:rsid w:val="00C36407"/>
    <w:rsid w:val="00C84B6C"/>
    <w:rsid w:val="00C92042"/>
    <w:rsid w:val="00CA0C91"/>
    <w:rsid w:val="00CA6E6E"/>
    <w:rsid w:val="00CB2E0A"/>
    <w:rsid w:val="00CE1E04"/>
    <w:rsid w:val="00D262C0"/>
    <w:rsid w:val="00D330AC"/>
    <w:rsid w:val="00D34418"/>
    <w:rsid w:val="00D4070E"/>
    <w:rsid w:val="00D4298A"/>
    <w:rsid w:val="00D4567A"/>
    <w:rsid w:val="00D5527F"/>
    <w:rsid w:val="00D5778E"/>
    <w:rsid w:val="00DA181D"/>
    <w:rsid w:val="00DD6492"/>
    <w:rsid w:val="00DE14E2"/>
    <w:rsid w:val="00DF2EA7"/>
    <w:rsid w:val="00E01EB9"/>
    <w:rsid w:val="00E31F6A"/>
    <w:rsid w:val="00E40513"/>
    <w:rsid w:val="00E43F90"/>
    <w:rsid w:val="00E56AA9"/>
    <w:rsid w:val="00E719B8"/>
    <w:rsid w:val="00E87250"/>
    <w:rsid w:val="00ED0475"/>
    <w:rsid w:val="00ED2675"/>
    <w:rsid w:val="00EE718F"/>
    <w:rsid w:val="00F16A58"/>
    <w:rsid w:val="00F41DAB"/>
    <w:rsid w:val="00F47DEE"/>
    <w:rsid w:val="00F52739"/>
    <w:rsid w:val="00F7726E"/>
    <w:rsid w:val="00F83284"/>
    <w:rsid w:val="00F835BE"/>
    <w:rsid w:val="00F9049A"/>
    <w:rsid w:val="00FA62C6"/>
    <w:rsid w:val="00FA6993"/>
    <w:rsid w:val="00FA6F66"/>
    <w:rsid w:val="00FC6D77"/>
    <w:rsid w:val="00FD571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B2DF-72D5-471C-AA0E-022B8C0B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6841</Words>
  <Characters>38997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5</cp:revision>
  <cp:lastPrinted>2023-02-02T13:53:00Z</cp:lastPrinted>
  <dcterms:created xsi:type="dcterms:W3CDTF">2023-02-02T14:13:00Z</dcterms:created>
  <dcterms:modified xsi:type="dcterms:W3CDTF">2023-03-01T12:02:00Z</dcterms:modified>
</cp:coreProperties>
</file>