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74" w:rsidRDefault="00316974" w:rsidP="00E72E18">
      <w:pPr>
        <w:spacing w:line="240" w:lineRule="auto"/>
        <w:ind w:right="-1"/>
        <w:contextualSpacing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Добрый день уважаемые коллеги</w:t>
      </w:r>
      <w:proofErr w:type="gramStart"/>
      <w:r>
        <w:rPr>
          <w:rFonts w:ascii="Times New Roman" w:hAnsi="Times New Roman"/>
          <w:sz w:val="28"/>
        </w:rPr>
        <w:t xml:space="preserve"> !</w:t>
      </w:r>
      <w:proofErr w:type="gramEnd"/>
    </w:p>
    <w:p w:rsidR="00316974" w:rsidRDefault="00316974" w:rsidP="00316974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</w:rPr>
      </w:pPr>
    </w:p>
    <w:p w:rsidR="00316974" w:rsidRDefault="00316974" w:rsidP="0031697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</w:t>
      </w:r>
      <w:r w:rsidRPr="003169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соответствии с пунктом 2.2. Плана работы Комиссии Совета контрольно-счетных органов при Счетной палате Российской Федерации по вопросам методологии на 2024 год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рабочей группой</w:t>
      </w:r>
      <w:r w:rsidRPr="003169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подготовлен</w:t>
      </w:r>
      <w:r w:rsidRPr="003169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проект </w:t>
      </w:r>
      <w:r w:rsidR="00010AAB">
        <w:rPr>
          <w:rFonts w:ascii="Times New Roman" w:eastAsia="Calibri" w:hAnsi="Times New Roman"/>
          <w:color w:val="auto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Мо</w:t>
      </w:r>
      <w:r w:rsidR="00F63C32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дели</w:t>
      </w:r>
      <w:r w:rsidR="00010AA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</w:t>
      </w:r>
      <w:r w:rsidRPr="00316974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оглашения о передаче КСО субъекта РФ полномочий по осуществлению внешнего муниципального финансового контроля</w:t>
      </w:r>
      <w:r w:rsidR="00F63C32">
        <w:rPr>
          <w:rFonts w:ascii="Times New Roman" w:eastAsia="Calibri" w:hAnsi="Times New Roman"/>
          <w:color w:val="auto"/>
          <w:sz w:val="28"/>
          <w:szCs w:val="28"/>
          <w:lang w:eastAsia="en-US"/>
        </w:rPr>
        <w:t>» (далее – проект Типового С</w:t>
      </w:r>
      <w:r w:rsidRPr="00316974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оглашения</w:t>
      </w:r>
      <w:r w:rsidR="00F63C32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проект Соглашения</w:t>
      </w:r>
      <w:r w:rsidRPr="00316974">
        <w:rPr>
          <w:rFonts w:ascii="Times New Roman" w:eastAsia="Calibri" w:hAnsi="Times New Roman"/>
          <w:color w:val="auto"/>
          <w:sz w:val="28"/>
          <w:szCs w:val="28"/>
          <w:lang w:eastAsia="en-US"/>
        </w:rPr>
        <w:t>)</w:t>
      </w:r>
      <w:r w:rsidR="00010AA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. </w:t>
      </w:r>
    </w:p>
    <w:p w:rsidR="00010AAB" w:rsidRPr="00316974" w:rsidRDefault="008F55A4" w:rsidP="0031697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Напомню предысторию данного мероприятия.</w:t>
      </w:r>
    </w:p>
    <w:p w:rsidR="00010AAB" w:rsidRPr="008F55A4" w:rsidRDefault="00010AAB" w:rsidP="008F55A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соответствии с планом работы Комиссии в 2023 году была п</w:t>
      </w:r>
      <w:r w:rsidR="00316974"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роанализирована практика ре</w:t>
      </w: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ализации, переданных полномочий и методологическое сопровождение данной работы.</w:t>
      </w:r>
    </w:p>
    <w:p w:rsidR="00316974" w:rsidRPr="008F55A4" w:rsidRDefault="00316974" w:rsidP="008F55A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ходе анализа практики реализации переда</w:t>
      </w:r>
      <w:r w:rsidR="00010AAB"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нных полномочий изучены </w:t>
      </w: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о</w:t>
      </w:r>
      <w:r w:rsidR="00F63C32">
        <w:rPr>
          <w:rFonts w:ascii="Times New Roman" w:eastAsia="Calibri" w:hAnsi="Times New Roman"/>
          <w:color w:val="auto"/>
          <w:sz w:val="28"/>
          <w:szCs w:val="28"/>
          <w:lang w:eastAsia="en-US"/>
        </w:rPr>
        <w:t>тдельные положения действующих С</w:t>
      </w: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огл</w:t>
      </w:r>
      <w:r w:rsidR="00F63C32">
        <w:rPr>
          <w:rFonts w:ascii="Times New Roman" w:eastAsia="Calibri" w:hAnsi="Times New Roman"/>
          <w:color w:val="auto"/>
          <w:sz w:val="28"/>
          <w:szCs w:val="28"/>
          <w:lang w:eastAsia="en-US"/>
        </w:rPr>
        <w:t>ашений. При этом отмечено, что С</w:t>
      </w: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ог</w:t>
      </w:r>
      <w:r w:rsidR="00010AAB"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лашения, заключенные в</w:t>
      </w: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КСО субъектов РФ, различаются как по структуре, так и по содержанию, то есть отмечаются разные подходы к </w:t>
      </w:r>
      <w:r w:rsidR="00F63C32">
        <w:rPr>
          <w:rFonts w:ascii="Times New Roman" w:eastAsia="Calibri" w:hAnsi="Times New Roman"/>
          <w:color w:val="auto"/>
          <w:sz w:val="28"/>
          <w:szCs w:val="28"/>
          <w:lang w:eastAsia="en-US"/>
        </w:rPr>
        <w:t>его формированию</w:t>
      </w: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</w:p>
    <w:p w:rsidR="00316974" w:rsidRDefault="00316974" w:rsidP="008F55A4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Так, например, в Соглашениях о передаче полномочий (Хабаровский край) определены следующие услови</w:t>
      </w:r>
      <w:r>
        <w:rPr>
          <w:rFonts w:ascii="Times New Roman" w:hAnsi="Times New Roman"/>
          <w:sz w:val="28"/>
        </w:rPr>
        <w:t>я: «</w:t>
      </w:r>
      <w:r>
        <w:rPr>
          <w:rFonts w:ascii="Times New Roman" w:hAnsi="Times New Roman"/>
          <w:i/>
          <w:sz w:val="28"/>
        </w:rPr>
        <w:t>Основанием для заключения соглашения является принятие представительным органом муниципального образования решения о передаче Контрольно-счетной палате Хабаровского края полномочий по осуществлению внешнего муниципального финансового контроля и заключении соглашения о передаче полномочий до 1 мая текущего финансового года при наличии одного из обстоятельств:</w:t>
      </w:r>
    </w:p>
    <w:p w:rsidR="00316974" w:rsidRDefault="00316974" w:rsidP="00316974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– отсутствие в муниципальном районе Хабаровского края органа внешнего муниципального финансового контроля;</w:t>
      </w:r>
    </w:p>
    <w:p w:rsidR="00316974" w:rsidRDefault="00316974" w:rsidP="00316974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– отсутствие в городском округе Хабаровского края органа внешнего муниципального финансового контроля;</w:t>
      </w:r>
    </w:p>
    <w:p w:rsidR="00316974" w:rsidRDefault="00316974" w:rsidP="00316974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– невозможность осуществления органом внешнего муниципального финансового контроля муниципального района (городского округа) Хабаровского края своих полномочий (отсутствие финансовых, кадровых ресурсов)».</w:t>
      </w:r>
    </w:p>
    <w:p w:rsidR="00316974" w:rsidRPr="008F55A4" w:rsidRDefault="00316974" w:rsidP="008F55A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Соглашениях, заключенных СП Ямало-Ненецкого автономного округа определен объем и перечень отдельных передаваемых представительным органом муниципального образования полномочий, определенных частью 2 статьи 9 Федерального закона № 6-ФЗ, пунктом 2 статьи 157 БК РФ, пунктом 1 статьи 268.1 БК РФ. При этом</w:t>
      </w:r>
      <w:proofErr w:type="gramStart"/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,</w:t>
      </w:r>
      <w:proofErr w:type="gramEnd"/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 Соглашении отражены полномочия, которые не передаются представительным органом муниципального образования, а к которым относятся:</w:t>
      </w:r>
    </w:p>
    <w:p w:rsidR="00316974" w:rsidRPr="008F55A4" w:rsidRDefault="00316974" w:rsidP="008F55A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– экспертиза проектов местного бюджета, проверка и анализ обоснованности его показателей;</w:t>
      </w:r>
    </w:p>
    <w:p w:rsidR="00316974" w:rsidRPr="008F55A4" w:rsidRDefault="00316974" w:rsidP="008F55A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– внешняя проверка годового отчета об исполнении местного бюджета;</w:t>
      </w:r>
    </w:p>
    <w:p w:rsidR="00316974" w:rsidRPr="008F55A4" w:rsidRDefault="00316974" w:rsidP="008F55A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– проведение аудита в сфере закупок товаров, работ и услуг в соответствии с Федеральным законом от 5 апреля 2013 года № 44-ФЗ;</w:t>
      </w:r>
    </w:p>
    <w:p w:rsidR="00316974" w:rsidRPr="008F55A4" w:rsidRDefault="00316974" w:rsidP="008F55A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– 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 изменению доходов местного бюджета, а также муниципальных программ (проектов муниципальных программ);</w:t>
      </w:r>
    </w:p>
    <w:p w:rsidR="00316974" w:rsidRPr="008F55A4" w:rsidRDefault="00316974" w:rsidP="008F55A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– проведение оперативного анализа исполнения и контроля за 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  <w:proofErr w:type="gramEnd"/>
    </w:p>
    <w:p w:rsidR="00316974" w:rsidRPr="008F55A4" w:rsidRDefault="00316974" w:rsidP="008F55A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– осуществление </w:t>
      </w:r>
      <w:proofErr w:type="gramStart"/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контроля за</w:t>
      </w:r>
      <w:proofErr w:type="gramEnd"/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состоянием муниципального внутреннего и внешнего долга.</w:t>
      </w:r>
    </w:p>
    <w:p w:rsidR="00316974" w:rsidRPr="008F55A4" w:rsidRDefault="00316974" w:rsidP="008F55A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То есть, СП Ямало-Ненецкого автономного округа </w:t>
      </w:r>
      <w:proofErr w:type="gramStart"/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реализуются часть полномочий</w:t>
      </w:r>
      <w:proofErr w:type="gramEnd"/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внешнего муниципального финансового контроля, а другую часть полномочий продолжают реализовывать контрольно-счетные органы муниципальных образований.</w:t>
      </w:r>
    </w:p>
    <w:p w:rsidR="00316974" w:rsidRPr="008F55A4" w:rsidRDefault="00316974" w:rsidP="008F55A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Анализ опросных листов показал, что также имеется практика разработки и утверждения Типовых соглашений о передаче полномочий по ВМФК в 8 КСО субъектов РФ (Республики Мордовия, Липецкой области, Тверской области, городов Москвы, Санкт-Петербурга и Севастополя, Мурманской области, Карелии). </w:t>
      </w:r>
    </w:p>
    <w:p w:rsidR="00316974" w:rsidRPr="008F55A4" w:rsidRDefault="00316974" w:rsidP="008F55A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 Типовом соглашении (СП Республики Мордовии) указано, что полномочия о проведении экспертизы проекта решения о местном бюджете муниципального образования на очередной финансовый год и плановый период, а также о проведении внешней проверки годового отчета об исполнении бюджета реализуются КСО в случае принятия такого решения (пункты 2.8 и 2.9 Типового соглашения).</w:t>
      </w:r>
    </w:p>
    <w:p w:rsidR="00316974" w:rsidRPr="00F63C32" w:rsidRDefault="00316974" w:rsidP="008F55A4">
      <w:pPr>
        <w:spacing w:after="0"/>
        <w:ind w:firstLine="709"/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При этом в пункте 2.11 указано, что СП Республики Мордовии</w:t>
      </w:r>
      <w:r w:rsidRPr="008F55A4" w:rsidDel="00E43622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осуществляет переданные в соответствии с настоящим соглашением полномочия в случае, </w:t>
      </w:r>
      <w:r w:rsidRPr="00F63C32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если объем финансового обеспечения ее деятельности позволяет обеспечить возможность их осуществления.</w:t>
      </w:r>
    </w:p>
    <w:p w:rsidR="00316974" w:rsidRPr="008F55A4" w:rsidRDefault="00316974" w:rsidP="008F55A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Наличие таких пунктов позволяет КСО реализовать</w:t>
      </w:r>
      <w:r w:rsidR="00F63C32">
        <w:rPr>
          <w:rFonts w:ascii="Times New Roman" w:eastAsia="Calibri" w:hAnsi="Times New Roman"/>
          <w:color w:val="auto"/>
          <w:sz w:val="28"/>
          <w:szCs w:val="28"/>
          <w:lang w:eastAsia="en-US"/>
        </w:rPr>
        <w:t>,</w:t>
      </w: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переданные полномочия</w:t>
      </w:r>
      <w:r w:rsidR="00F63C32">
        <w:rPr>
          <w:rFonts w:ascii="Times New Roman" w:eastAsia="Calibri" w:hAnsi="Times New Roman"/>
          <w:color w:val="auto"/>
          <w:sz w:val="28"/>
          <w:szCs w:val="28"/>
          <w:lang w:eastAsia="en-US"/>
        </w:rPr>
        <w:t>,</w:t>
      </w: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не в полном объеме. </w:t>
      </w:r>
    </w:p>
    <w:p w:rsidR="00316974" w:rsidRPr="008F55A4" w:rsidRDefault="00316974" w:rsidP="008F55A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Согласно информации, отраженной в опросном листе СП Республики Мордовия, при наличии заключенных Соглашений с представительными органами 22 муниципальных образований, в 2022 году в рамках реализации переданных полномочий проведено 2 экспертно-аналитических мероприятия и подготовлено 2 заключения.</w:t>
      </w:r>
    </w:p>
    <w:p w:rsidR="00316974" w:rsidRPr="008F55A4" w:rsidRDefault="00316974" w:rsidP="008F55A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F55A4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Аналогичное условие, в части возможности осуществления переданных полномочий при наличии финансового обеспечения содержится в Соглашениях СП Владимирской области, КСП Ростовской области, КСП Республика Хакасия (раздел 4) и в КСП Тверской области (пункт 2.9).</w:t>
      </w:r>
    </w:p>
    <w:p w:rsidR="008F55A4" w:rsidRDefault="00316974" w:rsidP="008F55A4">
      <w:pPr>
        <w:spacing w:after="0"/>
        <w:ind w:firstLine="709"/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8F55A4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Исходя из вышеизложенного, следует отметить, что в КСО субъектов РФ сложилась практика разного подхода к формированию</w:t>
      </w:r>
      <w:r w:rsidR="00F63C32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и заключению</w:t>
      </w:r>
      <w:r w:rsidRPr="008F55A4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Согла</w:t>
      </w:r>
      <w:r w:rsidR="008F55A4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шения при передаче полномочий. </w:t>
      </w:r>
    </w:p>
    <w:p w:rsidR="00316974" w:rsidRPr="008F55A4" w:rsidRDefault="00316974" w:rsidP="008F55A4">
      <w:pPr>
        <w:spacing w:after="0"/>
        <w:ind w:firstLine="709"/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446C3A">
        <w:rPr>
          <w:rFonts w:ascii="Times New Roman" w:hAnsi="Times New Roman"/>
          <w:i/>
          <w:sz w:val="28"/>
          <w:szCs w:val="28"/>
        </w:rPr>
        <w:t xml:space="preserve">Анализ практики </w:t>
      </w:r>
      <w:r w:rsidR="00010AAB">
        <w:rPr>
          <w:rFonts w:ascii="Times New Roman" w:hAnsi="Times New Roman"/>
          <w:i/>
          <w:sz w:val="28"/>
          <w:szCs w:val="28"/>
        </w:rPr>
        <w:t xml:space="preserve">фактической </w:t>
      </w:r>
      <w:r w:rsidRPr="00446C3A">
        <w:rPr>
          <w:rFonts w:ascii="Times New Roman" w:hAnsi="Times New Roman"/>
          <w:i/>
          <w:sz w:val="28"/>
          <w:szCs w:val="28"/>
        </w:rPr>
        <w:t>реализации переданных полномочий по ВМФК</w:t>
      </w:r>
      <w:r w:rsidR="008F55A4">
        <w:rPr>
          <w:rFonts w:ascii="Times New Roman" w:hAnsi="Times New Roman"/>
          <w:i/>
          <w:sz w:val="28"/>
          <w:szCs w:val="28"/>
        </w:rPr>
        <w:t xml:space="preserve"> показал, что</w:t>
      </w:r>
      <w:r w:rsidR="008F55A4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</w:rPr>
        <w:t>21 из 22 КСО субъектов РФ, заключивших соглашения, приняли полномочия по ВМФК в полном объеме (за исключением СП Ямало-Ненецкого автономного округа, в соглашениях которой указан перечень полномочий, не переданных представительным органом муниципального образования).</w:t>
      </w:r>
    </w:p>
    <w:p w:rsidR="00010AAB" w:rsidRDefault="00316974" w:rsidP="008F55A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Вместе с тем в опросных листах контрольно-счетными органами </w:t>
      </w:r>
      <w:r w:rsidR="008F55A4">
        <w:rPr>
          <w:rFonts w:ascii="Times New Roman" w:hAnsi="Times New Roman"/>
          <w:sz w:val="28"/>
        </w:rPr>
        <w:t xml:space="preserve">была </w:t>
      </w:r>
      <w:r>
        <w:rPr>
          <w:rFonts w:ascii="Times New Roman" w:hAnsi="Times New Roman"/>
          <w:sz w:val="28"/>
        </w:rPr>
        <w:t xml:space="preserve">указана </w:t>
      </w:r>
      <w:r w:rsidRPr="008F55A4">
        <w:rPr>
          <w:rFonts w:ascii="Times New Roman" w:hAnsi="Times New Roman"/>
          <w:b/>
          <w:sz w:val="28"/>
        </w:rPr>
        <w:t>информация о фактически реализованных</w:t>
      </w:r>
      <w:r>
        <w:rPr>
          <w:rFonts w:ascii="Times New Roman" w:hAnsi="Times New Roman"/>
          <w:sz w:val="28"/>
        </w:rPr>
        <w:t xml:space="preserve"> полномочиях по ВМФК. </w:t>
      </w:r>
    </w:p>
    <w:p w:rsidR="00316974" w:rsidRDefault="00316974" w:rsidP="008F55A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из предусмотренных 13 полномочий КСО субъектов РФ в опросных листах сообщили, что фактически реализуются полномочия:</w:t>
      </w:r>
    </w:p>
    <w:p w:rsidR="00316974" w:rsidRDefault="00316974" w:rsidP="008F55A4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– в </w:t>
      </w:r>
      <w:r w:rsidR="00F63C32">
        <w:rPr>
          <w:rFonts w:ascii="Times New Roman" w:hAnsi="Times New Roman"/>
          <w:sz w:val="28"/>
        </w:rPr>
        <w:t>полном объеме в 12</w:t>
      </w:r>
      <w:r>
        <w:rPr>
          <w:rFonts w:ascii="Times New Roman" w:hAnsi="Times New Roman"/>
          <w:sz w:val="28"/>
        </w:rPr>
        <w:t xml:space="preserve"> КСО субъектов РФ (</w:t>
      </w:r>
      <w:r w:rsidRPr="008F55A4">
        <w:rPr>
          <w:rFonts w:ascii="Times New Roman" w:hAnsi="Times New Roman"/>
          <w:sz w:val="28"/>
        </w:rPr>
        <w:t>Республики Карелия, Республики Саха (Якутия), Пермского края, Владимирской области, Псковской области, Тверской области, Тюменской области, Челябинской области, города Москвы</w:t>
      </w:r>
      <w:r w:rsidR="00F63C32">
        <w:rPr>
          <w:rFonts w:ascii="Times New Roman" w:hAnsi="Times New Roman"/>
          <w:sz w:val="28"/>
        </w:rPr>
        <w:t xml:space="preserve"> и Санкт-Петербурга</w:t>
      </w:r>
      <w:r w:rsidRPr="008F55A4">
        <w:rPr>
          <w:rFonts w:ascii="Times New Roman" w:hAnsi="Times New Roman"/>
          <w:sz w:val="28"/>
        </w:rPr>
        <w:t>, Чувашской Республики, Ростовской области</w:t>
      </w:r>
      <w:r>
        <w:rPr>
          <w:rFonts w:ascii="Times New Roman" w:hAnsi="Times New Roman"/>
          <w:sz w:val="28"/>
        </w:rPr>
        <w:t>);</w:t>
      </w:r>
      <w:proofErr w:type="gramEnd"/>
    </w:p>
    <w:p w:rsidR="00316974" w:rsidRDefault="00316974" w:rsidP="008F55A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более пол</w:t>
      </w:r>
      <w:r w:rsidR="00F63C32">
        <w:rPr>
          <w:rFonts w:ascii="Times New Roman" w:hAnsi="Times New Roman"/>
          <w:sz w:val="28"/>
        </w:rPr>
        <w:t>овины полномочий реализуется в 6</w:t>
      </w:r>
      <w:r>
        <w:rPr>
          <w:rFonts w:ascii="Times New Roman" w:hAnsi="Times New Roman"/>
          <w:sz w:val="28"/>
        </w:rPr>
        <w:t xml:space="preserve"> КСО субъектов РФ (</w:t>
      </w:r>
      <w:r w:rsidRPr="008F55A4">
        <w:rPr>
          <w:rFonts w:ascii="Times New Roman" w:hAnsi="Times New Roman"/>
          <w:sz w:val="28"/>
        </w:rPr>
        <w:t>Республик Башкортостан, Мордовии, Хакасии, Камчатского Края, Курганс</w:t>
      </w:r>
      <w:r w:rsidR="00F63C32">
        <w:rPr>
          <w:rFonts w:ascii="Times New Roman" w:hAnsi="Times New Roman"/>
          <w:sz w:val="28"/>
        </w:rPr>
        <w:t>кой области, Мурманской области</w:t>
      </w:r>
      <w:r>
        <w:rPr>
          <w:rFonts w:ascii="Times New Roman" w:hAnsi="Times New Roman"/>
          <w:sz w:val="28"/>
        </w:rPr>
        <w:t>).</w:t>
      </w:r>
    </w:p>
    <w:p w:rsidR="00010AAB" w:rsidRDefault="00010AAB" w:rsidP="008F55A4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F55A4">
        <w:rPr>
          <w:rFonts w:ascii="Times New Roman" w:hAnsi="Times New Roman"/>
          <w:sz w:val="28"/>
        </w:rPr>
        <w:t>В целях применения однообразных подходов при реализации переданных полномочий по внешнему муниципальному</w:t>
      </w:r>
      <w:r w:rsidR="0022034B" w:rsidRPr="008F55A4">
        <w:rPr>
          <w:rFonts w:ascii="Times New Roman" w:hAnsi="Times New Roman"/>
          <w:sz w:val="28"/>
        </w:rPr>
        <w:t xml:space="preserve"> финансовому контролю Комиссия по методологии на заседание 28.09.2023 года подержала предложение </w:t>
      </w:r>
      <w:r w:rsidR="00F63C32">
        <w:rPr>
          <w:rFonts w:ascii="Times New Roman" w:hAnsi="Times New Roman"/>
          <w:sz w:val="28"/>
        </w:rPr>
        <w:t xml:space="preserve"> об актуализации Типового С</w:t>
      </w:r>
      <w:r w:rsidRPr="008F55A4">
        <w:rPr>
          <w:rFonts w:ascii="Times New Roman" w:hAnsi="Times New Roman"/>
          <w:sz w:val="28"/>
        </w:rPr>
        <w:t xml:space="preserve">оглашения о передаче полномочий по внешнему муниципальному финансовому контролю, утвержденного решением Общего собрания (X Конференции) Союза муниципальных контрольно-счетных органов, протокол № 10 от 27.09.2011 </w:t>
      </w:r>
      <w:r>
        <w:rPr>
          <w:rFonts w:ascii="Times New Roman" w:hAnsi="Times New Roman"/>
          <w:sz w:val="28"/>
        </w:rPr>
        <w:t xml:space="preserve">отдельные положения указанного Типового соглашения не соответствуют уже </w:t>
      </w:r>
      <w:r>
        <w:rPr>
          <w:rFonts w:ascii="Times New Roman" w:hAnsi="Times New Roman"/>
          <w:sz w:val="28"/>
        </w:rPr>
        <w:lastRenderedPageBreak/>
        <w:t>действующему на сегодняшний</w:t>
      </w:r>
      <w:proofErr w:type="gramEnd"/>
      <w:r>
        <w:rPr>
          <w:rFonts w:ascii="Times New Roman" w:hAnsi="Times New Roman"/>
          <w:sz w:val="28"/>
        </w:rPr>
        <w:t xml:space="preserve"> день законодательству (БК РФ, Федеральному закону № 6-ФЗ). </w:t>
      </w:r>
    </w:p>
    <w:p w:rsidR="00010AAB" w:rsidRDefault="0022034B" w:rsidP="008F55A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так же по решению Комисси</w:t>
      </w:r>
      <w:r w:rsidR="00F63C32">
        <w:rPr>
          <w:rFonts w:ascii="Times New Roman" w:hAnsi="Times New Roman"/>
          <w:sz w:val="28"/>
        </w:rPr>
        <w:t>и была сформирована библиотека С</w:t>
      </w:r>
      <w:r>
        <w:rPr>
          <w:rFonts w:ascii="Times New Roman" w:hAnsi="Times New Roman"/>
          <w:sz w:val="28"/>
        </w:rPr>
        <w:t>оглашений с КСО субъектов РФ о передаче полномочий по осуществлению внешнего</w:t>
      </w:r>
      <w:r w:rsidR="008F55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финансового </w:t>
      </w:r>
      <w:r w:rsidR="008F55A4">
        <w:rPr>
          <w:rFonts w:ascii="Times New Roman" w:hAnsi="Times New Roman"/>
          <w:sz w:val="28"/>
        </w:rPr>
        <w:t xml:space="preserve">контроля и </w:t>
      </w:r>
      <w:proofErr w:type="gramStart"/>
      <w:r w:rsidR="008F55A4">
        <w:rPr>
          <w:rFonts w:ascii="Times New Roman" w:hAnsi="Times New Roman"/>
          <w:sz w:val="28"/>
        </w:rPr>
        <w:t>разместили ее</w:t>
      </w:r>
      <w:proofErr w:type="gramEnd"/>
      <w:r w:rsidR="008F55A4">
        <w:rPr>
          <w:rFonts w:ascii="Times New Roman" w:hAnsi="Times New Roman"/>
          <w:sz w:val="28"/>
        </w:rPr>
        <w:t xml:space="preserve"> на Портале КСО в разделе «Библиотека».</w:t>
      </w:r>
      <w:r>
        <w:rPr>
          <w:rFonts w:ascii="Times New Roman" w:hAnsi="Times New Roman"/>
          <w:sz w:val="28"/>
        </w:rPr>
        <w:t xml:space="preserve"> </w:t>
      </w:r>
    </w:p>
    <w:p w:rsidR="00E91596" w:rsidRDefault="008F55A4" w:rsidP="008F55A4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Рабочая группа на основании действующих Соглашений сформировала </w:t>
      </w:r>
      <w:r w:rsidR="00F63C32">
        <w:rPr>
          <w:rFonts w:ascii="Times New Roman" w:hAnsi="Times New Roman"/>
          <w:sz w:val="28"/>
        </w:rPr>
        <w:t>проект Соглашения</w:t>
      </w:r>
      <w:r w:rsidR="00BC3CE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010AAB" w:rsidRPr="003169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котором учтены замечания и предложения </w:t>
      </w:r>
      <w:r w:rsidR="00BC3CE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всех членов </w:t>
      </w:r>
      <w:r w:rsidR="00F63C32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рабочей группы. При согласовании</w:t>
      </w:r>
      <w:r w:rsidR="00BC3CE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проект</w:t>
      </w:r>
      <w:r w:rsidR="00F63C32">
        <w:rPr>
          <w:rFonts w:ascii="Times New Roman" w:eastAsia="Calibri" w:hAnsi="Times New Roman"/>
          <w:color w:val="auto"/>
          <w:sz w:val="28"/>
          <w:szCs w:val="28"/>
          <w:lang w:eastAsia="en-US"/>
        </w:rPr>
        <w:t>а</w:t>
      </w:r>
      <w:r w:rsidR="00BC3CE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поступили предложения от 9 контрольно-счетных органов (КСП Москвы, КСП Санкт-Петербурга, КСП Республики Ингушетии, КСП Воронежской области, Счетной Палаты Дагестана, Счетной Палаты Тюменской области, Счетной Палаты Красноярского края, Счетной Палаты Республики Мордовии, КСП города Курска). </w:t>
      </w:r>
    </w:p>
    <w:p w:rsidR="005D37F9" w:rsidRDefault="00E91596" w:rsidP="005D37F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Необходимо отметить, что б</w:t>
      </w:r>
      <w:r w:rsidR="00BC3CEE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ольшая часть предложений учтена в работ</w:t>
      </w:r>
      <w:r w:rsidR="00F63C32">
        <w:rPr>
          <w:rFonts w:ascii="Times New Roman" w:eastAsia="Calibri" w:hAnsi="Times New Roman"/>
          <w:color w:val="auto"/>
          <w:sz w:val="28"/>
          <w:szCs w:val="28"/>
          <w:lang w:eastAsia="en-US"/>
        </w:rPr>
        <w:t>е и в проект Соглашения внесены</w:t>
      </w:r>
      <w:r w:rsidR="00BC3CE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изменения и дополнения.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F63C32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 рассмотрение</w:t>
      </w:r>
      <w:r w:rsidR="005D37F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сегодняшнег</w:t>
      </w:r>
      <w:r w:rsidR="00F63C32">
        <w:rPr>
          <w:rFonts w:ascii="Times New Roman" w:eastAsia="Calibri" w:hAnsi="Times New Roman"/>
          <w:color w:val="auto"/>
          <w:sz w:val="28"/>
          <w:szCs w:val="28"/>
          <w:lang w:eastAsia="en-US"/>
        </w:rPr>
        <w:t>о заседания представлен проект</w:t>
      </w:r>
      <w:r w:rsidR="005D37F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Соглашения (учтено мнения членов Комиссии по методологии отказаться </w:t>
      </w:r>
      <w:proofErr w:type="gramStart"/>
      <w:r w:rsidR="005D37F9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от</w:t>
      </w:r>
      <w:proofErr w:type="gramEnd"/>
      <w:r w:rsidR="005D37F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понятие «Типовое Соглашение»).</w:t>
      </w:r>
    </w:p>
    <w:p w:rsidR="00BC3CEE" w:rsidRPr="005D37F9" w:rsidRDefault="00E91596" w:rsidP="005D37F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Выделю три основных аспекта</w:t>
      </w:r>
      <w:r w:rsidRPr="00E91596">
        <w:rPr>
          <w:rFonts w:ascii="Times New Roman" w:eastAsia="Calibri" w:hAnsi="Times New Roman"/>
          <w:color w:val="auto"/>
          <w:sz w:val="28"/>
          <w:szCs w:val="28"/>
          <w:lang w:eastAsia="en-US"/>
        </w:rPr>
        <w:t>:</w:t>
      </w:r>
    </w:p>
    <w:p w:rsidR="00E91596" w:rsidRDefault="00750D62" w:rsidP="00750D62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</w:t>
      </w:r>
      <w:r w:rsidR="00580D6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Проект С</w:t>
      </w:r>
      <w:r w:rsidR="00E9159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оглашения регулирует принятие </w:t>
      </w:r>
      <w:r w:rsidR="00580D6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КСО субъекта </w:t>
      </w:r>
      <w:r w:rsidR="00E91596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полномочий в полном объеме, предлагается не излагать весь перечень</w:t>
      </w:r>
      <w:r w:rsidR="00580D6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полномочий</w:t>
      </w:r>
      <w:r w:rsidR="00E9159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разделе 1 «Предмет Соглашения» указаны нормы основополагающего Закона</w:t>
      </w:r>
      <w:r w:rsidRPr="00750D62"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:rsidR="00750D62" w:rsidRDefault="00750D62" w:rsidP="00750D62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2.</w:t>
      </w:r>
      <w:r w:rsidR="00580D6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Исключить не возможность реализации полномочий в случаях отсутствия финансирования и численности, данные вопросы должны регулирова</w:t>
      </w:r>
      <w:r w:rsidR="005D37F9">
        <w:rPr>
          <w:rFonts w:ascii="Times New Roman" w:eastAsia="Calibri" w:hAnsi="Times New Roman"/>
          <w:color w:val="auto"/>
          <w:sz w:val="28"/>
          <w:szCs w:val="28"/>
          <w:lang w:eastAsia="en-US"/>
        </w:rPr>
        <w:t>ться до подписания Соглашения (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в Законе о КСО субъектов, в Порядке передачи Полномочий)</w:t>
      </w:r>
    </w:p>
    <w:p w:rsidR="00750D62" w:rsidRDefault="00750D62" w:rsidP="00750D62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3.</w:t>
      </w:r>
      <w:r w:rsidR="00580D6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Не учтены отдельные предложения по взаимодей</w:t>
      </w:r>
      <w:r w:rsidR="005D37F9">
        <w:rPr>
          <w:rFonts w:ascii="Times New Roman" w:eastAsia="Calibri" w:hAnsi="Times New Roman"/>
          <w:color w:val="auto"/>
          <w:sz w:val="28"/>
          <w:szCs w:val="28"/>
          <w:lang w:eastAsia="en-US"/>
        </w:rPr>
        <w:t>ствию при формировании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плана с Главами муниципального образования, та</w:t>
      </w:r>
      <w:r w:rsidR="00580D6A">
        <w:rPr>
          <w:rFonts w:ascii="Times New Roman" w:eastAsia="Calibri" w:hAnsi="Times New Roman"/>
          <w:color w:val="auto"/>
          <w:sz w:val="28"/>
          <w:szCs w:val="28"/>
          <w:lang w:eastAsia="en-US"/>
        </w:rPr>
        <w:t>к как Соглашение заключается с П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редставительным органом и регулирует взаимодействие с ним,  предусматривает права (обязательства) сторон заключивших Соглашения. </w:t>
      </w:r>
    </w:p>
    <w:p w:rsidR="00580D6A" w:rsidRDefault="00580D6A" w:rsidP="00750D62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Порядок взаимодействия КСО с исполнительной властью муниципалитета предусматривается в Законе 6- ФЗ</w:t>
      </w:r>
      <w:r w:rsidR="00AD7DE2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законодательством субъектов и дополнительно можно урегулировать</w:t>
      </w:r>
      <w:r w:rsidR="00DF5B1C">
        <w:rPr>
          <w:rFonts w:ascii="Times New Roman" w:eastAsia="Calibri" w:hAnsi="Times New Roman"/>
          <w:color w:val="auto"/>
          <w:sz w:val="28"/>
          <w:szCs w:val="28"/>
          <w:lang w:eastAsia="en-US"/>
        </w:rPr>
        <w:t>,</w:t>
      </w:r>
      <w:r w:rsidR="00AD7DE2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заключив Соглашениями между КСО и муниципалитетами. </w:t>
      </w:r>
    </w:p>
    <w:p w:rsidR="00750D62" w:rsidRDefault="00750D62" w:rsidP="00750D62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Все обязанности и права исполнительной власти муниципалитета предусматриваются</w:t>
      </w:r>
      <w:r w:rsidR="005D37F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(6-ФЗ)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во взаимосвязи с другими законодательствами</w:t>
      </w:r>
      <w:r w:rsidR="005D37F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(БК).</w:t>
      </w:r>
    </w:p>
    <w:p w:rsidR="005D37F9" w:rsidRDefault="005D37F9" w:rsidP="00750D62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4. Сроки реализации переданных полномочий определяются сторонами самостоятельно во взаимосвязи с действующими Уставами МО, Закон </w:t>
      </w:r>
      <w:r w:rsidR="00AD7DE2">
        <w:rPr>
          <w:rFonts w:ascii="Times New Roman" w:eastAsia="Calibri" w:hAnsi="Times New Roman"/>
          <w:color w:val="auto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131. Предложение о включения в проект Соглашения </w:t>
      </w:r>
      <w:r w:rsidRPr="005D37F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«обязательства Собрания депутатов муниципалитетов о ликвидации муниципального контрольно-сч</w:t>
      </w:r>
      <w:r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етного органа (при его наличии)» </w:t>
      </w:r>
      <w:r w:rsidR="00AD7DE2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не может регулироваться  данным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Соглашение.  </w:t>
      </w:r>
    </w:p>
    <w:p w:rsidR="005D37F9" w:rsidRDefault="005D37F9" w:rsidP="00750D62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Уважаемые участники засед</w:t>
      </w:r>
      <w:r w:rsidR="00AD7DE2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ание спасибо за внимание, </w:t>
      </w:r>
      <w:proofErr w:type="gramStart"/>
      <w:r w:rsidR="00AD7DE2">
        <w:rPr>
          <w:rFonts w:ascii="Times New Roman" w:eastAsia="Calibri" w:hAnsi="Times New Roman"/>
          <w:color w:val="auto"/>
          <w:sz w:val="28"/>
          <w:szCs w:val="28"/>
          <w:lang w:eastAsia="en-US"/>
        </w:rPr>
        <w:t>готова</w:t>
      </w:r>
      <w:proofErr w:type="gram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ответить на вопросы! </w:t>
      </w:r>
    </w:p>
    <w:p w:rsidR="005D37F9" w:rsidRPr="00750D62" w:rsidRDefault="005D37F9" w:rsidP="00750D62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sectPr w:rsidR="005D37F9" w:rsidRPr="0075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6D" w:rsidRDefault="0051086D" w:rsidP="00316974">
      <w:pPr>
        <w:spacing w:after="0" w:line="240" w:lineRule="auto"/>
      </w:pPr>
      <w:r>
        <w:separator/>
      </w:r>
    </w:p>
  </w:endnote>
  <w:endnote w:type="continuationSeparator" w:id="0">
    <w:p w:rsidR="0051086D" w:rsidRDefault="0051086D" w:rsidP="0031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6D" w:rsidRDefault="0051086D" w:rsidP="00316974">
      <w:pPr>
        <w:spacing w:after="0" w:line="240" w:lineRule="auto"/>
      </w:pPr>
      <w:r>
        <w:separator/>
      </w:r>
    </w:p>
  </w:footnote>
  <w:footnote w:type="continuationSeparator" w:id="0">
    <w:p w:rsidR="0051086D" w:rsidRDefault="0051086D" w:rsidP="00316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38F"/>
    <w:multiLevelType w:val="hybridMultilevel"/>
    <w:tmpl w:val="ACCCBE38"/>
    <w:lvl w:ilvl="0" w:tplc="E7A898F6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64224123"/>
    <w:multiLevelType w:val="hybridMultilevel"/>
    <w:tmpl w:val="62326C90"/>
    <w:lvl w:ilvl="0" w:tplc="695A208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50"/>
    <w:rsid w:val="00010AAB"/>
    <w:rsid w:val="001E7EAB"/>
    <w:rsid w:val="0022034B"/>
    <w:rsid w:val="00316974"/>
    <w:rsid w:val="0051086D"/>
    <w:rsid w:val="00580D6A"/>
    <w:rsid w:val="005D37F9"/>
    <w:rsid w:val="00750D62"/>
    <w:rsid w:val="00775850"/>
    <w:rsid w:val="008F55A4"/>
    <w:rsid w:val="00AD7DE2"/>
    <w:rsid w:val="00BC3CEE"/>
    <w:rsid w:val="00DF5B1C"/>
    <w:rsid w:val="00E72E18"/>
    <w:rsid w:val="00E91596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74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7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Знак сноски1"/>
    <w:basedOn w:val="a"/>
    <w:link w:val="a5"/>
    <w:rsid w:val="00316974"/>
    <w:rPr>
      <w:vertAlign w:val="superscript"/>
    </w:rPr>
  </w:style>
  <w:style w:type="character" w:styleId="a5">
    <w:name w:val="footnote reference"/>
    <w:basedOn w:val="a0"/>
    <w:link w:val="1"/>
    <w:rsid w:val="00316974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10">
    <w:name w:val="Гиперссылка1"/>
    <w:basedOn w:val="a"/>
    <w:link w:val="a6"/>
    <w:rsid w:val="00316974"/>
    <w:rPr>
      <w:color w:val="0000FF"/>
      <w:u w:val="single"/>
    </w:rPr>
  </w:style>
  <w:style w:type="character" w:styleId="a6">
    <w:name w:val="Hyperlink"/>
    <w:basedOn w:val="a0"/>
    <w:link w:val="10"/>
    <w:rsid w:val="00316974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316974"/>
    <w:pPr>
      <w:spacing w:after="0" w:line="240" w:lineRule="auto"/>
    </w:pPr>
    <w:rPr>
      <w:sz w:val="20"/>
    </w:rPr>
  </w:style>
  <w:style w:type="paragraph" w:styleId="a7">
    <w:name w:val="footnote text"/>
    <w:basedOn w:val="a"/>
    <w:link w:val="a8"/>
    <w:uiPriority w:val="99"/>
    <w:semiHidden/>
    <w:unhideWhenUsed/>
    <w:rsid w:val="00316974"/>
    <w:pPr>
      <w:spacing w:after="0"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6974"/>
    <w:rPr>
      <w:rFonts w:eastAsia="Times New Roman" w:cs="Times New Roman"/>
      <w:color w:val="00000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91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74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7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Знак сноски1"/>
    <w:basedOn w:val="a"/>
    <w:link w:val="a5"/>
    <w:rsid w:val="00316974"/>
    <w:rPr>
      <w:vertAlign w:val="superscript"/>
    </w:rPr>
  </w:style>
  <w:style w:type="character" w:styleId="a5">
    <w:name w:val="footnote reference"/>
    <w:basedOn w:val="a0"/>
    <w:link w:val="1"/>
    <w:rsid w:val="00316974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10">
    <w:name w:val="Гиперссылка1"/>
    <w:basedOn w:val="a"/>
    <w:link w:val="a6"/>
    <w:rsid w:val="00316974"/>
    <w:rPr>
      <w:color w:val="0000FF"/>
      <w:u w:val="single"/>
    </w:rPr>
  </w:style>
  <w:style w:type="character" w:styleId="a6">
    <w:name w:val="Hyperlink"/>
    <w:basedOn w:val="a0"/>
    <w:link w:val="10"/>
    <w:rsid w:val="00316974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316974"/>
    <w:pPr>
      <w:spacing w:after="0" w:line="240" w:lineRule="auto"/>
    </w:pPr>
    <w:rPr>
      <w:sz w:val="20"/>
    </w:rPr>
  </w:style>
  <w:style w:type="paragraph" w:styleId="a7">
    <w:name w:val="footnote text"/>
    <w:basedOn w:val="a"/>
    <w:link w:val="a8"/>
    <w:uiPriority w:val="99"/>
    <w:semiHidden/>
    <w:unhideWhenUsed/>
    <w:rsid w:val="00316974"/>
    <w:pPr>
      <w:spacing w:after="0"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6974"/>
    <w:rPr>
      <w:rFonts w:eastAsia="Times New Roman" w:cs="Times New Roman"/>
      <w:color w:val="00000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9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 СИ</dc:creator>
  <cp:keywords/>
  <dc:description/>
  <cp:lastModifiedBy>КСП Соломенцев НИ</cp:lastModifiedBy>
  <cp:revision>6</cp:revision>
  <cp:lastPrinted>2024-03-21T07:38:00Z</cp:lastPrinted>
  <dcterms:created xsi:type="dcterms:W3CDTF">2024-03-14T05:52:00Z</dcterms:created>
  <dcterms:modified xsi:type="dcterms:W3CDTF">2024-04-27T13:26:00Z</dcterms:modified>
</cp:coreProperties>
</file>