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0CD4">
      <w:pPr>
        <w:pStyle w:val="ConsPlusNormal"/>
        <w:jc w:val="both"/>
        <w:outlineLvl w:val="0"/>
      </w:pPr>
      <w:bookmarkStart w:id="0" w:name="_GoBack"/>
      <w:bookmarkEnd w:id="0"/>
    </w:p>
    <w:p w:rsidR="00000000" w:rsidRDefault="008F0CD4">
      <w:pPr>
        <w:pStyle w:val="ConsPlusNormal"/>
        <w:jc w:val="both"/>
        <w:outlineLvl w:val="0"/>
      </w:pPr>
      <w:r>
        <w:t>Зарегистрировано в Госслужбе ЧР по делам юстиции 13 июля 2021 г. N 7041</w:t>
      </w:r>
    </w:p>
    <w:p w:rsidR="00000000" w:rsidRDefault="008F0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F0CD4">
      <w:pPr>
        <w:pStyle w:val="ConsPlusNormal"/>
        <w:jc w:val="both"/>
      </w:pPr>
    </w:p>
    <w:p w:rsidR="00000000" w:rsidRDefault="008F0CD4">
      <w:pPr>
        <w:pStyle w:val="ConsPlusTitle"/>
        <w:jc w:val="center"/>
      </w:pPr>
      <w:r>
        <w:t>МИНИСТЕРСТВО СЕЛЬСКОГО ХОЗЯЙСТВА</w:t>
      </w:r>
    </w:p>
    <w:p w:rsidR="00000000" w:rsidRDefault="008F0CD4">
      <w:pPr>
        <w:pStyle w:val="ConsPlusTitle"/>
        <w:jc w:val="center"/>
      </w:pPr>
      <w:r>
        <w:t>ЧУВАШСКОЙ РЕСПУБЛИКИ</w:t>
      </w:r>
    </w:p>
    <w:p w:rsidR="00000000" w:rsidRDefault="008F0CD4">
      <w:pPr>
        <w:pStyle w:val="ConsPlusTitle"/>
        <w:jc w:val="center"/>
      </w:pPr>
    </w:p>
    <w:p w:rsidR="00000000" w:rsidRDefault="008F0CD4">
      <w:pPr>
        <w:pStyle w:val="ConsPlusTitle"/>
        <w:jc w:val="center"/>
      </w:pPr>
      <w:r>
        <w:t>ПРИКАЗ</w:t>
      </w:r>
    </w:p>
    <w:p w:rsidR="00000000" w:rsidRDefault="008F0CD4">
      <w:pPr>
        <w:pStyle w:val="ConsPlusTitle"/>
        <w:jc w:val="center"/>
      </w:pPr>
      <w:r>
        <w:t>от 1 июля 2021 г. N 134</w:t>
      </w:r>
    </w:p>
    <w:p w:rsidR="00000000" w:rsidRDefault="008F0CD4">
      <w:pPr>
        <w:pStyle w:val="ConsPlusTitle"/>
        <w:jc w:val="center"/>
      </w:pPr>
    </w:p>
    <w:p w:rsidR="00000000" w:rsidRDefault="008F0CD4">
      <w:pPr>
        <w:pStyle w:val="ConsPlusTitle"/>
        <w:jc w:val="center"/>
      </w:pPr>
      <w:r>
        <w:t>ОБ УТВЕРЖДЕНИИ ПЕРЕЧНЯ СПЕЦИАЛИЗИРОВАННОГО АВТОМОБИЛЬНОГО</w:t>
      </w:r>
    </w:p>
    <w:p w:rsidR="00000000" w:rsidRDefault="008F0CD4">
      <w:pPr>
        <w:pStyle w:val="ConsPlusTitle"/>
        <w:jc w:val="center"/>
      </w:pPr>
      <w:r>
        <w:t>ТРАНСПОРТА ДЛЯ ТРАНСПОРТИРОВКИ СЕЛЬСКОХОЗЯЙСТВЕННОЙ</w:t>
      </w:r>
    </w:p>
    <w:p w:rsidR="00000000" w:rsidRDefault="008F0CD4">
      <w:pPr>
        <w:pStyle w:val="ConsPlusTitle"/>
        <w:jc w:val="center"/>
      </w:pPr>
      <w:r>
        <w:t>ПРОДУКЦИИ И ОСУЩЕСТВЛЕНИЯ МОБИЛЬНОЙ ТОРГОВЛИ, ОБОРУДОВАНИЯ</w:t>
      </w:r>
    </w:p>
    <w:p w:rsidR="00000000" w:rsidRDefault="008F0CD4">
      <w:pPr>
        <w:pStyle w:val="ConsPlusTitle"/>
        <w:jc w:val="center"/>
      </w:pPr>
      <w:r>
        <w:t>ДЛЯ ПРОИЗВОДСТВА, ПЕРЕРАБОТКИ И Х</w:t>
      </w:r>
      <w:r>
        <w:t>РАНЕНИЯ</w:t>
      </w:r>
    </w:p>
    <w:p w:rsidR="00000000" w:rsidRDefault="008F0CD4">
      <w:pPr>
        <w:pStyle w:val="ConsPlusTitle"/>
        <w:jc w:val="center"/>
      </w:pPr>
      <w:r>
        <w:t>СЕЛЬСКОХОЗЯЙСТВЕННОЙ ПРОДУКЦИИ И ПРОДУКЦИИ АКВАКУЛЬТУРЫ,</w:t>
      </w:r>
    </w:p>
    <w:p w:rsidR="00000000" w:rsidRDefault="008F0CD4">
      <w:pPr>
        <w:pStyle w:val="ConsPlusTitle"/>
        <w:jc w:val="center"/>
      </w:pPr>
      <w:r>
        <w:t>СПЕЦИАЛИЗИРОВАННОГО ИНВЕНТАРЯ, СРЕДСТВ АВТОМАТИЗАЦИИ,</w:t>
      </w:r>
    </w:p>
    <w:p w:rsidR="00000000" w:rsidRDefault="008F0CD4">
      <w:pPr>
        <w:pStyle w:val="ConsPlusTitle"/>
        <w:jc w:val="center"/>
      </w:pPr>
      <w:r>
        <w:t>ПРИОБРЕТАЕМЫХ С ИСПОЛЬЗОВАНИЕМ СРЕДСТВ, ПРЕДУСМОТРЕННЫХ</w:t>
      </w:r>
    </w:p>
    <w:p w:rsidR="00000000" w:rsidRDefault="008F0CD4">
      <w:pPr>
        <w:pStyle w:val="ConsPlusTitle"/>
        <w:jc w:val="center"/>
      </w:pPr>
      <w:r>
        <w:t>НА РАЗВИТИЕ ПЕРСПЕКТИВНЫХ НАПРАВЛЕНИЙ</w:t>
      </w:r>
    </w:p>
    <w:p w:rsidR="00000000" w:rsidRDefault="008F0CD4">
      <w:pPr>
        <w:pStyle w:val="ConsPlusTitle"/>
        <w:jc w:val="center"/>
      </w:pPr>
      <w:r>
        <w:t>СЕЛЬСКОХОЗЯЙСТВЕННОГО ПРОИЗВОДСТВА</w:t>
      </w:r>
    </w:p>
    <w:p w:rsidR="00000000" w:rsidRDefault="008F0CD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F0CD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F0CD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F0C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F0C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Минсельхоза ЧР от 04.05.2022 N 103, от 23.12.2022 N 264)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F0CD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F0CD4">
      <w:pPr>
        <w:pStyle w:val="ConsPlusNormal"/>
        <w:jc w:val="both"/>
      </w:pPr>
    </w:p>
    <w:p w:rsidR="00000000" w:rsidRDefault="008F0CD4">
      <w:pPr>
        <w:pStyle w:val="ConsPlusNormal"/>
        <w:ind w:firstLine="540"/>
        <w:jc w:val="both"/>
      </w:pPr>
      <w:proofErr w:type="gramStart"/>
      <w:r>
        <w:t>В соответствии с пунктом 2.1 Порядка предоставления главе крестьянского (фермерского) хозяйства или индивидуальному предпринимателю государственной по</w:t>
      </w:r>
      <w:r>
        <w:t>ддержки в форме гранта на реализацию проекта развития перспективных направлений сельскохозяйственного производства (Перспектива), не предусматривающего использование части средств гранта на цели формирования неделимого фонда сельскохозяйственного потребите</w:t>
      </w:r>
      <w:r>
        <w:t>льского кооператива, членом которого является глава крестьянского (фермерского) хозяйства или индивидуальный предприниматель, Порядка предоставления главе крестьянского (фермерского) хозяйства или индивидуальному</w:t>
      </w:r>
      <w:proofErr w:type="gramEnd"/>
      <w:r>
        <w:t xml:space="preserve"> </w:t>
      </w:r>
      <w:proofErr w:type="gramStart"/>
      <w:r>
        <w:t>предпринимателю государственной поддержки в</w:t>
      </w:r>
      <w:r>
        <w:t xml:space="preserve"> форме гранта на реализацию проекта развития перспективных направлений сельскохозяйственного производства (Перспектива), предусматривающего использование части средств гранта на цели формирования неделимого фонда сельскохозяйственного потребительского кооп</w:t>
      </w:r>
      <w:r>
        <w:t>ератива, членом которого является глава крестьянского (фермерского) хозяйства или индивидуальный предприниматель, Порядка предоставления российской организации государственной поддержки в форме гранта на реализацию проекта развития перспективных направлени</w:t>
      </w:r>
      <w:r>
        <w:t>й сельскохозяйственного производства (Перспектива), утвержденных постановлением Кабинета Министров</w:t>
      </w:r>
      <w:proofErr w:type="gramEnd"/>
      <w:r>
        <w:t xml:space="preserve"> Чувашской Республики от 29 июня 2021 г. N 288 "О порядке предоставления из республиканского бюджета Чувашской Республики государственной поддержки в форме гр</w:t>
      </w:r>
      <w:r>
        <w:t>антов на развитие перспективных направлений сельскохозяйственного производства", приказываю: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ar45" w:tooltip="ПЕРЕЧЕНЬ" w:history="1">
        <w:r>
          <w:rPr>
            <w:color w:val="0000FF"/>
          </w:rPr>
          <w:t>перечень</w:t>
        </w:r>
      </w:hyperlink>
      <w:r>
        <w:t xml:space="preserve">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и продукции </w:t>
      </w:r>
      <w:proofErr w:type="spellStart"/>
      <w:r>
        <w:t>аквакультуры</w:t>
      </w:r>
      <w:proofErr w:type="spellEnd"/>
      <w:r>
        <w:t>, специализир</w:t>
      </w:r>
      <w:r>
        <w:t xml:space="preserve">ованного инвентаря, средств автоматизации, согласно </w:t>
      </w:r>
      <w:r>
        <w:lastRenderedPageBreak/>
        <w:t>приложению к настоящему приказу.</w:t>
      </w:r>
      <w:proofErr w:type="gramEnd"/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Минсельхоза ЧР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министра сельского хозяйства Чувашской Республик</w:t>
      </w:r>
      <w:r>
        <w:t xml:space="preserve">и, курирующего деятельность </w:t>
      </w:r>
      <w:proofErr w:type="gramStart"/>
      <w:r>
        <w:t>отдела развития малых форм хозяйствования</w:t>
      </w:r>
      <w:proofErr w:type="gramEnd"/>
      <w:r>
        <w:t>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000000" w:rsidRDefault="008F0CD4">
      <w:pPr>
        <w:pStyle w:val="ConsPlusNormal"/>
        <w:jc w:val="both"/>
      </w:pPr>
    </w:p>
    <w:p w:rsidR="00000000" w:rsidRDefault="008F0CD4">
      <w:pPr>
        <w:pStyle w:val="ConsPlusNormal"/>
        <w:jc w:val="right"/>
      </w:pPr>
      <w:r>
        <w:t>Заместитель Председателя</w:t>
      </w:r>
    </w:p>
    <w:p w:rsidR="00000000" w:rsidRDefault="008F0CD4">
      <w:pPr>
        <w:pStyle w:val="ConsPlusNormal"/>
        <w:jc w:val="right"/>
      </w:pPr>
      <w:r>
        <w:t>Кабинета Министров</w:t>
      </w:r>
    </w:p>
    <w:p w:rsidR="00000000" w:rsidRDefault="008F0CD4">
      <w:pPr>
        <w:pStyle w:val="ConsPlusNormal"/>
        <w:jc w:val="right"/>
      </w:pPr>
      <w:r>
        <w:t>Чувашской Республики -</w:t>
      </w:r>
    </w:p>
    <w:p w:rsidR="00000000" w:rsidRDefault="008F0CD4">
      <w:pPr>
        <w:pStyle w:val="ConsPlusNormal"/>
        <w:jc w:val="right"/>
      </w:pPr>
      <w:r>
        <w:t>министр сельского хоз</w:t>
      </w:r>
      <w:r>
        <w:t>яйства</w:t>
      </w:r>
    </w:p>
    <w:p w:rsidR="00000000" w:rsidRDefault="008F0CD4">
      <w:pPr>
        <w:pStyle w:val="ConsPlusNormal"/>
        <w:jc w:val="right"/>
      </w:pPr>
      <w:r>
        <w:t>Чувашской Республики</w:t>
      </w:r>
    </w:p>
    <w:p w:rsidR="00000000" w:rsidRDefault="008F0CD4">
      <w:pPr>
        <w:pStyle w:val="ConsPlusNormal"/>
        <w:jc w:val="right"/>
      </w:pPr>
      <w:r>
        <w:t>С.Г.АРТАМОНОВ</w:t>
      </w:r>
    </w:p>
    <w:p w:rsidR="00000000" w:rsidRDefault="008F0CD4">
      <w:pPr>
        <w:pStyle w:val="ConsPlusNormal"/>
        <w:jc w:val="both"/>
      </w:pPr>
    </w:p>
    <w:p w:rsidR="00000000" w:rsidRDefault="008F0CD4">
      <w:pPr>
        <w:pStyle w:val="ConsPlusNormal"/>
        <w:jc w:val="both"/>
      </w:pPr>
    </w:p>
    <w:p w:rsidR="00000000" w:rsidRDefault="008F0CD4">
      <w:pPr>
        <w:pStyle w:val="ConsPlusNormal"/>
        <w:jc w:val="both"/>
      </w:pPr>
    </w:p>
    <w:p w:rsidR="00000000" w:rsidRDefault="008F0CD4">
      <w:pPr>
        <w:pStyle w:val="ConsPlusNormal"/>
        <w:jc w:val="both"/>
      </w:pPr>
    </w:p>
    <w:p w:rsidR="00000000" w:rsidRDefault="008F0CD4">
      <w:pPr>
        <w:pStyle w:val="ConsPlusNormal"/>
        <w:jc w:val="both"/>
      </w:pPr>
    </w:p>
    <w:p w:rsidR="00000000" w:rsidRDefault="008F0CD4">
      <w:pPr>
        <w:pStyle w:val="ConsPlusNormal"/>
        <w:jc w:val="right"/>
        <w:outlineLvl w:val="0"/>
      </w:pPr>
      <w:r>
        <w:t>Приложение</w:t>
      </w:r>
    </w:p>
    <w:p w:rsidR="00000000" w:rsidRDefault="008F0CD4">
      <w:pPr>
        <w:pStyle w:val="ConsPlusNormal"/>
        <w:jc w:val="right"/>
      </w:pPr>
      <w:r>
        <w:t>к приказу</w:t>
      </w:r>
    </w:p>
    <w:p w:rsidR="00000000" w:rsidRDefault="008F0CD4">
      <w:pPr>
        <w:pStyle w:val="ConsPlusNormal"/>
        <w:jc w:val="right"/>
      </w:pPr>
      <w:r>
        <w:t>Министерства сельского хозяйства</w:t>
      </w:r>
    </w:p>
    <w:p w:rsidR="00000000" w:rsidRDefault="008F0CD4">
      <w:pPr>
        <w:pStyle w:val="ConsPlusNormal"/>
        <w:jc w:val="right"/>
      </w:pPr>
      <w:r>
        <w:t>Чувашской Республики</w:t>
      </w:r>
    </w:p>
    <w:p w:rsidR="00000000" w:rsidRDefault="008F0CD4">
      <w:pPr>
        <w:pStyle w:val="ConsPlusNormal"/>
        <w:jc w:val="right"/>
      </w:pPr>
      <w:r>
        <w:t>от 01.07.2021 N 134</w:t>
      </w:r>
    </w:p>
    <w:p w:rsidR="00000000" w:rsidRDefault="008F0CD4">
      <w:pPr>
        <w:pStyle w:val="ConsPlusNormal"/>
        <w:jc w:val="both"/>
      </w:pPr>
    </w:p>
    <w:p w:rsidR="00000000" w:rsidRDefault="008F0CD4">
      <w:pPr>
        <w:pStyle w:val="ConsPlusTitle"/>
        <w:jc w:val="center"/>
      </w:pPr>
      <w:bookmarkStart w:id="1" w:name="Par45"/>
      <w:bookmarkEnd w:id="1"/>
      <w:r>
        <w:t>ПЕРЕЧЕНЬ</w:t>
      </w:r>
    </w:p>
    <w:p w:rsidR="00000000" w:rsidRDefault="008F0CD4">
      <w:pPr>
        <w:pStyle w:val="ConsPlusTitle"/>
        <w:jc w:val="center"/>
      </w:pPr>
      <w:r>
        <w:t>СПЕЦИАЛИЗИРОВАННОГО АВТОМОБИЛЬНОГО ТРАНСПОРТА</w:t>
      </w:r>
    </w:p>
    <w:p w:rsidR="00000000" w:rsidRDefault="008F0CD4">
      <w:pPr>
        <w:pStyle w:val="ConsPlusTitle"/>
        <w:jc w:val="center"/>
      </w:pPr>
      <w:r>
        <w:t>ДЛЯ ТРАНСПОРТИРОВКИ СЕЛЬСКОХОЗЯЙСТВЕННОЙ ПРО</w:t>
      </w:r>
      <w:r>
        <w:t>ДУКЦИИ</w:t>
      </w:r>
    </w:p>
    <w:p w:rsidR="00000000" w:rsidRDefault="008F0CD4">
      <w:pPr>
        <w:pStyle w:val="ConsPlusTitle"/>
        <w:jc w:val="center"/>
      </w:pPr>
      <w:r>
        <w:t>И ОСУЩЕСТВЛЕНИЯ МОБИЛЬНОЙ ТОРГОВЛИ, ОБОРУДОВАНИЯ</w:t>
      </w:r>
    </w:p>
    <w:p w:rsidR="00000000" w:rsidRDefault="008F0CD4">
      <w:pPr>
        <w:pStyle w:val="ConsPlusTitle"/>
        <w:jc w:val="center"/>
      </w:pPr>
      <w:r>
        <w:t>ДЛЯ ПРОИЗВОДСТВА, ПЕРЕРАБОТКИ И ХРАНЕНИЯ</w:t>
      </w:r>
    </w:p>
    <w:p w:rsidR="00000000" w:rsidRDefault="008F0CD4">
      <w:pPr>
        <w:pStyle w:val="ConsPlusTitle"/>
        <w:jc w:val="center"/>
      </w:pPr>
      <w:r>
        <w:t>СЕЛЬСКОХОЗЯЙСТВЕННОЙ ПРОДУКЦИИ И ПРОДУКЦИИ АКВАКУЛЬТУРЫ,</w:t>
      </w:r>
    </w:p>
    <w:p w:rsidR="00000000" w:rsidRDefault="008F0CD4">
      <w:pPr>
        <w:pStyle w:val="ConsPlusTitle"/>
        <w:jc w:val="center"/>
      </w:pPr>
      <w:r>
        <w:t>СПЕЦИАЛИЗИРОВАННОГО ИНВЕНТАРЯ, СРЕДСТВ АВТОМАТИЗАЦИИ</w:t>
      </w:r>
    </w:p>
    <w:p w:rsidR="00000000" w:rsidRDefault="008F0CD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F0CD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F0CD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F0C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F0C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</w:t>
            </w:r>
            <w:r>
              <w:rPr>
                <w:color w:val="392C69"/>
              </w:rPr>
              <w:t>Минсельхоза ЧР от 04.05.2022 N 103, от 23.12.2022 N 264)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F0CD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F0CD4">
      <w:pPr>
        <w:pStyle w:val="ConsPlusNormal"/>
        <w:jc w:val="both"/>
      </w:pPr>
    </w:p>
    <w:p w:rsidR="00000000" w:rsidRDefault="008F0CD4">
      <w:pPr>
        <w:pStyle w:val="ConsPlusNormal"/>
        <w:ind w:firstLine="540"/>
        <w:jc w:val="both"/>
      </w:pPr>
      <w:r>
        <w:t xml:space="preserve">1.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переработки. </w:t>
      </w:r>
      <w:hyperlink w:anchor="Par134" w:tooltip="&lt;*&gt; Приобретается только сельскохозяйственным потребительским кооперативом с использованием части средств гранта &quot;Перспектива&quot;, внесенных крестьянским (фермерским) хозяйством или индивидуальным предпринимателем в неделимый фонд сельскохозяйственного потребительского кооператива." w:history="1">
        <w:r>
          <w:rPr>
            <w:color w:val="0000FF"/>
          </w:rPr>
          <w:t>&lt;*&gt;</w:t>
        </w:r>
      </w:hyperlink>
    </w:p>
    <w:p w:rsidR="00000000" w:rsidRDefault="008F0CD4">
      <w:pPr>
        <w:pStyle w:val="ConsPlusNormal"/>
        <w:spacing w:before="240"/>
        <w:ind w:firstLine="540"/>
        <w:jc w:val="both"/>
      </w:pPr>
      <w:r>
        <w:t xml:space="preserve">2. Мобильные торговые объекты. </w:t>
      </w:r>
      <w:hyperlink w:anchor="Par134" w:tooltip="&lt;*&gt; Приобретается только сельскохозяйственным потребительским кооперативом с использованием части средств гранта &quot;Перспектива&quot;, внесенных крестьянским (фермерским) хозяйством или индивидуальным предпринимателем в неделимый фонд сельскохозяйственного потребительского кооператива." w:history="1">
        <w:r>
          <w:rPr>
            <w:color w:val="0000FF"/>
          </w:rPr>
          <w:t>&lt;*&gt;</w:t>
        </w:r>
      </w:hyperlink>
    </w:p>
    <w:p w:rsidR="00000000" w:rsidRDefault="008F0CD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Оборудование и емкости для хранения молока, системы и элементы очистки и охлаждения молока, емкости для ск</w:t>
      </w:r>
      <w:r>
        <w:t>вашивания молока, емкости для приготовления закваски.</w:t>
      </w:r>
      <w:proofErr w:type="gramEnd"/>
    </w:p>
    <w:p w:rsidR="00000000" w:rsidRDefault="008F0CD4">
      <w:pPr>
        <w:pStyle w:val="ConsPlusNormal"/>
        <w:spacing w:before="240"/>
        <w:ind w:firstLine="540"/>
        <w:jc w:val="both"/>
      </w:pPr>
      <w:r>
        <w:lastRenderedPageBreak/>
        <w:t xml:space="preserve">4. </w:t>
      </w:r>
      <w:proofErr w:type="spellStart"/>
      <w:r>
        <w:t>Бактофуги</w:t>
      </w:r>
      <w:proofErr w:type="spellEnd"/>
      <w:r>
        <w:t xml:space="preserve"> для молока, сепараторы для выделения соматических клеток из молока.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5. Отделители сыворотки барабанные для пищевой промышленности.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6. Сыроварни.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7. Оборудование технологическое для плавлени</w:t>
      </w:r>
      <w:r>
        <w:t>я и формования сыра.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8. Прессы электромеханические для сыра.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9. Прессы механические, пневматические для сыра.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10. Ванны сыродельные.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11. Установки и ванны для посола сыра.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 xml:space="preserve">12. Оборудование (в </w:t>
      </w:r>
      <w:proofErr w:type="spellStart"/>
      <w:r>
        <w:t>т.ч</w:t>
      </w:r>
      <w:proofErr w:type="spellEnd"/>
      <w:r>
        <w:t>. контейнеры, камеры и стеллажи) для дозревания и хранения сы</w:t>
      </w:r>
      <w:r>
        <w:t>ра.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13. Генераторы ледяной воды.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14. Моечное оборудование.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15. Столы передвижные из нержавеющей стали.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16. Прочий инвентарь для производства сыров.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17. Сушилки для овощей, ягод.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 xml:space="preserve">18. Системы (в </w:t>
      </w:r>
      <w:proofErr w:type="spellStart"/>
      <w:r>
        <w:t>т.ч</w:t>
      </w:r>
      <w:proofErr w:type="spellEnd"/>
      <w:r>
        <w:t>. автоматические) для обработки и хранения овощей, ягод.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19.</w:t>
      </w:r>
      <w:r>
        <w:t xml:space="preserve"> Система </w:t>
      </w:r>
      <w:proofErr w:type="gramStart"/>
      <w:r>
        <w:t>искусственного</w:t>
      </w:r>
      <w:proofErr w:type="gramEnd"/>
      <w:r>
        <w:t xml:space="preserve"> </w:t>
      </w:r>
      <w:proofErr w:type="spellStart"/>
      <w:r>
        <w:t>досвечивания</w:t>
      </w:r>
      <w:proofErr w:type="spellEnd"/>
      <w:r>
        <w:t>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20. Растворные узлы.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21. Узлы УФ фильтрации.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 xml:space="preserve">22. Системы </w:t>
      </w:r>
      <w:proofErr w:type="spellStart"/>
      <w:r>
        <w:t>доувлажнения</w:t>
      </w:r>
      <w:proofErr w:type="spellEnd"/>
      <w:r>
        <w:t xml:space="preserve"> воздуха.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23. Система подачи CO2.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24. Система зашторивания.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25. Система вентиляции.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26. Система обеззараживания.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27. Опрыскиватели высокого давления.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28. Генераторы горячего и холодного тумана.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lastRenderedPageBreak/>
        <w:t>29. Система капельного орошения (полива).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30. Система отопления и обогрева.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Минсельхоза ЧР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31. Электрооборудование.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32. Трубопроводы и арматура, насосы для перекачки жидкосте</w:t>
      </w:r>
      <w:r>
        <w:t>й, подъемники жидкостей.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32 в ред. Приказа Минсельхоза ЧР от 23.12.2022 N 264)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 xml:space="preserve">33. </w:t>
      </w:r>
      <w:proofErr w:type="spellStart"/>
      <w:r>
        <w:t>Газопоршневые</w:t>
      </w:r>
      <w:proofErr w:type="spellEnd"/>
      <w:r>
        <w:t xml:space="preserve"> установки.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34. Комбайн для уборки с куста.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35. Оборудование холодильное и морозильное, кроме бытового оборудования.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36. Оборудование для подработки, сортир</w:t>
      </w:r>
      <w:r>
        <w:t xml:space="preserve">овки, переработки, фасовки, упаковки и </w:t>
      </w:r>
      <w:proofErr w:type="spellStart"/>
      <w:r>
        <w:t>этикирования</w:t>
      </w:r>
      <w:proofErr w:type="spellEnd"/>
      <w:r>
        <w:t xml:space="preserve"> продукции.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Минсельхоза ЧР от 23.12.2022 N 264)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37. Весовое оборудование.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38. Машины подъемные для механизации складов.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39. Лабораторное оборудование, лабораторные инструменты и лабораторна</w:t>
      </w:r>
      <w:r>
        <w:t>я мебель, измерительные приборы.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Минсельхоза ЧР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40. Живорыбные контейнеры и бассейны.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40 введен Приказом Минсельхоза ЧР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41. Рыбоводные бассейны пластиковые или стальные нержавеющие в сборе или г</w:t>
      </w:r>
      <w:r>
        <w:t>отовый комплект для сборки.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41 введен Приказом Минсельхоза ЧР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42. Садки.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42 введен Приказом Минсельхоза ЧР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43. Модульные понтоны для садковой линии.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43 введен Приказом Минсельхоза ЧР от 04.05.2022 N 103</w:t>
      </w:r>
      <w:r>
        <w:t>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44. Инкубаторы икры и аппараты для инкубации икры.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44 введен Приказом Минсельхоза ЧР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45. Оборудование для приготовления кормов.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45 введен Приказом Минсельхоза ЧР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46. Кормораздатчики, включая плавучие.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46 введен Приказом Минсельхоза ЧР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lastRenderedPageBreak/>
        <w:t>47. Аэраторы, воздуходувки, компрессоры.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47 введен Приказом Минсельхоза ЧР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48. Насосы и фильтры.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48 введен Приказом Минсельхоза ЧР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 xml:space="preserve">49. Емкости для </w:t>
      </w:r>
      <w:r>
        <w:t>перевозки живой рыбы.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49 введен Приказом Минсельхоза ЧР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 xml:space="preserve">50. Ультрафиолетовые лампы, озонаторы, </w:t>
      </w:r>
      <w:proofErr w:type="spellStart"/>
      <w:r>
        <w:t>оксигенераторы</w:t>
      </w:r>
      <w:proofErr w:type="spellEnd"/>
      <w:r>
        <w:t>.</w:t>
      </w:r>
    </w:p>
    <w:p w:rsidR="00000000" w:rsidRDefault="008F0CD4">
      <w:pPr>
        <w:pStyle w:val="ConsPlusNormal"/>
        <w:jc w:val="both"/>
      </w:pPr>
      <w:r>
        <w:t xml:space="preserve">(п. 50 </w:t>
      </w:r>
      <w:proofErr w:type="gramStart"/>
      <w:r>
        <w:t>введен</w:t>
      </w:r>
      <w:proofErr w:type="gramEnd"/>
      <w:r>
        <w:t xml:space="preserve"> Приказом Минсельхоза ЧР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51. Стеллажи складские.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51 введен Приказом Минсельхоза ЧР</w:t>
      </w:r>
      <w:r>
        <w:t xml:space="preserve">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52. Камышекосилки.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52 введен Приказом Минсельхоза ЧР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 xml:space="preserve">53. Оборудование и емкости для засолки объектов </w:t>
      </w:r>
      <w:proofErr w:type="spellStart"/>
      <w:r>
        <w:t>аквакультуры</w:t>
      </w:r>
      <w:proofErr w:type="spellEnd"/>
      <w:r>
        <w:t xml:space="preserve"> собственного производства.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53 введен Приказом Минсельхоза ЧР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54. Обору</w:t>
      </w:r>
      <w:r>
        <w:t xml:space="preserve">дование для копчения и вяления объектов </w:t>
      </w:r>
      <w:proofErr w:type="spellStart"/>
      <w:r>
        <w:t>аквакультуры</w:t>
      </w:r>
      <w:proofErr w:type="spellEnd"/>
      <w:r>
        <w:t xml:space="preserve"> собственного производства.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54 введен Приказом Минсельхоза ЧР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55. Кольчужные фартуки и перчатки.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55 введен Приказом Минсельхоза ЧР от 04.05.2022 N 103)</w:t>
      </w:r>
    </w:p>
    <w:p w:rsidR="00000000" w:rsidRDefault="008F0CD4">
      <w:pPr>
        <w:pStyle w:val="ConsPlusNormal"/>
        <w:spacing w:before="240"/>
        <w:ind w:firstLine="540"/>
        <w:jc w:val="both"/>
      </w:pPr>
      <w:r>
        <w:t>56. Оборудование для ко</w:t>
      </w:r>
      <w:r>
        <w:t xml:space="preserve">нсервирования объектов </w:t>
      </w:r>
      <w:proofErr w:type="spellStart"/>
      <w:r>
        <w:t>аквакультуры</w:t>
      </w:r>
      <w:proofErr w:type="spellEnd"/>
      <w:r>
        <w:t xml:space="preserve"> собственного производства.</w:t>
      </w:r>
    </w:p>
    <w:p w:rsidR="00000000" w:rsidRDefault="008F0C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56 введен Приказом Минсельхоза ЧР от 23.12.2022 N 264)</w:t>
      </w:r>
    </w:p>
    <w:p w:rsidR="00000000" w:rsidRDefault="008F0CD4">
      <w:pPr>
        <w:pStyle w:val="ConsPlusNormal"/>
        <w:jc w:val="both"/>
      </w:pPr>
    </w:p>
    <w:p w:rsidR="00000000" w:rsidRDefault="008F0CD4">
      <w:pPr>
        <w:pStyle w:val="ConsPlusNormal"/>
        <w:ind w:firstLine="540"/>
        <w:jc w:val="both"/>
      </w:pPr>
      <w:r>
        <w:t>--------------------------------</w:t>
      </w:r>
    </w:p>
    <w:p w:rsidR="00000000" w:rsidRDefault="008F0CD4">
      <w:pPr>
        <w:pStyle w:val="ConsPlusNormal"/>
        <w:spacing w:before="240"/>
        <w:ind w:firstLine="540"/>
        <w:jc w:val="both"/>
      </w:pPr>
      <w:bookmarkStart w:id="2" w:name="Par134"/>
      <w:bookmarkEnd w:id="2"/>
      <w:r>
        <w:t>&lt;*&gt; Приобретается только сельскохозяйственным потребительским кооперативом с использованием части сре</w:t>
      </w:r>
      <w:proofErr w:type="gramStart"/>
      <w:r>
        <w:t>дств гр</w:t>
      </w:r>
      <w:proofErr w:type="gramEnd"/>
      <w:r>
        <w:t>анта "Перспектива", внесенных крестьянским (фермерским) хозяйством или индивидуальным предпринимателем в неделимый фонд сельскохозяйственного потреб</w:t>
      </w:r>
      <w:r>
        <w:t>ительского кооператива.</w:t>
      </w:r>
    </w:p>
    <w:p w:rsidR="00000000" w:rsidRDefault="008F0CD4">
      <w:pPr>
        <w:pStyle w:val="ConsPlusNormal"/>
        <w:jc w:val="both"/>
      </w:pPr>
    </w:p>
    <w:p w:rsidR="00000000" w:rsidRDefault="008F0CD4">
      <w:pPr>
        <w:pStyle w:val="ConsPlusNormal"/>
        <w:jc w:val="both"/>
      </w:pPr>
    </w:p>
    <w:p w:rsidR="008F0CD4" w:rsidRDefault="008F0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F0CD4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D4" w:rsidRDefault="008F0CD4">
      <w:pPr>
        <w:spacing w:after="0" w:line="240" w:lineRule="auto"/>
      </w:pPr>
      <w:r>
        <w:separator/>
      </w:r>
    </w:p>
  </w:endnote>
  <w:endnote w:type="continuationSeparator" w:id="0">
    <w:p w:rsidR="008F0CD4" w:rsidRDefault="008F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0C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0CD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0CD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0CD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61F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1F39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61F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1F39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F0CD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D4" w:rsidRDefault="008F0CD4">
      <w:pPr>
        <w:spacing w:after="0" w:line="240" w:lineRule="auto"/>
      </w:pPr>
      <w:r>
        <w:separator/>
      </w:r>
    </w:p>
  </w:footnote>
  <w:footnote w:type="continuationSeparator" w:id="0">
    <w:p w:rsidR="008F0CD4" w:rsidRDefault="008F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0CD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ЧР от 01.07.2021 N 134</w:t>
          </w:r>
          <w:r>
            <w:rPr>
              <w:rFonts w:ascii="Tahoma" w:hAnsi="Tahoma" w:cs="Tahoma"/>
              <w:sz w:val="16"/>
              <w:szCs w:val="16"/>
            </w:rPr>
            <w:br/>
            <w:t>(ред. от 23.</w:t>
          </w:r>
          <w:r>
            <w:rPr>
              <w:rFonts w:ascii="Tahoma" w:hAnsi="Tahoma" w:cs="Tahoma"/>
              <w:sz w:val="16"/>
              <w:szCs w:val="16"/>
            </w:rPr>
            <w:t>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перечня специализированного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автомобильног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0CD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 w:rsidR="00000000" w:rsidRDefault="008F0C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F0CD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39"/>
    <w:rsid w:val="00561F39"/>
    <w:rsid w:val="008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7325</Characters>
  <Application>Microsoft Office Word</Application>
  <DocSecurity>2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ЧР от 01.07.2021 N 134(ред. от 23.12.2022)"Об утверждении перечня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</vt:lpstr>
    </vt:vector>
  </TitlesOfParts>
  <Company>КонсультантПлюс Версия 4022.00.55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ЧР от 01.07.2021 N 134(ред. от 23.12.2022)"Об утверждении перечня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</dc:title>
  <dc:creator>МСХ ЧР Ефремова Олеся Анатольевна</dc:creator>
  <cp:lastModifiedBy>МСХ ЧР Ефремова Олеся Анатольевна</cp:lastModifiedBy>
  <cp:revision>2</cp:revision>
  <dcterms:created xsi:type="dcterms:W3CDTF">2023-06-08T10:17:00Z</dcterms:created>
  <dcterms:modified xsi:type="dcterms:W3CDTF">2023-06-08T10:17:00Z</dcterms:modified>
</cp:coreProperties>
</file>