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r w:rsidRPr="00DC43CD">
        <w:rPr>
          <w:bCs w:val="0"/>
          <w:sz w:val="25"/>
          <w:szCs w:val="25"/>
        </w:rPr>
        <w:t xml:space="preserve">ПРОТОКОЛ </w:t>
      </w:r>
      <w:r w:rsidR="004B78E9">
        <w:rPr>
          <w:bCs w:val="0"/>
          <w:sz w:val="25"/>
          <w:szCs w:val="25"/>
        </w:rPr>
        <w:t xml:space="preserve">№ </w:t>
      </w:r>
      <w:r w:rsidR="00EA6475">
        <w:rPr>
          <w:bCs w:val="0"/>
          <w:sz w:val="25"/>
          <w:szCs w:val="25"/>
        </w:rPr>
        <w:t>2</w:t>
      </w:r>
    </w:p>
    <w:p w:rsidR="00EA6475" w:rsidRPr="00EA6475" w:rsidRDefault="005D50C0" w:rsidP="00EA6475">
      <w:pPr>
        <w:jc w:val="center"/>
        <w:rPr>
          <w:rFonts w:ascii="Times New Roman" w:hAnsi="Times New Roman"/>
          <w:b/>
          <w:sz w:val="26"/>
          <w:szCs w:val="26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 xml:space="preserve">Об исполнении бюджета </w:t>
      </w:r>
    </w:p>
    <w:p w:rsidR="005D50C0" w:rsidRPr="00DC43CD" w:rsidRDefault="00EA6475" w:rsidP="00EA6475">
      <w:pPr>
        <w:pStyle w:val="2"/>
        <w:shd w:val="clear" w:color="auto" w:fill="FFFFFF"/>
        <w:spacing w:before="0" w:beforeAutospacing="0" w:after="0" w:afterAutospacing="0"/>
        <w:jc w:val="center"/>
        <w:rPr>
          <w:sz w:val="25"/>
          <w:szCs w:val="25"/>
        </w:rPr>
      </w:pPr>
      <w:r>
        <w:rPr>
          <w:sz w:val="26"/>
          <w:szCs w:val="26"/>
        </w:rPr>
        <w:t>Красночетайского района Чувашской Республики за 2022</w:t>
      </w:r>
      <w:r w:rsidRPr="00E538CA">
        <w:rPr>
          <w:sz w:val="26"/>
          <w:szCs w:val="26"/>
        </w:rPr>
        <w:t xml:space="preserve"> год</w:t>
      </w:r>
      <w:r>
        <w:rPr>
          <w:bCs w:val="0"/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Красные Четаи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26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апрел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3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>с. Красные Четаи</w:t>
      </w:r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2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Михопаров Иван Николаевич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06.04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231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утверждении отчета об исполнении бюджета Красночетайского района Чувашской Республики за 2022 год».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утверждении отчета об исполнении бюджета Красночетайского района Чувашской Республики за 2022 год».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06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04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 № 231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 проведении публичных слушаний по проекту решения Собрания депутатов Красночетайского муниципального округа Чувашской Республики «Об утверждении отчета об исполнении бюджета Красночетайского района Чувашской Республики за 2022 год»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2A60EA" w:rsidRPr="000B0195">
        <w:rPr>
          <w:rFonts w:ascii="Times New Roman" w:hAnsi="Times New Roman"/>
          <w:sz w:val="26"/>
          <w:szCs w:val="26"/>
        </w:rPr>
        <w:t>13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2A60EA" w:rsidRPr="000B0195">
        <w:rPr>
          <w:rFonts w:ascii="Times New Roman" w:hAnsi="Times New Roman"/>
          <w:sz w:val="26"/>
          <w:szCs w:val="26"/>
        </w:rPr>
        <w:t>апрел</w:t>
      </w:r>
      <w:r w:rsidR="00795B7A" w:rsidRPr="000B0195">
        <w:rPr>
          <w:rFonts w:ascii="Times New Roman" w:hAnsi="Times New Roman"/>
          <w:sz w:val="26"/>
          <w:szCs w:val="26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размещены 18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18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26 апрел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ED14D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46 </w:t>
      </w:r>
      <w:r w:rsidR="007B4B6F"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Михопаров Иван Николаевич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утверждении отчета об исполнении бюджета Красночетайского района Чувашской Республики за 2022 год»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начальнику финансового отдела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Музяковой Ольге Викторовне.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Pr="000B0195" w:rsidRDefault="002A60EA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Начальник финансового отдела 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Музякова О.В.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</w:t>
      </w:r>
      <w:r w:rsidR="00E4627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0B0195">
        <w:rPr>
          <w:rFonts w:ascii="Times New Roman" w:hAnsi="Times New Roman"/>
          <w:spacing w:val="4"/>
          <w:sz w:val="26"/>
          <w:szCs w:val="26"/>
        </w:rPr>
        <w:t xml:space="preserve">Бюджет Красночетайского района за 2022 год исполнен по доходам в целом в объеме 643820,7 тыс. рублей, с ростом к уровню 2021 года на 3,4 %, в т. ч. по собственным (налоговым и неналоговым) доходам в объеме 67739,6 тыс. рублей, с ростом к уровню 2021 года на 10,7 %.   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0B0195">
        <w:rPr>
          <w:rFonts w:ascii="Times New Roman" w:hAnsi="Times New Roman"/>
          <w:spacing w:val="4"/>
          <w:sz w:val="26"/>
          <w:szCs w:val="26"/>
        </w:rPr>
        <w:t>Объем безвозмездных поступлений в бюджет Красночетайского района в 2022 году составил 576081,1 тыс. рублей, 102,6 % к уровню 2021 года.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pacing w:val="4"/>
          <w:sz w:val="26"/>
          <w:szCs w:val="26"/>
        </w:rPr>
      </w:pPr>
      <w:r w:rsidRPr="000B0195">
        <w:rPr>
          <w:rFonts w:ascii="Times New Roman" w:hAnsi="Times New Roman"/>
          <w:spacing w:val="4"/>
          <w:sz w:val="26"/>
          <w:szCs w:val="26"/>
        </w:rPr>
        <w:t>Сведения о поступлении доходов в бюджет Красночетайского района за 2021–2022 годы приведены в следующей таблице: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1560"/>
        <w:gridCol w:w="1559"/>
        <w:gridCol w:w="1291"/>
      </w:tblGrid>
      <w:tr w:rsidR="00D40C8D" w:rsidRPr="000B0195" w:rsidTr="00314959">
        <w:trPr>
          <w:trHeight w:val="571"/>
          <w:tblHeader/>
        </w:trPr>
        <w:tc>
          <w:tcPr>
            <w:tcW w:w="5116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2021 год,</w:t>
            </w:r>
          </w:p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2022 год,</w:t>
            </w:r>
          </w:p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Темп</w:t>
            </w:r>
          </w:p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роста</w:t>
            </w:r>
          </w:p>
          <w:p w:rsidR="00D40C8D" w:rsidRPr="000B0195" w:rsidRDefault="00D40C8D" w:rsidP="00314959">
            <w:pPr>
              <w:ind w:left="-108" w:right="-93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(снижения),</w:t>
            </w:r>
          </w:p>
          <w:p w:rsidR="00D40C8D" w:rsidRPr="000B0195" w:rsidRDefault="00D40C8D" w:rsidP="00314959">
            <w:pPr>
              <w:ind w:left="-108" w:right="-93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D40C8D" w:rsidRPr="000B0195" w:rsidTr="00314959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61168,9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67739,6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110,7</w:t>
            </w:r>
          </w:p>
        </w:tc>
      </w:tr>
      <w:tr w:rsidR="00D40C8D" w:rsidRPr="000B0195" w:rsidTr="00314959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561346,7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576081,1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102,6</w:t>
            </w:r>
          </w:p>
        </w:tc>
      </w:tr>
      <w:tr w:rsidR="00D40C8D" w:rsidRPr="000B0195" w:rsidTr="00314959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Доходы –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622515,6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643820,7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103,4</w:t>
            </w:r>
          </w:p>
        </w:tc>
      </w:tr>
    </w:tbl>
    <w:p w:rsidR="00D40C8D" w:rsidRPr="000B0195" w:rsidRDefault="00D40C8D" w:rsidP="00D40C8D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pacing w:val="4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Плановые назначения по доходам в целом против первоначально предусмотренных увеличены на 292718,7 тыс. рублей, или на 44,8 %, </w:t>
      </w:r>
      <w:r w:rsidRPr="000B0195">
        <w:rPr>
          <w:rFonts w:ascii="Times New Roman" w:hAnsi="Times New Roman"/>
          <w:spacing w:val="4"/>
          <w:sz w:val="26"/>
          <w:szCs w:val="26"/>
        </w:rPr>
        <w:t xml:space="preserve">в том числе по собственным доходам – на 2072,1 тыс. рублей, или на 3,3 %, безвозмездным поступлениям - на 290646,6 тыс. рублей, или на 49,3 %.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С учетом вышеуказанных уточнений плановые назначения по доходам составили всего 653226,8 тыс. рублей, в том числе по собственным доходам -63142,5 тыс. рублей, по безвозмездным поступлениям –590084,3 тыс. рублей.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Утвержденные годовые плановые назначения по доходам исполнены на 98,6 %.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lastRenderedPageBreak/>
        <w:t>Собственные (налоговые и неналоговые) доходы бюджета Красночетайского района исполнены в сумме 67739,6 тыс. рублей, на 107,3% к годовым плановым назначениям (рост к уровню 2021 года – на 10,7%, или на 6570,7 тыс. рублей).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Плановые назначения по налоговым доходам исполнены в целом на 106,4%, сверхплановое поступление – 3551,1 тыс. рублей, в том числе по налогу на доходы физических лиц – на 105,4% (+ 2357,2 тыс. рублей), акцизам на автомобильный бензин, прямогонный бензин, дизельное топливо, моторные масла для дизельных и (или) карбюраторных (инжекторных) двигателей – на 115,4% (+622,9 тыс. рублей), налогам на совокупный доход – на 101,6 % (+ 104,3 тыс. рублей), транспортному налогу – на 161,1 % (+ 439,1 тыс. рублей), госпошлине – на 102,5% (+ 25,3 тыс. рублей).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Рост поступлений налога, взимаемого в связи с применением упрощенной системы налогообложения и патентной системы, связан с переходом налогоплательщиков с иных режимов налогообложения (в частности, с системы налогообложения в виде единого налога на вмененный доход для отдельных видов деятельности), на данные режимы.</w:t>
      </w:r>
    </w:p>
    <w:p w:rsidR="00D40C8D" w:rsidRPr="000B0195" w:rsidRDefault="00D40C8D" w:rsidP="00D40C8D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Плановые назначения по неналоговым доходам в целом исполнены на 114,2%,  сверхплановое поступление – 1046,0 тыс. рублей. Рост обеспечен за счет поступлений доходов от продажи материальных и нематериальных активов.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Плановые назначения, утвержденные Решением о бюджете, по безвозмездным поступлениям исполнены в целом на 97,6% (по Решению о бюджете – 590084,3 тыс. рублей, исполнение – 576081,1 тыс. рублей), недопоступление составило 14003,2 тыс. рублей.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Pr="000B0195">
        <w:rPr>
          <w:rFonts w:ascii="Times New Roman" w:hAnsi="Times New Roman"/>
          <w:sz w:val="26"/>
          <w:szCs w:val="26"/>
        </w:rPr>
        <w:t>об исполнении бюджета Красночетайского района по доходам за 2022 год приведены в следующей таблице:</w:t>
      </w:r>
    </w:p>
    <w:p w:rsidR="00D40C8D" w:rsidRPr="000B0195" w:rsidRDefault="00D40C8D" w:rsidP="00D40C8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44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33"/>
        <w:gridCol w:w="1701"/>
        <w:gridCol w:w="1701"/>
        <w:gridCol w:w="1206"/>
      </w:tblGrid>
      <w:tr w:rsidR="00D40C8D" w:rsidRPr="000B0195" w:rsidTr="00314959">
        <w:trPr>
          <w:trHeight w:val="802"/>
          <w:tblHeader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назначения (по Решению о бюджете)</w:t>
            </w:r>
          </w:p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Фактическое исполнение, 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Процент исполнения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55763,3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59314,4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106,4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43659,0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46016,2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105,4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4046,4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4669,3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115,4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налог, взимаемый в связи с применением упрощенной системы </w:t>
            </w: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lastRenderedPageBreak/>
              <w:t>5700,0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5768,5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101,2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-93,6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182,9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455,0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584,4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128,4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1159,8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161,1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8D" w:rsidRPr="000B0195" w:rsidRDefault="00D40C8D" w:rsidP="00314959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1025,3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102,5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7379,2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8425,2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114,2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Налоговые и неналоговые 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63142,5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67739,6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107,3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590084,3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576081,1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sz w:val="26"/>
                <w:szCs w:val="26"/>
              </w:rPr>
              <w:t>97,6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34797,4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34797,4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329650,3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316731,1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96,1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206170,0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206055,3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19670,5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19603,0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99,7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644,5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644,5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-848,4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-1750,2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sz w:val="26"/>
                <w:szCs w:val="26"/>
              </w:rPr>
              <w:t>206,2</w:t>
            </w:r>
          </w:p>
        </w:tc>
      </w:tr>
      <w:tr w:rsidR="00D40C8D" w:rsidRPr="000B0195" w:rsidTr="00314959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8D" w:rsidRPr="000B0195" w:rsidRDefault="00D40C8D" w:rsidP="0031495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653226,8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643820,7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8D" w:rsidRPr="000B0195" w:rsidRDefault="00D40C8D" w:rsidP="0031495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B01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98,6</w:t>
            </w:r>
          </w:p>
        </w:tc>
      </w:tr>
    </w:tbl>
    <w:p w:rsidR="00D40C8D" w:rsidRPr="000B0195" w:rsidRDefault="00D40C8D" w:rsidP="00D40C8D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D40C8D" w:rsidRPr="000B0195" w:rsidRDefault="00D40C8D" w:rsidP="00D40C8D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Расходы бюджета Красночетайского района</w:t>
      </w:r>
    </w:p>
    <w:p w:rsidR="00D40C8D" w:rsidRPr="000B0195" w:rsidRDefault="00D40C8D" w:rsidP="00D40C8D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40C8D" w:rsidRPr="000B0195" w:rsidRDefault="00D40C8D" w:rsidP="00D40C8D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Бюджет Красночетайского района за 2022 год исполнен по расходам в объеме 582163,3 тыс. рублей, или на 87,3 к годовым плановым назначениям (666614,5 тыс. рублей), с уменьшением к уровню 2021 года на 16%, или на 110573,4 тыс. рублей. </w:t>
      </w:r>
    </w:p>
    <w:p w:rsidR="00D40C8D" w:rsidRPr="000B0195" w:rsidRDefault="00D40C8D" w:rsidP="00D40C8D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0100 «Общегосударственные вопросы»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расходы составили  в сумме 42622,7 тыс. рублей или 99,6% к годовым плановым назначениям, в том числе </w:t>
      </w: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 xml:space="preserve">по подразделу 0103 «Функционирование законодательных(представительных) органов государственной власти и представительных органов муниципальных образований»  расходы </w:t>
      </w:r>
      <w:r w:rsidRPr="000B0195">
        <w:rPr>
          <w:rFonts w:ascii="Times New Roman" w:hAnsi="Times New Roman"/>
          <w:sz w:val="26"/>
          <w:szCs w:val="26"/>
        </w:rPr>
        <w:t>составили 30,0 тыс. рублей (100%), п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о подразделу 0104 «Функционирование Правительства РФ, высших органов исполнительной власти субъектов РФ, местных администраций»    по содержанию аппарата   администрации  Красночетайского района Чувашской Республики составили  19472,8 тыс. рублей </w:t>
      </w:r>
      <w:r w:rsidRPr="000B0195">
        <w:rPr>
          <w:rFonts w:ascii="Times New Roman" w:hAnsi="Times New Roman"/>
          <w:sz w:val="26"/>
          <w:szCs w:val="26"/>
        </w:rPr>
        <w:t>(99,7%)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осуществление государственных полномочий ЧР по ведению учета граждан, нуждающихся в жилых помещениях – 2,3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,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cyan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За счет средств республиканского бюджета Чувашской Республики профинансированы расходы на осуществление полномочий по созданию комиссий по делам несовершеннолетних – 335,4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на осуществление полномочий по организации и осуществлению деятельности по опеке и попечительству – 700,3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на осуществление полномочий по организации и осуществлению деятельности по опеке и попечительству недееспособных граждан 336,3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на поощрение региональной и муниципальных управленческих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1034,3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на осуществление государственных полномочий по созданию и обеспечению деятельности административных комиссий для рассмотрения дел об административных комиссий – 1,5 тыс. рублей </w:t>
      </w:r>
      <w:r w:rsidRPr="000B0195">
        <w:rPr>
          <w:rFonts w:ascii="Times New Roman" w:hAnsi="Times New Roman"/>
          <w:sz w:val="26"/>
          <w:szCs w:val="26"/>
        </w:rPr>
        <w:t>(100%).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0105 «Судебная система»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37,3 тыс. рублей </w:t>
      </w:r>
      <w:r w:rsidRPr="000B0195">
        <w:rPr>
          <w:rFonts w:ascii="Times New Roman" w:hAnsi="Times New Roman"/>
          <w:sz w:val="26"/>
          <w:szCs w:val="26"/>
        </w:rPr>
        <w:t>(100%).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0106 «Обеспечение деятельности финансовых, налоговых и таможенных органов и органов надзора» осуществлялось финансирование расходов по содержанию финансового отдела  в сумме 4562,3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и за счет средств республиканского бюджета Чувашской Республики профинансированы расходы 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286,6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0113 «Другие общегосударственные вопросы» произведены расходы в общей сумме 15804,0 тыс. рублей </w:t>
      </w:r>
      <w:r w:rsidRPr="000B0195">
        <w:rPr>
          <w:rFonts w:ascii="Times New Roman" w:hAnsi="Times New Roman"/>
          <w:sz w:val="26"/>
          <w:szCs w:val="26"/>
        </w:rPr>
        <w:t>(99,9%)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в том числе: 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-на приобретение коробов для обеспечения хранения, комплектования архивных документов 20,0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- на уплату налогов, сборов и иных платежей 125,0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-на повышение оплаты труда отдельных категорий работников в связи с изменением минимального размера оплаты труда 531,6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 на обеспечение деятельности муниципального казенного учреждения  «Централизованная бухгалтерия Красночетайского района Чувашской Республики»  15127,4   тыс. рублей </w:t>
      </w:r>
      <w:r w:rsidRPr="000B0195">
        <w:rPr>
          <w:rFonts w:ascii="Times New Roman" w:hAnsi="Times New Roman"/>
          <w:sz w:val="26"/>
          <w:szCs w:val="26"/>
        </w:rPr>
        <w:t>(100%);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 xml:space="preserve">- на создание и эксплуатацию прикладных информационных систем  поддержки выполнения (оказания) муниципальными органами основных функций (услуг)  - 19,6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0200 «Национальная оборона»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по подразделу 0203 «Мобилизационная и вневойсковая подготовка» профинансированы расходы на осуществление полномочий по первичному воинскому учету на территории, где отсутствуют военные комиссариаты  в сумме 1148,3 тыс. рублей за счет средств федерального бюджета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0300 «Национальная безопасность и правоохранительная деятельность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» по подразделу 0304 «Органы юстиции» на выполнение федеральных полномочий по государственной регистрации актов гражданского состояния  произведены расходы в сумме 1286,0 тыс. рублей </w:t>
      </w:r>
      <w:r w:rsidRPr="000B0195">
        <w:rPr>
          <w:rFonts w:ascii="Times New Roman" w:hAnsi="Times New Roman"/>
          <w:sz w:val="26"/>
          <w:szCs w:val="26"/>
        </w:rPr>
        <w:t>(100%).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оборона»» профинансированы расходы в сумме 2336,3 тыс. рублей </w:t>
      </w:r>
      <w:r w:rsidRPr="000B0195">
        <w:rPr>
          <w:rFonts w:ascii="Times New Roman" w:hAnsi="Times New Roman"/>
          <w:sz w:val="26"/>
          <w:szCs w:val="26"/>
        </w:rPr>
        <w:t>(99,8%)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 на: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 модернизацию и обслуживание  ранее установленных сегментов аппаратно- программного комплекса «Безопасное муниципальное образование» 200,0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-содержание единой диспетчерской службы 2076,1 тыс. рублей </w:t>
      </w:r>
      <w:r w:rsidRPr="000B0195">
        <w:rPr>
          <w:rFonts w:ascii="Times New Roman" w:hAnsi="Times New Roman"/>
          <w:sz w:val="26"/>
          <w:szCs w:val="26"/>
        </w:rPr>
        <w:t>(99,8%)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на повышение оплаты труда отдельных категорий работников в связи с изменением минимального размера оплаты труда 60,2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>,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0314 «Другие вопросы в области национальной безопасности и правоохранительной деятельности» 169,0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-на материальное стимулирование деятельности ДНД – 100,0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- на реализацию мероприятий, направленных на предупреждение рецидивной преступности, ресоциализацию и адаптацию лиц, освободившихся из мест лишения свободы – 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 на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 – 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обеспечение создания и размещения в средствах массовой информации  информационных материалов, направленных на предупреждение отдельных видов преступлений, социальной рекламы – 15,0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комплексные меры противодействия злоупотреблению наркотическими средствами и их незаконному обороту в Чувашской Республике – 10,0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мероприятия, направленные на снижение количества преступлений, совершаемых несовершеннолетними гражданами – 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 xml:space="preserve">добровольную сдачу на возмездной основе незарегистрированных предметов вооружения – 14,0 тыс. рублей </w:t>
      </w:r>
      <w:r w:rsidRPr="000B0195">
        <w:rPr>
          <w:rFonts w:ascii="Times New Roman" w:hAnsi="Times New Roman"/>
          <w:sz w:val="26"/>
          <w:szCs w:val="26"/>
        </w:rPr>
        <w:t>(93,3%)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осуществление мер по противодействию терроризму – 15,0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Противоэпидемические мероприятия в целях недопущения распространения      короновирусной инфекции за счет средств республиканского бюджета на сумму 67,5 тыс. рублей не произведены.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0400 «Национальная экономика»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расходы произведены на сумму 104735,8 тыс. рублей </w:t>
      </w:r>
      <w:r w:rsidRPr="000B0195">
        <w:rPr>
          <w:rFonts w:ascii="Times New Roman" w:hAnsi="Times New Roman"/>
          <w:sz w:val="26"/>
          <w:szCs w:val="26"/>
        </w:rPr>
        <w:t>(83,0%)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 по подразделу 0401 «Общеэкономические вопросы» произведены расходы на организацию временного трудоустройства несовершеннолетних граждан в возрасте от 14 до 18 лет в свободное от учебы время – 244,8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на организацию временного трудоустройства безработных граждан 149,8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0405 «Сельское хозяйство и рыболовство» произведены расходы в общей сумме 12807,3 тыс. рублей </w:t>
      </w:r>
      <w:r w:rsidRPr="000B0195">
        <w:rPr>
          <w:rFonts w:ascii="Times New Roman" w:hAnsi="Times New Roman"/>
          <w:sz w:val="26"/>
          <w:szCs w:val="26"/>
        </w:rPr>
        <w:t>(99,9%)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 подготовку проектов межевания земельных участков и на проведение кадастровых работ  – 176,3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поощрение победителей экономического соревнования в сельском хозяйстве – 100,0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</w:r>
      <w:r w:rsidRPr="000B0195">
        <w:rPr>
          <w:rFonts w:ascii="Times New Roman" w:hAnsi="Times New Roman"/>
          <w:sz w:val="26"/>
          <w:szCs w:val="26"/>
        </w:rPr>
        <w:t xml:space="preserve"> – 586,5 тыс. рублей (99,9%);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 – 1114,2 тыс. рублей (99,7%);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0B0195">
        <w:rPr>
          <w:rFonts w:ascii="Times New Roman" w:hAnsi="Times New Roman"/>
          <w:sz w:val="26"/>
          <w:szCs w:val="26"/>
        </w:rPr>
        <w:t>на стимулирование развития приоритетных подотраслей агропромышленного комплекса и развитие малых форм хозяйствования – 45,7 тыс. рублей (99,8%);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реализацию комплекса мероприятий по борьбе с распространением борщевика Сосновского на территории Чувашской Республики – 447,8 тыс. рублей (100%);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поддержку граждан, ведущих личное подсобное хозяйство и применяющих специальный налоговый режим «Налог на профессиональный доход» - 10336,8 тыс. рублей (100%).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0409 «Дорожное хозяйство (дорожное фонды)» профинансированы  расходы в сумме – 87075,3 тыс. рублей </w:t>
      </w:r>
      <w:r w:rsidRPr="000B0195">
        <w:rPr>
          <w:rFonts w:ascii="Times New Roman" w:hAnsi="Times New Roman"/>
          <w:sz w:val="26"/>
          <w:szCs w:val="26"/>
        </w:rPr>
        <w:t xml:space="preserve">(80,4%) 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осуществление дорожной деятельности , кроме деятельности, в отношении автомобильных дорог местного значения в границах муниципального района- 407,3 тыс. рублей;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 xml:space="preserve">на реализацию проектов развития общественной инфраструктуры, основанных на местных инициативах – 17561,7 тыс. рублей </w:t>
      </w:r>
      <w:r w:rsidRPr="000B0195">
        <w:rPr>
          <w:rFonts w:ascii="Times New Roman" w:hAnsi="Times New Roman"/>
          <w:sz w:val="26"/>
          <w:szCs w:val="26"/>
        </w:rPr>
        <w:t>(47,6%), 19183,6 тыс. рублей неиспользованы, так как поступили в декабре 2022 года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– 38774,3 тыс. рублей </w:t>
      </w:r>
      <w:r w:rsidRPr="000B0195">
        <w:rPr>
          <w:rFonts w:ascii="Times New Roman" w:hAnsi="Times New Roman"/>
          <w:sz w:val="26"/>
          <w:szCs w:val="26"/>
        </w:rPr>
        <w:t>(98,1%)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содержание автомобильных дорог общего пользования местного значения вне границ населенных пунктов в границах муниципального района – 14735,4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капитальный ремонт и ремонт автомобильных дорог общего пользования местного значения в границах населенных пунктов поселения – 11456,9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содержание автомобильных дорог общего пользования местного значения в границах населенных пунктов поселения  – 3453,4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капитальный ремонт и ремонт дворовых территорий многоквартирных домов, проездов к дворовым территориям многоквартирных домов населенных пунктов– 364,7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обустройство и совершенствование опасных участков улично-дорожной сети городов и сельских населенных пунктов   – 321,5 тыс. рублей.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0412 «Другие вопросы в области национальной экономики» на финансирование расходов израсходовано средств в сумме – 4458,6 тыс. рублей </w:t>
      </w:r>
      <w:r w:rsidRPr="000B0195">
        <w:rPr>
          <w:rFonts w:ascii="Times New Roman" w:hAnsi="Times New Roman"/>
          <w:sz w:val="26"/>
          <w:szCs w:val="26"/>
        </w:rPr>
        <w:t>(94,4%)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в том числе: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Сопровождение и информационное выполнение автоматизированной информационной системы управления и распоряжения муниципальным имуществом – 39,0 тыс. рублей </w:t>
      </w:r>
      <w:r w:rsidRPr="000B0195">
        <w:rPr>
          <w:rFonts w:ascii="Times New Roman" w:hAnsi="Times New Roman"/>
          <w:sz w:val="26"/>
          <w:szCs w:val="26"/>
        </w:rPr>
        <w:t>(100%)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 362,2 тыс. рублей </w:t>
      </w:r>
      <w:r w:rsidRPr="000B0195">
        <w:rPr>
          <w:rFonts w:ascii="Times New Roman" w:hAnsi="Times New Roman"/>
          <w:sz w:val="26"/>
          <w:szCs w:val="26"/>
        </w:rPr>
        <w:t>(81,2%)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Осуществление работ по государственной кадастровой оценке объектов капитального строительства 50,0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Проведение землеустроительных (кадастровых) работ по земельным участкам, находящимся в  собственности муниципального образования 719,7 тыс. рублей </w:t>
      </w:r>
      <w:r w:rsidRPr="000B0195">
        <w:rPr>
          <w:rFonts w:ascii="Times New Roman" w:hAnsi="Times New Roman"/>
          <w:sz w:val="26"/>
          <w:szCs w:val="26"/>
        </w:rPr>
        <w:t>(92,7%)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Межбюджетные трансферты сельским поселениям на разработку проектно-сметной документации на объекты капитального строительства, проведение государственной экспертизы 3287,7 тыс. рублей </w:t>
      </w:r>
      <w:r w:rsidRPr="000B0195">
        <w:rPr>
          <w:rFonts w:ascii="Times New Roman" w:hAnsi="Times New Roman"/>
          <w:sz w:val="26"/>
          <w:szCs w:val="26"/>
        </w:rPr>
        <w:t>(97,3%)</w:t>
      </w:r>
      <w:r w:rsidRPr="000B0195">
        <w:rPr>
          <w:rFonts w:ascii="Times New Roman" w:hAnsi="Times New Roman"/>
          <w:color w:val="000000"/>
          <w:sz w:val="26"/>
          <w:szCs w:val="26"/>
        </w:rPr>
        <w:t>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0500 «Жилищно-коммунальное хозяйство»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произведены расходы на сумму 37011,1 тыс. рублей </w:t>
      </w:r>
      <w:r w:rsidRPr="000B0195">
        <w:rPr>
          <w:rFonts w:ascii="Times New Roman" w:hAnsi="Times New Roman"/>
          <w:sz w:val="26"/>
          <w:szCs w:val="26"/>
        </w:rPr>
        <w:t>(77,0%)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 xml:space="preserve">по подразделу 0501 «Жилищное хозяйство» профинансированы расходы в сумме 440,4 тыс. рублей </w:t>
      </w:r>
      <w:r w:rsidRPr="000B0195">
        <w:rPr>
          <w:rFonts w:ascii="Times New Roman" w:hAnsi="Times New Roman"/>
          <w:sz w:val="26"/>
          <w:szCs w:val="26"/>
        </w:rPr>
        <w:t>(99,9%)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, в том числе: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обеспечение мероприятий по капремонту многоквартирных домов, находящихся в муниципальной собственности – 172,4 тыс. рублей;   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– 268,0 тыс. рублей;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0502 «Коммунальное хозяйство»  произведены расходы  в сумме 19427,7 тыс. рублей </w:t>
      </w:r>
      <w:r w:rsidRPr="000B0195">
        <w:rPr>
          <w:rFonts w:ascii="Times New Roman" w:hAnsi="Times New Roman"/>
          <w:sz w:val="26"/>
          <w:szCs w:val="26"/>
        </w:rPr>
        <w:t xml:space="preserve">(74,5%, на сумму 6653,0 тыс. рублей не реализованы инициативные проекты </w:t>
      </w:r>
      <w:r w:rsidRPr="000B0195">
        <w:rPr>
          <w:rFonts w:ascii="Times New Roman" w:hAnsi="Times New Roman"/>
          <w:color w:val="FF0000"/>
          <w:sz w:val="26"/>
          <w:szCs w:val="26"/>
        </w:rPr>
        <w:t>в связи   с тем, что денежные средства поступили в декабре 2022 года</w:t>
      </w:r>
      <w:r w:rsidRPr="000B0195">
        <w:rPr>
          <w:rFonts w:ascii="Times New Roman" w:hAnsi="Times New Roman"/>
          <w:sz w:val="26"/>
          <w:szCs w:val="26"/>
        </w:rPr>
        <w:t>)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, в том числе:  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 на проведение мероприятий, направленных на развитие и модернизацию объектов коммунальной инфраструктуры, разработка муниципальной программы в области энергосбережения и повышения энергетической эффективности  </w:t>
      </w:r>
      <w:r w:rsidRPr="000B0195">
        <w:rPr>
          <w:rFonts w:ascii="Times New Roman" w:hAnsi="Times New Roman"/>
          <w:color w:val="000000"/>
          <w:sz w:val="26"/>
          <w:szCs w:val="26"/>
        </w:rPr>
        <w:t>в сумме 100,0</w:t>
      </w:r>
      <w:r w:rsidRPr="000B0195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</w:t>
      </w:r>
      <w:r w:rsidRPr="000B0195">
        <w:rPr>
          <w:rFonts w:ascii="Times New Roman" w:hAnsi="Times New Roman"/>
          <w:color w:val="000000"/>
          <w:sz w:val="26"/>
          <w:szCs w:val="26"/>
        </w:rPr>
        <w:t>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B0195">
        <w:rPr>
          <w:rFonts w:ascii="Times New Roman" w:hAnsi="Times New Roman"/>
          <w:iCs/>
          <w:sz w:val="26"/>
          <w:szCs w:val="26"/>
        </w:rPr>
        <w:t>на проведение капитального и текущего ремонта котельных  – 460,0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B0195">
        <w:rPr>
          <w:rFonts w:ascii="Times New Roman" w:hAnsi="Times New Roman"/>
          <w:iCs/>
          <w:sz w:val="26"/>
          <w:szCs w:val="26"/>
        </w:rPr>
        <w:t>модернизация котельных и сетей и сетей теплоснабжения в с. Красные Четаи (разработка ПСД) – 9232,3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B0195">
        <w:rPr>
          <w:rFonts w:ascii="Times New Roman" w:hAnsi="Times New Roman"/>
          <w:iCs/>
          <w:sz w:val="26"/>
          <w:szCs w:val="26"/>
        </w:rPr>
        <w:t>капитальный и текущий ремонт объектов водоснабжения- 67,0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B0195">
        <w:rPr>
          <w:rFonts w:ascii="Times New Roman" w:hAnsi="Times New Roman"/>
          <w:iCs/>
          <w:sz w:val="26"/>
          <w:szCs w:val="26"/>
        </w:rPr>
        <w:t>на реконструкцию сетей водоснабжения в с. Красные Четаи (разработка ПСД)- 9568,4 тыс. рублей.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0503 «Благоустройство» профинансированы расходы в сумме 17143,0 тыс. рублей </w:t>
      </w:r>
      <w:r w:rsidRPr="000B0195">
        <w:rPr>
          <w:rFonts w:ascii="Times New Roman" w:hAnsi="Times New Roman"/>
          <w:sz w:val="26"/>
          <w:szCs w:val="26"/>
        </w:rPr>
        <w:t>(79,5%, дополнительные средства по благоустройству территорий и тротуаров поступили в декабре 2022 года на сумму 4432,2 тыс. рублей)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реализацию мероприятий по благоустройству дворовых территорий и тротуаров- 3982,4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реализацию программ формирования современной городской среды   – 13160,6 тыс. рублей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0700 «Образование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» расходы произведены в сумме 222954,9 тыс. рублей </w:t>
      </w:r>
      <w:r w:rsidRPr="000B0195">
        <w:rPr>
          <w:rFonts w:ascii="Times New Roman" w:hAnsi="Times New Roman"/>
          <w:sz w:val="26"/>
          <w:szCs w:val="26"/>
        </w:rPr>
        <w:t>(85,5%)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0701 «Дошкольное образование» профинансированы расходы в общей сумме 42303,9 тыс. рублей </w:t>
      </w:r>
      <w:r w:rsidRPr="000B0195">
        <w:rPr>
          <w:rFonts w:ascii="Times New Roman" w:hAnsi="Times New Roman"/>
          <w:sz w:val="26"/>
          <w:szCs w:val="26"/>
        </w:rPr>
        <w:t>(97,8%)</w:t>
      </w:r>
      <w:r w:rsidRPr="000B0195">
        <w:rPr>
          <w:rFonts w:ascii="Times New Roman" w:hAnsi="Times New Roman"/>
          <w:color w:val="000000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обеспечение деятельности детских дошкольных образовательных организаций- 3173,1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осуществление государственных полномочий ЧР по обеспечению государственных гарантий реализации прав на получение общедоступного и </w:t>
      </w: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>бесплатного дошкольного образования в муниципальных дошкольных образовательных организациях – 35789,5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 ежегодные денежные поощрения и гранты Главы Чувашской Республики для поддержки инноваций в сфере образования- 200,0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текущий ремонт образовательных организаций- 84,7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укрепление материально-технической базы (в части модернизации инфраструктуры)  детского сада « Рябинушка» – 2973,6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реализацию вопросов местного значения в сфере образования, культуры и физической культуры и спорта – 83,0 тыс. рублей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0702 «Общее образование» произведены расходы в сумме 157411,1 тыс.  рублей </w:t>
      </w:r>
      <w:r w:rsidRPr="000B0195">
        <w:rPr>
          <w:rFonts w:ascii="Times New Roman" w:hAnsi="Times New Roman"/>
          <w:sz w:val="26"/>
          <w:szCs w:val="26"/>
        </w:rPr>
        <w:t xml:space="preserve">(81,1%, </w:t>
      </w:r>
      <w:r w:rsidRPr="000B0195">
        <w:rPr>
          <w:rFonts w:ascii="Times New Roman" w:hAnsi="Times New Roman"/>
          <w:snapToGrid w:val="0"/>
          <w:sz w:val="26"/>
          <w:szCs w:val="26"/>
        </w:rPr>
        <w:t>средства на укрепление материально-технической базы муниципальных образовательных организаций в сумме 36361,7 тыс. рублей  не использованы, так как поступили в декабре 2022 года</w:t>
      </w:r>
      <w:r w:rsidRPr="000B0195">
        <w:rPr>
          <w:rFonts w:ascii="Times New Roman" w:hAnsi="Times New Roman"/>
          <w:color w:val="000000"/>
          <w:sz w:val="26"/>
          <w:szCs w:val="26"/>
        </w:rPr>
        <w:t>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обеспечение деятельности общеобразовательных организаций -7241,1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   на финансирование общеобразовательного процесса для реализации основных общеобразовательных программ по обеспечению государственных гарантий прав граждан на получение общедоступного и бесплатного образования – 124595,4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 – 7446,1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ежегодные денежные поощрения и гранты Главы Чувашской Республики для поддержки инноваций в сфере образования- 200,0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– 630,8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организаций – 4469,1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капитальный(текущий) ремонт объектов муниципальных образовательных организаций – 607,2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0B0195">
        <w:rPr>
          <w:rFonts w:ascii="Times New Roman" w:hAnsi="Times New Roman"/>
          <w:snapToGrid w:val="0"/>
          <w:sz w:val="26"/>
          <w:szCs w:val="26"/>
        </w:rPr>
        <w:t>создание в общеобразовательных организациях, расположенных в сельской местности,  условий для занятия физкультурой и спортом (МБОУ «Мижеркасинская ООШ» - 2677,8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>общеобразовательных организациях за счет средств резервного фонда Правительства Российской Федерации – 349,4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реализацию вопросов местного значения в сфере образования, культуры и физической культуры и спорта – 9194,2 тыс. рублей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0703 «Дополнительное образование» произведены расходы   в общей сумме 18548,0 тыс. рублей (100%),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обеспечение деятельности дополнительного образования -13643,4 тыс. рубле;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софинансирование расходных обязательств, связанных с повышением заработной платы педагогических работников дополнительного образования в соответствии Указом Президента РФ от 01.06.2012г. № 761 «О Национальной стратегии действий в интересах детей на 2012-2017 годы» - 1046,4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капитальный(текущий) ремонт объектов муниципальных образовательных организаций – 521,2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персонифицированное финансирование дополнительного образования детей – 1748,3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частичную компенсацию расходов на повышение оплаты труда отдельных категорий работников в связи с увеличением минимального размера оплаты труда – 214,9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на финансовое  обеспечение повышения оплаты труда отдельным категориям работников бюджетной сферы, предусмотренные указами Президента Российской Федерации от 7 мая 2012г. № 597, от 1 июня 2012г. № 761 – 596,3 тыс. рублей;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реализацию вопросов местного значения в сфере образования, культуры и физической культуры и спорта – 777,5 тыс. рублей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По подразделу 0705 «Профессиональная подготовка, переподготовка и повышение квалификации» произведены расходы» в сумме 7,8 тыс. рублей на переподготовку и повышение квалификации кадров муниципальных служащих.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0707 «Молодежная политика»  профинансированы расходы в сумме 1019,2 тыс. рублей (100%),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организацию мероприятий по вовлечению молодежи в социальную практику – 21,7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организацию отдыха детей в загородных, пришкольных и других лагерях – 993,5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организацию и проведение мероприятий, направленных на патриотическое воспитание детей и допризывную подготовку молодежи – 3,9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0709 «Другие вопросы в области образования» произведены расходы в общей сумме 3664,8 тыс. рублей,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>на поддержку талантливой и одаренной молодежи (стипендии) – 27,0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на содержание аппарата отдела образования – 3637,8 тыс. рублей;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0800 «Культура и кинематография»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подразделу 0801 «Культура» профинансированы расходы всего 62665,3 тыс. рублей (84,7%, незавершены работы по капремонту учреждений клубного типа на сумму 11220,0 тыс. рублей),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Проведение проекто-изыскательских работ на объектах культурного наследия 1629,4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обеспечение деятельности библиотек – 4870,3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о</w:t>
      </w:r>
      <w:r w:rsidRPr="000B0195">
        <w:rPr>
          <w:rFonts w:ascii="Times New Roman" w:hAnsi="Times New Roman"/>
          <w:color w:val="000000"/>
          <w:sz w:val="26"/>
          <w:szCs w:val="26"/>
        </w:rPr>
        <w:t>беспечение деятельности музеев – 791,7 тыс. руб;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содержание клубных учреждений – 12487,4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организацию и проведение фестивалей, конкурсов, торжественных вечеров, концертов и иных зрелищных мероприятий – 1335,8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укрепление материально-технической базы домов культуры с численностью населения до 50,0 тыс. человек – 505,0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укрепление материально-технической базы муниципального музея – 378,0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 – 2284,6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укрепление материально-технической базы муниципальных библиотек – 231,3 тыс. рублей, (пополнение книжного фонда);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выплаты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– 435,0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капитальный ремонт учреждений культуры клубного типа – 37121,5 тыс. рублей,  рублей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на финансовое  обеспечение повышения оплаты труда отдельным категориям работников бюджетной сферы, предусмотренные указами Президента Российской Федерации от 7 мая 2012г. № 597, от 1 июня 2012г. № 761- 336,0 тыс. рублей;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>на повышение оплаты труда отдельных категорий работников в связи с изменением минимального размера оплаты труда 259,3 тыс. рублей.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1000 «Социальная политика</w:t>
      </w:r>
      <w:r w:rsidRPr="000B0195">
        <w:rPr>
          <w:rFonts w:ascii="Times New Roman" w:hAnsi="Times New Roman"/>
          <w:color w:val="000000"/>
          <w:sz w:val="26"/>
          <w:szCs w:val="26"/>
        </w:rPr>
        <w:t>» расходы произведены в сумме  25449,4 тыс. рублей (96,8%),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>по подразделу 1001 «Пенсионное обеспечение» профинансированы расходы по выплате доплат к пенсии муниципальным работникам, вышедшим на пенсию, в сумме 106,4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1003 «Социальное обеспечение населения»  профинансированы расходы в сумме 4589,6 тыс. рублей (98,6%),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-на улучшение жилищных условий граждан, проживающих в сельских территориях – 683,9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 xml:space="preserve">-на обеспечение мер социальной поддержки отдельных категорий граждан по оплате ЖКУ за счет средств республиканского бюджета ЧР – 3674,0 тыс. рублей;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г.– 223,6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bCs/>
          <w:sz w:val="26"/>
          <w:szCs w:val="26"/>
        </w:rPr>
        <w:t>-на оказание единовременной материальной помощи гражданам</w:t>
      </w:r>
      <w:r w:rsidRPr="000B0195">
        <w:rPr>
          <w:rFonts w:ascii="Times New Roman" w:hAnsi="Times New Roman"/>
          <w:sz w:val="26"/>
          <w:szCs w:val="26"/>
        </w:rPr>
        <w:t xml:space="preserve"> за счет средств резервного фонда   администрации района – 8,0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По подразделу 1004 «Охрана семьи и детства» произведены расходы в сумме 20556,4 тыс. рублей </w:t>
      </w:r>
      <w:r w:rsidRPr="000B0195">
        <w:rPr>
          <w:rFonts w:ascii="Times New Roman" w:hAnsi="Times New Roman"/>
          <w:color w:val="000000"/>
          <w:sz w:val="26"/>
          <w:szCs w:val="26"/>
        </w:rPr>
        <w:t>(98,0%)</w:t>
      </w:r>
      <w:r w:rsidRPr="000B0195">
        <w:rPr>
          <w:rFonts w:ascii="Times New Roman" w:hAnsi="Times New Roman"/>
          <w:sz w:val="26"/>
          <w:szCs w:val="26"/>
        </w:rPr>
        <w:t>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-по предоставлению субсидий на обеспечение жильем молодых семей по государственной программе «Обеспечение доступным и комфортным жильем и коммунальными услугами граждан Российской Федерации» в сумме 5248,2тыс.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-на обеспечение предоставление жилых помещений детям-сиротам, оставшихся без попечения родителей, а также детей, находящихся под опекой, не имеющих закрепленного жилого помещения – 14082,3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-на компенсацию родительской платы за содержание ребенка в муниципальных учреждениях – 194,4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-на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 – 31,5 тыс. рублей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1006 «Другие вопросы в области социальной политики» профинансированы расходы в общей сумме 197,0 тыс. рублей,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lastRenderedPageBreak/>
        <w:t>на осуществление государственных полномочий ЧР в сфере трудовых отношений за счет средств республиканского бюджета Чувашской Республики – 60,1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прочие выплаты по обязательствам муниципального образования- 136,9 тыс. рублей.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1100 «Физическая культура и спорт»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расходы произведены в сумме 348,6 тыс. рублей, в том числе: 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«Физическая культура» произведены расходы в сумме 218,6 тыс. рублей;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по подразделу 1102 «Массовый спорт» произведены расходы в сумме 130,0 тыс. рублей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1300 «Обслуживание государственного и муниципального долга</w:t>
      </w:r>
      <w:r w:rsidRPr="000B0195">
        <w:rPr>
          <w:rFonts w:ascii="Times New Roman" w:hAnsi="Times New Roman"/>
          <w:color w:val="000000"/>
          <w:sz w:val="26"/>
          <w:szCs w:val="26"/>
        </w:rPr>
        <w:t>» расходы составили в сумме 1,0 тыс. рублей, в том числе на обслуживание муниципального долга направлено 1,0 тыс. рублей.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b/>
          <w:color w:val="000000"/>
          <w:sz w:val="26"/>
          <w:szCs w:val="26"/>
        </w:rPr>
        <w:t>По разделу 1400 «Межбюджетные трансферты общего характера бюджетам бюджетной системы Российской Федерации»</w:t>
      </w:r>
      <w:r w:rsidRPr="000B0195">
        <w:rPr>
          <w:rFonts w:ascii="Times New Roman" w:hAnsi="Times New Roman"/>
          <w:color w:val="000000"/>
          <w:sz w:val="26"/>
          <w:szCs w:val="26"/>
        </w:rPr>
        <w:t xml:space="preserve"> расходы составили 81434,9 тыс. рублей (97,9%),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По подразделу 1401 «Дотации на выравнивание бюджетной обеспеченности субъектов Российской Федерации и муниципальных образований» профинансированы дотации бюджетам поселений на выравнивание бюджетной обеспеченности в сумме 22048,8 тыс. рублей </w:t>
      </w:r>
      <w:r w:rsidRPr="000B0195">
        <w:rPr>
          <w:rFonts w:ascii="Times New Roman" w:hAnsi="Times New Roman"/>
          <w:color w:val="000000"/>
          <w:sz w:val="26"/>
          <w:szCs w:val="26"/>
        </w:rPr>
        <w:t>(100%).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По подразделу 1403 «Прочие межбюджетные трансферты общего характера» </w:t>
      </w:r>
      <w:r w:rsidRPr="000B0195">
        <w:rPr>
          <w:rFonts w:ascii="Times New Roman" w:hAnsi="Times New Roman"/>
          <w:color w:val="000000"/>
          <w:sz w:val="26"/>
          <w:szCs w:val="26"/>
        </w:rPr>
        <w:t>произведены расходы в сумме 59386,1 тыс. рублей (97,1%), в том числе: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snapToGrid w:val="0"/>
          <w:sz w:val="26"/>
          <w:szCs w:val="26"/>
        </w:rPr>
        <w:t>на реализацию проектов развития общественной инфраструктуры, основанных на местных инициативах</w:t>
      </w:r>
      <w:r w:rsidRPr="000B0195">
        <w:rPr>
          <w:rFonts w:ascii="Times New Roman" w:hAnsi="Times New Roman"/>
          <w:color w:val="000000"/>
          <w:sz w:val="26"/>
          <w:szCs w:val="26"/>
        </w:rPr>
        <w:t>– 54770,4 тыс. рублей (97,3%);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обеспечение надлежащего осуществления полномочий по решению вопросов местного значения – 3360,9 тыс. рублей (92,2%);</w:t>
      </w:r>
    </w:p>
    <w:p w:rsidR="00D40C8D" w:rsidRPr="000B0195" w:rsidRDefault="00D40C8D" w:rsidP="00D40C8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B0195">
        <w:rPr>
          <w:rFonts w:ascii="Times New Roman" w:hAnsi="Times New Roman"/>
          <w:color w:val="000000"/>
          <w:sz w:val="26"/>
          <w:szCs w:val="26"/>
        </w:rPr>
        <w:t>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999,7 тыс. рублей;</w:t>
      </w:r>
    </w:p>
    <w:p w:rsidR="00D40C8D" w:rsidRPr="000B0195" w:rsidRDefault="00D40C8D" w:rsidP="00D40C8D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B0195">
        <w:rPr>
          <w:rFonts w:ascii="Times New Roman" w:hAnsi="Times New Roman"/>
          <w:bCs/>
          <w:color w:val="000000"/>
          <w:sz w:val="26"/>
          <w:szCs w:val="26"/>
        </w:rPr>
        <w:t>-на повышение оплаты труда отдельных категорий работников в связи с изменением минимального размера оплаты труда 255,1 тыс. рублей.</w:t>
      </w:r>
    </w:p>
    <w:p w:rsidR="005D50C0" w:rsidRPr="000B0195" w:rsidRDefault="005D50C0" w:rsidP="00D40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C43CD" w:rsidRPr="000B0195" w:rsidRDefault="00DC43CD" w:rsidP="00DC4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не </w:t>
      </w:r>
      <w:r w:rsidR="00ED14D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поступа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ли.</w:t>
      </w:r>
    </w:p>
    <w:p w:rsidR="00DC43CD" w:rsidRPr="000B0195" w:rsidRDefault="00DC43CD" w:rsidP="00DC4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Председательствующий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предложил участникам публичных слушаний проголосовать за проект решения Собрания депутатов Красночетайского 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«О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 утверждении отчета 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исполнении бюджета Красночетайского района Чувашской Республики за 2022 год»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C8D" w:rsidRPr="000B0195" w:rsidRDefault="00D40C8D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398E" w:rsidRPr="000B0195" w:rsidRDefault="0028398E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За да</w:t>
      </w:r>
      <w:r w:rsidR="00ED14D9" w:rsidRPr="000B0195">
        <w:rPr>
          <w:rFonts w:ascii="Times New Roman" w:hAnsi="Times New Roman"/>
          <w:sz w:val="26"/>
          <w:szCs w:val="26"/>
        </w:rPr>
        <w:t>н</w:t>
      </w:r>
      <w:r w:rsidR="00524F60" w:rsidRPr="000B0195">
        <w:rPr>
          <w:rFonts w:ascii="Times New Roman" w:hAnsi="Times New Roman"/>
          <w:sz w:val="26"/>
          <w:szCs w:val="26"/>
        </w:rPr>
        <w:t>ные решения проголосовали за – единогласно</w:t>
      </w:r>
      <w:r w:rsidR="005C6FC4" w:rsidRPr="000B0195">
        <w:rPr>
          <w:rFonts w:ascii="Times New Roman" w:hAnsi="Times New Roman"/>
          <w:sz w:val="26"/>
          <w:szCs w:val="26"/>
        </w:rPr>
        <w:t>,</w:t>
      </w:r>
      <w:r w:rsidRPr="000B0195">
        <w:rPr>
          <w:rFonts w:ascii="Times New Roman" w:hAnsi="Times New Roman"/>
          <w:sz w:val="26"/>
          <w:szCs w:val="26"/>
        </w:rPr>
        <w:t xml:space="preserve"> против – 0, воздержались – 0.</w:t>
      </w: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утверждении отчета 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исполнении бюджета Красночетайского района Чувашской Республики за 2022 год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>Протокол публичных слушаний подлежит размещению на официальном сайте Красночетайского района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CE17A9" w:rsidRPr="000B0195" w:rsidRDefault="00517DC1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</w:p>
    <w:p w:rsidR="00D93115" w:rsidRPr="000B0195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                                                    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И.Н. Михопаров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  <w:bookmarkStart w:id="0" w:name="_GoBack"/>
      <w:bookmarkEnd w:id="0"/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sectPr w:rsidR="005D50C0" w:rsidRPr="000B0195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A8" w:rsidRDefault="00BE68A8" w:rsidP="00F24436">
      <w:pPr>
        <w:spacing w:after="0" w:line="240" w:lineRule="auto"/>
      </w:pPr>
      <w:r>
        <w:separator/>
      </w:r>
    </w:p>
  </w:endnote>
  <w:endnote w:type="continuationSeparator" w:id="0">
    <w:p w:rsidR="00BE68A8" w:rsidRDefault="00BE68A8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A8" w:rsidRDefault="00BE68A8" w:rsidP="00F24436">
      <w:pPr>
        <w:spacing w:after="0" w:line="240" w:lineRule="auto"/>
      </w:pPr>
      <w:r>
        <w:separator/>
      </w:r>
    </w:p>
  </w:footnote>
  <w:footnote w:type="continuationSeparator" w:id="0">
    <w:p w:rsidR="00BE68A8" w:rsidRDefault="00BE68A8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2B">
          <w:rPr>
            <w:noProof/>
          </w:rPr>
          <w:t>15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6"/>
    <w:rsid w:val="00000792"/>
    <w:rsid w:val="000B0195"/>
    <w:rsid w:val="000C4732"/>
    <w:rsid w:val="000E4D3C"/>
    <w:rsid w:val="00100E56"/>
    <w:rsid w:val="001844BA"/>
    <w:rsid w:val="00187EAA"/>
    <w:rsid w:val="001F41B2"/>
    <w:rsid w:val="0020333C"/>
    <w:rsid w:val="0022102F"/>
    <w:rsid w:val="002220A2"/>
    <w:rsid w:val="002703E0"/>
    <w:rsid w:val="002721B9"/>
    <w:rsid w:val="0028398E"/>
    <w:rsid w:val="002A60EA"/>
    <w:rsid w:val="002B7178"/>
    <w:rsid w:val="002C5EF1"/>
    <w:rsid w:val="002F4579"/>
    <w:rsid w:val="00383CF1"/>
    <w:rsid w:val="00396C35"/>
    <w:rsid w:val="003C426E"/>
    <w:rsid w:val="00434414"/>
    <w:rsid w:val="00451E2C"/>
    <w:rsid w:val="0046242D"/>
    <w:rsid w:val="00462D78"/>
    <w:rsid w:val="00474776"/>
    <w:rsid w:val="004B7100"/>
    <w:rsid w:val="004B78E9"/>
    <w:rsid w:val="0050489D"/>
    <w:rsid w:val="00517DC1"/>
    <w:rsid w:val="00524F60"/>
    <w:rsid w:val="0056130F"/>
    <w:rsid w:val="00582302"/>
    <w:rsid w:val="005C6FC4"/>
    <w:rsid w:val="005D50C0"/>
    <w:rsid w:val="005F4DE9"/>
    <w:rsid w:val="00614660"/>
    <w:rsid w:val="006350E5"/>
    <w:rsid w:val="00642EB9"/>
    <w:rsid w:val="00644C90"/>
    <w:rsid w:val="00651CCE"/>
    <w:rsid w:val="00664852"/>
    <w:rsid w:val="006E79EF"/>
    <w:rsid w:val="00734022"/>
    <w:rsid w:val="00795B7A"/>
    <w:rsid w:val="007B4B6F"/>
    <w:rsid w:val="008A6240"/>
    <w:rsid w:val="008B3D26"/>
    <w:rsid w:val="008C0F9D"/>
    <w:rsid w:val="008F4590"/>
    <w:rsid w:val="009133C3"/>
    <w:rsid w:val="00935FB7"/>
    <w:rsid w:val="00943375"/>
    <w:rsid w:val="00950AC2"/>
    <w:rsid w:val="009811F0"/>
    <w:rsid w:val="00981F95"/>
    <w:rsid w:val="00995BEE"/>
    <w:rsid w:val="009A73E0"/>
    <w:rsid w:val="009C30EB"/>
    <w:rsid w:val="009C6F65"/>
    <w:rsid w:val="00A22E47"/>
    <w:rsid w:val="00A7205C"/>
    <w:rsid w:val="00A86141"/>
    <w:rsid w:val="00AA37E5"/>
    <w:rsid w:val="00BD16CB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40C8D"/>
    <w:rsid w:val="00D7682B"/>
    <w:rsid w:val="00D83329"/>
    <w:rsid w:val="00D84F4D"/>
    <w:rsid w:val="00D93115"/>
    <w:rsid w:val="00D979DB"/>
    <w:rsid w:val="00DC43CD"/>
    <w:rsid w:val="00DD29F1"/>
    <w:rsid w:val="00E0271D"/>
    <w:rsid w:val="00E031A9"/>
    <w:rsid w:val="00E33A8A"/>
    <w:rsid w:val="00E36D29"/>
    <w:rsid w:val="00E46272"/>
    <w:rsid w:val="00E83354"/>
    <w:rsid w:val="00EA6475"/>
    <w:rsid w:val="00ED14D9"/>
    <w:rsid w:val="00ED2885"/>
    <w:rsid w:val="00F15BA2"/>
    <w:rsid w:val="00F2443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Лилия Пудова</cp:lastModifiedBy>
  <cp:revision>35</cp:revision>
  <cp:lastPrinted>2022-11-02T05:11:00Z</cp:lastPrinted>
  <dcterms:created xsi:type="dcterms:W3CDTF">2022-01-24T07:49:00Z</dcterms:created>
  <dcterms:modified xsi:type="dcterms:W3CDTF">2023-05-02T11:13:00Z</dcterms:modified>
</cp:coreProperties>
</file>